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E8E" w:rsidRDefault="00BC3E8E" w:rsidP="00BC3E8E">
      <w:pPr>
        <w:rPr>
          <w:rFonts w:ascii="Arial" w:hAnsi="Arial" w:cs="Arial"/>
          <w:color w:val="0000FF"/>
          <w:u w:val="single"/>
        </w:rPr>
      </w:pPr>
    </w:p>
    <w:tbl>
      <w:tblPr>
        <w:tblW w:w="8644" w:type="dxa"/>
        <w:tblInd w:w="-106" w:type="dxa"/>
        <w:tblBorders>
          <w:top w:val="single" w:sz="24" w:space="0" w:color="9BBB59"/>
          <w:left w:val="single" w:sz="4" w:space="0" w:color="9BBB59"/>
          <w:bottom w:val="single" w:sz="24" w:space="0" w:color="9BBB59"/>
          <w:right w:val="single" w:sz="4" w:space="0" w:color="9BBB59"/>
        </w:tblBorders>
        <w:tblLayout w:type="fixed"/>
        <w:tblLook w:val="0000"/>
      </w:tblPr>
      <w:tblGrid>
        <w:gridCol w:w="8644"/>
      </w:tblGrid>
      <w:tr w:rsidR="0067078B" w:rsidTr="00FF4663">
        <w:tc>
          <w:tcPr>
            <w:tcW w:w="8644" w:type="dxa"/>
            <w:tcBorders>
              <w:top w:val="single" w:sz="24" w:space="0" w:color="9BBB59"/>
            </w:tcBorders>
            <w:shd w:val="clear" w:color="auto" w:fill="D6E3BC"/>
          </w:tcPr>
          <w:p w:rsidR="0067078B" w:rsidRPr="001C0775" w:rsidRDefault="0067078B" w:rsidP="00FF4663">
            <w:pPr>
              <w:pStyle w:val="Normal1"/>
              <w:jc w:val="center"/>
              <w:rPr>
                <w:rFonts w:ascii="Arial" w:hAnsi="Arial" w:cs="Arial"/>
                <w:sz w:val="40"/>
                <w:szCs w:val="40"/>
              </w:rPr>
            </w:pPr>
          </w:p>
          <w:p w:rsidR="0067078B" w:rsidRPr="0067078B" w:rsidRDefault="0067078B" w:rsidP="0067078B">
            <w:pPr>
              <w:pStyle w:val="Normal1"/>
              <w:jc w:val="center"/>
              <w:rPr>
                <w:rFonts w:ascii="Arial" w:hAnsi="Arial" w:cs="Arial"/>
                <w:b/>
                <w:bCs/>
                <w:color w:val="396228"/>
                <w:sz w:val="40"/>
                <w:szCs w:val="40"/>
              </w:rPr>
            </w:pPr>
            <w:r w:rsidRPr="0067078B">
              <w:rPr>
                <w:rFonts w:ascii="Arial" w:hAnsi="Arial" w:cs="Arial"/>
                <w:b/>
                <w:bCs/>
                <w:color w:val="396228"/>
                <w:sz w:val="40"/>
                <w:szCs w:val="40"/>
              </w:rPr>
              <w:t>GEMTUZUMAB OZOGAMICINA</w:t>
            </w:r>
          </w:p>
          <w:p w:rsidR="0067078B" w:rsidRPr="0067078B" w:rsidRDefault="0067078B" w:rsidP="0067078B">
            <w:pPr>
              <w:pStyle w:val="Normal1"/>
              <w:jc w:val="center"/>
              <w:rPr>
                <w:rFonts w:ascii="Arial" w:hAnsi="Arial" w:cs="Arial"/>
                <w:b/>
                <w:bCs/>
                <w:color w:val="396228"/>
                <w:sz w:val="40"/>
                <w:szCs w:val="40"/>
              </w:rPr>
            </w:pPr>
            <w:r w:rsidRPr="0067078B">
              <w:rPr>
                <w:rFonts w:ascii="Arial" w:hAnsi="Arial" w:cs="Arial"/>
                <w:b/>
                <w:bCs/>
                <w:color w:val="396228"/>
                <w:sz w:val="40"/>
                <w:szCs w:val="40"/>
              </w:rPr>
              <w:t>Leucemia Mieloide Aguda CD33+</w:t>
            </w:r>
          </w:p>
          <w:p w:rsidR="0067078B" w:rsidRPr="001C0775" w:rsidRDefault="0067078B" w:rsidP="0067078B">
            <w:pPr>
              <w:pStyle w:val="Normal1"/>
              <w:jc w:val="center"/>
              <w:rPr>
                <w:rFonts w:ascii="Arial" w:hAnsi="Arial" w:cs="Arial"/>
                <w:color w:val="396228"/>
                <w:sz w:val="40"/>
                <w:szCs w:val="40"/>
              </w:rPr>
            </w:pPr>
            <w:r w:rsidRPr="0067078B">
              <w:rPr>
                <w:rFonts w:ascii="Arial" w:hAnsi="Arial" w:cs="Arial"/>
                <w:b/>
                <w:bCs/>
                <w:color w:val="396228"/>
                <w:sz w:val="28"/>
                <w:szCs w:val="40"/>
              </w:rPr>
              <w:t xml:space="preserve">En combinación con </w:t>
            </w:r>
            <w:proofErr w:type="spellStart"/>
            <w:r w:rsidRPr="0067078B">
              <w:rPr>
                <w:rFonts w:ascii="Arial" w:hAnsi="Arial" w:cs="Arial"/>
                <w:b/>
                <w:bCs/>
                <w:color w:val="396228"/>
                <w:sz w:val="28"/>
                <w:szCs w:val="40"/>
              </w:rPr>
              <w:t>daunorubicina</w:t>
            </w:r>
            <w:proofErr w:type="spellEnd"/>
            <w:r w:rsidRPr="0067078B">
              <w:rPr>
                <w:rFonts w:ascii="Arial" w:hAnsi="Arial" w:cs="Arial"/>
                <w:b/>
                <w:bCs/>
                <w:color w:val="396228"/>
                <w:sz w:val="28"/>
                <w:szCs w:val="40"/>
              </w:rPr>
              <w:t xml:space="preserve"> y </w:t>
            </w:r>
            <w:proofErr w:type="spellStart"/>
            <w:r w:rsidRPr="0067078B">
              <w:rPr>
                <w:rFonts w:ascii="Arial" w:hAnsi="Arial" w:cs="Arial"/>
                <w:b/>
                <w:bCs/>
                <w:color w:val="396228"/>
                <w:sz w:val="28"/>
                <w:szCs w:val="40"/>
              </w:rPr>
              <w:t>citarabina</w:t>
            </w:r>
            <w:proofErr w:type="spellEnd"/>
            <w:r w:rsidRPr="0067078B">
              <w:rPr>
                <w:rFonts w:ascii="Arial" w:hAnsi="Arial" w:cs="Arial"/>
                <w:b/>
                <w:bCs/>
                <w:color w:val="396228"/>
                <w:sz w:val="28"/>
                <w:szCs w:val="40"/>
              </w:rPr>
              <w:t xml:space="preserve"> en el tratamiento de leucemia mieloide aguda en pacientes no tratados mayores de 15 años, a excepción de la leucemia </w:t>
            </w:r>
            <w:proofErr w:type="spellStart"/>
            <w:r w:rsidRPr="0067078B">
              <w:rPr>
                <w:rFonts w:ascii="Arial" w:hAnsi="Arial" w:cs="Arial"/>
                <w:b/>
                <w:bCs/>
                <w:color w:val="396228"/>
                <w:sz w:val="28"/>
                <w:szCs w:val="40"/>
              </w:rPr>
              <w:t>promielocítica</w:t>
            </w:r>
            <w:proofErr w:type="spellEnd"/>
          </w:p>
          <w:p w:rsidR="0067078B" w:rsidRDefault="0067078B" w:rsidP="00FF4663">
            <w:pPr>
              <w:pStyle w:val="Normal1"/>
              <w:jc w:val="center"/>
              <w:rPr>
                <w:rFonts w:ascii="Arial" w:hAnsi="Arial" w:cs="Arial"/>
              </w:rPr>
            </w:pPr>
          </w:p>
          <w:p w:rsidR="0067078B" w:rsidRPr="001C0775" w:rsidRDefault="0067078B" w:rsidP="00FF4663">
            <w:pPr>
              <w:pStyle w:val="Normal1"/>
              <w:jc w:val="center"/>
              <w:rPr>
                <w:rFonts w:ascii="Arial" w:hAnsi="Arial" w:cs="Arial"/>
              </w:rPr>
            </w:pPr>
            <w:r w:rsidRPr="001C0775">
              <w:rPr>
                <w:rFonts w:ascii="Arial" w:hAnsi="Arial" w:cs="Arial"/>
              </w:rPr>
              <w:t>Informe para la Guía Farmacoterapéutica de Hospitales de Andalucía</w:t>
            </w:r>
          </w:p>
          <w:p w:rsidR="0067078B" w:rsidRPr="001C0775" w:rsidRDefault="0067078B" w:rsidP="00FF4663">
            <w:pPr>
              <w:pStyle w:val="Normal1"/>
              <w:rPr>
                <w:rFonts w:ascii="Arial" w:hAnsi="Arial" w:cs="Arial"/>
                <w:color w:val="0000FF"/>
              </w:rPr>
            </w:pPr>
          </w:p>
        </w:tc>
      </w:tr>
      <w:tr w:rsidR="0067078B" w:rsidTr="00FF4663">
        <w:tc>
          <w:tcPr>
            <w:tcW w:w="8644" w:type="dxa"/>
            <w:tcBorders>
              <w:bottom w:val="single" w:sz="24" w:space="0" w:color="9BBB59"/>
            </w:tcBorders>
            <w:shd w:val="clear" w:color="auto" w:fill="D6E3BC"/>
          </w:tcPr>
          <w:p w:rsidR="0067078B" w:rsidRPr="0067078B" w:rsidRDefault="00AE4C5E" w:rsidP="0067078B">
            <w:pPr>
              <w:jc w:val="center"/>
              <w:rPr>
                <w:rFonts w:ascii="Arial" w:hAnsi="Arial" w:cs="Arial"/>
                <w:i/>
              </w:rPr>
            </w:pPr>
            <w:r>
              <w:rPr>
                <w:rFonts w:ascii="Arial" w:hAnsi="Arial" w:cs="Arial"/>
                <w:i/>
              </w:rPr>
              <w:t>Diciembre</w:t>
            </w:r>
            <w:r w:rsidR="0067078B" w:rsidRPr="0067078B">
              <w:rPr>
                <w:rFonts w:ascii="Arial" w:hAnsi="Arial" w:cs="Arial"/>
                <w:i/>
              </w:rPr>
              <w:t xml:space="preserve"> 2018</w:t>
            </w:r>
          </w:p>
          <w:p w:rsidR="0067078B" w:rsidRPr="004457FD" w:rsidRDefault="00391776" w:rsidP="00FF4663">
            <w:pPr>
              <w:pStyle w:val="Normal1"/>
              <w:jc w:val="center"/>
              <w:rPr>
                <w:rFonts w:ascii="Arial" w:hAnsi="Arial" w:cs="Arial"/>
                <w:i/>
                <w:iCs/>
              </w:rPr>
            </w:pPr>
            <w:r>
              <w:rPr>
                <w:rFonts w:ascii="Arial" w:hAnsi="Arial" w:cs="Arial"/>
                <w:i/>
                <w:iCs/>
              </w:rPr>
              <w:t>(Revisado febrero 2019)</w:t>
            </w:r>
          </w:p>
        </w:tc>
      </w:tr>
    </w:tbl>
    <w:p w:rsidR="0067078B" w:rsidRDefault="0067078B" w:rsidP="00BC3E8E">
      <w:pPr>
        <w:rPr>
          <w:rFonts w:ascii="Arial" w:hAnsi="Arial" w:cs="Arial"/>
          <w:color w:val="0000FF"/>
          <w:u w:val="single"/>
        </w:rPr>
      </w:pPr>
    </w:p>
    <w:p w:rsidR="00AE4C5E" w:rsidRPr="0008416E" w:rsidRDefault="00AE4C5E" w:rsidP="003F16A7">
      <w:pPr>
        <w:rPr>
          <w:rFonts w:ascii="Arial" w:hAnsi="Arial" w:cs="Arial"/>
          <w:b/>
          <w:bCs/>
          <w:sz w:val="20"/>
          <w:szCs w:val="20"/>
        </w:rPr>
      </w:pPr>
    </w:p>
    <w:p w:rsidR="0067078B" w:rsidRPr="004D6A5F" w:rsidRDefault="0067078B" w:rsidP="0067078B">
      <w:pPr>
        <w:rPr>
          <w:rFonts w:ascii="Arial" w:hAnsi="Arial" w:cs="Arial"/>
          <w:sz w:val="20"/>
          <w:szCs w:val="20"/>
        </w:rPr>
      </w:pPr>
      <w:r w:rsidRPr="004D6A5F">
        <w:rPr>
          <w:rFonts w:ascii="Arial" w:hAnsi="Arial" w:cs="Arial"/>
          <w:b/>
          <w:bCs/>
          <w:sz w:val="20"/>
          <w:szCs w:val="20"/>
        </w:rPr>
        <w:t>ÍNDICE:</w:t>
      </w:r>
    </w:p>
    <w:p w:rsidR="0067078B" w:rsidRPr="004D6A5F" w:rsidRDefault="0067078B" w:rsidP="0067078B">
      <w:pPr>
        <w:rPr>
          <w:rFonts w:ascii="Arial" w:hAnsi="Arial" w:cs="Arial"/>
          <w:sz w:val="20"/>
          <w:szCs w:val="20"/>
        </w:rPr>
      </w:pPr>
    </w:p>
    <w:p w:rsidR="0067078B" w:rsidRPr="0067078B" w:rsidRDefault="00CA7EBA">
      <w:pPr>
        <w:pStyle w:val="TDC1"/>
        <w:tabs>
          <w:tab w:val="right" w:leader="dot" w:pos="8729"/>
        </w:tabs>
        <w:rPr>
          <w:rFonts w:ascii="Arial" w:eastAsiaTheme="minorEastAsia" w:hAnsi="Arial" w:cs="Arial"/>
          <w:noProof/>
          <w:sz w:val="18"/>
          <w:szCs w:val="18"/>
        </w:rPr>
      </w:pPr>
      <w:r w:rsidRPr="0067078B">
        <w:rPr>
          <w:rFonts w:ascii="Arial" w:hAnsi="Arial" w:cs="Arial"/>
          <w:sz w:val="18"/>
          <w:szCs w:val="18"/>
        </w:rPr>
        <w:fldChar w:fldCharType="begin"/>
      </w:r>
      <w:r w:rsidR="0067078B" w:rsidRPr="0067078B">
        <w:rPr>
          <w:rFonts w:ascii="Arial" w:hAnsi="Arial" w:cs="Arial"/>
          <w:sz w:val="18"/>
          <w:szCs w:val="18"/>
        </w:rPr>
        <w:instrText xml:space="preserve"> TOC \z \o "1-3" \u \h</w:instrText>
      </w:r>
      <w:r w:rsidRPr="0067078B">
        <w:rPr>
          <w:rFonts w:ascii="Arial" w:hAnsi="Arial" w:cs="Arial"/>
          <w:sz w:val="18"/>
          <w:szCs w:val="18"/>
        </w:rPr>
        <w:fldChar w:fldCharType="separate"/>
      </w:r>
      <w:hyperlink w:anchor="_Toc536607026" w:history="1">
        <w:r w:rsidR="0067078B" w:rsidRPr="0067078B">
          <w:rPr>
            <w:rStyle w:val="Hipervnculo"/>
            <w:rFonts w:ascii="Arial" w:hAnsi="Arial" w:cs="Arial"/>
            <w:noProof/>
            <w:sz w:val="18"/>
            <w:szCs w:val="18"/>
          </w:rPr>
          <w:t>1.- IDENTIFICACIÓN DEL FÁRMACO Y AUTORES DEL INFORME</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_Toc536607026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w:t>
        </w:r>
        <w:r w:rsidRPr="0067078B">
          <w:rPr>
            <w:rFonts w:ascii="Arial" w:hAnsi="Arial" w:cs="Arial"/>
            <w:noProof/>
            <w:webHidden/>
            <w:sz w:val="18"/>
            <w:szCs w:val="18"/>
          </w:rPr>
          <w:fldChar w:fldCharType="end"/>
        </w:r>
      </w:hyperlink>
    </w:p>
    <w:p w:rsidR="0067078B" w:rsidRPr="0067078B" w:rsidRDefault="00CA7EBA">
      <w:pPr>
        <w:pStyle w:val="TDC1"/>
        <w:tabs>
          <w:tab w:val="right" w:leader="dot" w:pos="8729"/>
        </w:tabs>
        <w:rPr>
          <w:rFonts w:ascii="Arial" w:eastAsiaTheme="minorEastAsia" w:hAnsi="Arial" w:cs="Arial"/>
          <w:noProof/>
          <w:sz w:val="18"/>
          <w:szCs w:val="18"/>
        </w:rPr>
      </w:pPr>
      <w:hyperlink w:anchor="_Toc536607027" w:history="1">
        <w:r w:rsidR="0067078B" w:rsidRPr="0067078B">
          <w:rPr>
            <w:rStyle w:val="Hipervnculo"/>
            <w:rFonts w:ascii="Arial" w:hAnsi="Arial" w:cs="Arial"/>
            <w:noProof/>
            <w:sz w:val="18"/>
            <w:szCs w:val="18"/>
          </w:rPr>
          <w:t>2.- SOLICITUD Y DATOS DEL PROCESO DE EVALUACIÓN</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_Toc536607027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w:t>
        </w:r>
        <w:r w:rsidRPr="0067078B">
          <w:rPr>
            <w:rFonts w:ascii="Arial" w:hAnsi="Arial" w:cs="Arial"/>
            <w:noProof/>
            <w:webHidden/>
            <w:sz w:val="18"/>
            <w:szCs w:val="18"/>
          </w:rPr>
          <w:fldChar w:fldCharType="end"/>
        </w:r>
      </w:hyperlink>
    </w:p>
    <w:p w:rsidR="0067078B" w:rsidRPr="0067078B" w:rsidRDefault="00CA7EBA">
      <w:pPr>
        <w:pStyle w:val="TDC1"/>
        <w:tabs>
          <w:tab w:val="right" w:leader="dot" w:pos="8729"/>
        </w:tabs>
        <w:rPr>
          <w:rFonts w:ascii="Arial" w:eastAsiaTheme="minorEastAsia" w:hAnsi="Arial" w:cs="Arial"/>
          <w:noProof/>
          <w:sz w:val="18"/>
          <w:szCs w:val="18"/>
        </w:rPr>
      </w:pPr>
      <w:hyperlink w:anchor="_Toc536607028" w:history="1">
        <w:r w:rsidR="0067078B" w:rsidRPr="0067078B">
          <w:rPr>
            <w:rStyle w:val="Hipervnculo"/>
            <w:rFonts w:ascii="Arial" w:hAnsi="Arial" w:cs="Arial"/>
            <w:noProof/>
            <w:sz w:val="18"/>
            <w:szCs w:val="18"/>
          </w:rPr>
          <w:t>3.- AREA DESCRIPTIVA DEL MEDICAMENTO Y DEL PROBLEMA DE SALUD</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_Toc536607028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29" w:history="1">
        <w:r w:rsidR="0067078B" w:rsidRPr="0067078B">
          <w:rPr>
            <w:rStyle w:val="Hipervnculo"/>
            <w:rFonts w:ascii="Arial" w:hAnsi="Arial" w:cs="Arial"/>
            <w:noProof/>
            <w:sz w:val="18"/>
            <w:szCs w:val="18"/>
          </w:rPr>
          <w:t>3.1 Área descriptiva del medicamento</w:t>
        </w:r>
        <w:r w:rsidR="0067078B" w:rsidRPr="0067078B">
          <w:rPr>
            <w:rStyle w:val="Hipervnculo"/>
            <w:rFonts w:ascii="Arial" w:hAnsi="Arial" w:cs="Arial"/>
            <w:noProof/>
            <w:sz w:val="18"/>
            <w:szCs w:val="18"/>
            <w:vertAlign w:val="superscript"/>
          </w:rPr>
          <w:t>1</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_Toc536607029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30" w:history="1">
        <w:r w:rsidR="0067078B" w:rsidRPr="0067078B">
          <w:rPr>
            <w:rStyle w:val="Hipervnculo"/>
            <w:rFonts w:ascii="Arial" w:hAnsi="Arial" w:cs="Arial"/>
            <w:noProof/>
            <w:sz w:val="18"/>
            <w:szCs w:val="18"/>
          </w:rPr>
          <w:t>3.2 Área descriptiva del problema de salud</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_Toc536607030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4</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31" w:history="1">
        <w:r w:rsidR="0067078B" w:rsidRPr="0067078B">
          <w:rPr>
            <w:rStyle w:val="Hipervnculo"/>
            <w:rFonts w:ascii="Arial" w:hAnsi="Arial" w:cs="Arial"/>
            <w:noProof/>
            <w:sz w:val="18"/>
            <w:szCs w:val="18"/>
          </w:rPr>
          <w:t>3.2.a Descripción estructurada del problema de salud</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_Toc536607031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4</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32" w:history="1">
        <w:r w:rsidR="0067078B" w:rsidRPr="0067078B">
          <w:rPr>
            <w:rStyle w:val="Hipervnculo"/>
            <w:rFonts w:ascii="Arial" w:hAnsi="Arial" w:cs="Arial"/>
            <w:noProof/>
            <w:sz w:val="18"/>
            <w:szCs w:val="18"/>
          </w:rPr>
          <w:t>3.2.b Tratamiento actual de la enfermedad: evidencias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_Toc536607032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6</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33" w:history="1">
        <w:r w:rsidR="0067078B" w:rsidRPr="0067078B">
          <w:rPr>
            <w:rStyle w:val="Hipervnculo"/>
            <w:rFonts w:ascii="Arial" w:hAnsi="Arial" w:cs="Arial"/>
            <w:noProof/>
            <w:sz w:val="18"/>
            <w:szCs w:val="18"/>
          </w:rPr>
          <w:t>3.3 Características comparadas con otras alternativas similares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_Toc536607033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9</w:t>
        </w:r>
        <w:r w:rsidRPr="0067078B">
          <w:rPr>
            <w:rFonts w:ascii="Arial" w:hAnsi="Arial" w:cs="Arial"/>
            <w:noProof/>
            <w:webHidden/>
            <w:sz w:val="18"/>
            <w:szCs w:val="18"/>
          </w:rPr>
          <w:fldChar w:fldCharType="end"/>
        </w:r>
      </w:hyperlink>
    </w:p>
    <w:p w:rsidR="0067078B" w:rsidRPr="0067078B" w:rsidRDefault="00CA7EBA">
      <w:pPr>
        <w:pStyle w:val="TDC1"/>
        <w:tabs>
          <w:tab w:val="right" w:leader="dot" w:pos="8729"/>
        </w:tabs>
        <w:rPr>
          <w:rFonts w:ascii="Arial" w:eastAsiaTheme="minorEastAsia" w:hAnsi="Arial" w:cs="Arial"/>
          <w:noProof/>
          <w:sz w:val="18"/>
          <w:szCs w:val="18"/>
        </w:rPr>
      </w:pPr>
      <w:hyperlink w:anchor="_Toc536607034" w:history="1">
        <w:r w:rsidR="0067078B" w:rsidRPr="0067078B">
          <w:rPr>
            <w:rStyle w:val="Hipervnculo"/>
            <w:rFonts w:ascii="Arial" w:hAnsi="Arial" w:cs="Arial"/>
            <w:noProof/>
            <w:sz w:val="18"/>
            <w:szCs w:val="18"/>
          </w:rPr>
          <w:t>4.- AREA DE ACCIÓN FARMACOLÓGICA.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_Toc536607034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9</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35" w:history="1">
        <w:r w:rsidR="0067078B" w:rsidRPr="0067078B">
          <w:rPr>
            <w:rStyle w:val="Hipervnculo"/>
            <w:rFonts w:ascii="Arial" w:hAnsi="Arial" w:cs="Arial"/>
            <w:noProof/>
            <w:sz w:val="18"/>
            <w:szCs w:val="18"/>
          </w:rPr>
          <w:t>4.1 Mecanismo de acción.</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_Toc536607035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9</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36" w:history="1">
        <w:r w:rsidR="0067078B" w:rsidRPr="0067078B">
          <w:rPr>
            <w:rStyle w:val="Hipervnculo"/>
            <w:rFonts w:ascii="Arial" w:hAnsi="Arial" w:cs="Arial"/>
            <w:noProof/>
            <w:sz w:val="18"/>
            <w:szCs w:val="18"/>
          </w:rPr>
          <w:t>4.2 Indicaciones clínicas formalmente aprobadas y fecha de aprobación.</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_Toc536607036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10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37" w:history="1">
        <w:r w:rsidR="0067078B" w:rsidRPr="0067078B">
          <w:rPr>
            <w:rStyle w:val="Hipervnculo"/>
            <w:rFonts w:ascii="Arial" w:hAnsi="Arial" w:cs="Arial"/>
            <w:noProof/>
            <w:sz w:val="18"/>
            <w:szCs w:val="18"/>
          </w:rPr>
          <w:t>4.3 Posología, forma de preparación y administración.</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_Toc536607037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10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38" w:history="1">
        <w:r w:rsidR="0067078B" w:rsidRPr="0067078B">
          <w:rPr>
            <w:rStyle w:val="Hipervnculo"/>
            <w:rFonts w:ascii="Arial" w:hAnsi="Arial" w:cs="Arial"/>
            <w:noProof/>
            <w:sz w:val="18"/>
            <w:szCs w:val="18"/>
          </w:rPr>
          <w:t>4.4 Utilización en poblaciones especiales.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_Toc536607038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13</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39" w:history="1">
        <w:r w:rsidR="0067078B" w:rsidRPr="0067078B">
          <w:rPr>
            <w:rStyle w:val="Hipervnculo"/>
            <w:rFonts w:ascii="Arial" w:hAnsi="Arial" w:cs="Arial"/>
            <w:noProof/>
            <w:sz w:val="18"/>
            <w:szCs w:val="18"/>
          </w:rPr>
          <w:t>4.5 Farmacocinética.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_Toc536607039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14</w:t>
        </w:r>
        <w:r w:rsidRPr="0067078B">
          <w:rPr>
            <w:rFonts w:ascii="Arial" w:hAnsi="Arial" w:cs="Arial"/>
            <w:noProof/>
            <w:webHidden/>
            <w:sz w:val="18"/>
            <w:szCs w:val="18"/>
          </w:rPr>
          <w:fldChar w:fldCharType="end"/>
        </w:r>
      </w:hyperlink>
    </w:p>
    <w:p w:rsidR="0067078B" w:rsidRPr="0067078B" w:rsidRDefault="00CA7EBA">
      <w:pPr>
        <w:pStyle w:val="TDC1"/>
        <w:tabs>
          <w:tab w:val="right" w:leader="dot" w:pos="8729"/>
        </w:tabs>
        <w:rPr>
          <w:rFonts w:ascii="Arial" w:eastAsiaTheme="minorEastAsia" w:hAnsi="Arial" w:cs="Arial"/>
          <w:noProof/>
          <w:sz w:val="18"/>
          <w:szCs w:val="18"/>
        </w:rPr>
      </w:pPr>
      <w:hyperlink w:anchor="_Toc536607040" w:history="1">
        <w:r w:rsidR="0067078B" w:rsidRPr="0067078B">
          <w:rPr>
            <w:rStyle w:val="Hipervnculo"/>
            <w:rFonts w:ascii="Arial" w:hAnsi="Arial" w:cs="Arial"/>
            <w:noProof/>
            <w:sz w:val="18"/>
            <w:szCs w:val="18"/>
          </w:rPr>
          <w:t>5.- EVALUACIÓN DE LA EFICACIA.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_Toc536607040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14</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41" w:history="1">
        <w:r w:rsidR="0067078B" w:rsidRPr="0067078B">
          <w:rPr>
            <w:rStyle w:val="Hipervnculo"/>
            <w:rFonts w:ascii="Arial" w:hAnsi="Arial" w:cs="Arial"/>
            <w:noProof/>
            <w:sz w:val="18"/>
            <w:szCs w:val="18"/>
          </w:rPr>
          <w:t>5.1.a Ensayos clínicos disponibles para la indicación clínica evaluada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_Toc536607041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14</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42" w:history="1">
        <w:r w:rsidR="0067078B" w:rsidRPr="0067078B">
          <w:rPr>
            <w:rStyle w:val="Hipervnculo"/>
            <w:rFonts w:ascii="Arial" w:hAnsi="Arial" w:cs="Arial"/>
            <w:noProof/>
            <w:sz w:val="18"/>
            <w:szCs w:val="18"/>
          </w:rPr>
          <w:t>5.1.b Variables utilizadas en los ensayos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_Toc536607042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15</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43" w:history="1">
        <w:r w:rsidR="0067078B" w:rsidRPr="0067078B">
          <w:rPr>
            <w:rStyle w:val="Hipervnculo"/>
            <w:rFonts w:ascii="Arial" w:hAnsi="Arial" w:cs="Arial"/>
            <w:noProof/>
            <w:sz w:val="18"/>
            <w:szCs w:val="18"/>
          </w:rPr>
          <w:t>5.2.a Resultados de los ensayos clínicos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_Toc536607043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15</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44" w:history="1">
        <w:r w:rsidR="0067078B" w:rsidRPr="0067078B">
          <w:rPr>
            <w:rStyle w:val="Hipervnculo"/>
            <w:rFonts w:ascii="Arial" w:hAnsi="Arial" w:cs="Arial"/>
            <w:noProof/>
            <w:sz w:val="18"/>
            <w:szCs w:val="18"/>
          </w:rPr>
          <w:t>5.2.b Evaluación de la validez y de la</w:t>
        </w:r>
        <w:bookmarkStart w:id="0" w:name="_GoBack"/>
        <w:bookmarkEnd w:id="0"/>
        <w:r w:rsidR="0067078B" w:rsidRPr="0067078B">
          <w:rPr>
            <w:rStyle w:val="Hipervnculo"/>
            <w:rFonts w:ascii="Arial" w:hAnsi="Arial" w:cs="Arial"/>
            <w:noProof/>
            <w:sz w:val="18"/>
            <w:szCs w:val="18"/>
          </w:rPr>
          <w:t xml:space="preserve"> utilidad práctica de los resultados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_Toc536607044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22</w:t>
        </w:r>
        <w:r w:rsidRPr="0067078B">
          <w:rPr>
            <w:rFonts w:ascii="Arial" w:hAnsi="Arial" w:cs="Arial"/>
            <w:noProof/>
            <w:webHidden/>
            <w:sz w:val="18"/>
            <w:szCs w:val="18"/>
          </w:rPr>
          <w:fldChar w:fldCharType="end"/>
        </w:r>
      </w:hyperlink>
    </w:p>
    <w:p w:rsidR="0067078B" w:rsidRPr="0067078B" w:rsidRDefault="00CA7EBA">
      <w:pPr>
        <w:pStyle w:val="TDC3"/>
        <w:tabs>
          <w:tab w:val="right" w:leader="dot" w:pos="8729"/>
        </w:tabs>
        <w:rPr>
          <w:rFonts w:ascii="Arial" w:eastAsiaTheme="minorEastAsia" w:hAnsi="Arial" w:cs="Arial"/>
          <w:noProof/>
          <w:sz w:val="18"/>
          <w:szCs w:val="18"/>
        </w:rPr>
      </w:pPr>
      <w:hyperlink w:anchor="_Toc536607045" w:history="1">
        <w:r w:rsidR="0067078B" w:rsidRPr="0067078B">
          <w:rPr>
            <w:rStyle w:val="Hipervnculo"/>
            <w:rFonts w:ascii="Arial" w:hAnsi="Arial" w:cs="Arial"/>
            <w:bCs/>
            <w:noProof/>
            <w:sz w:val="18"/>
            <w:szCs w:val="18"/>
          </w:rPr>
          <w:t>A. Validez interna. Limitaciones de diseño y/o comentarios: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_Toc536607045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22</w:t>
        </w:r>
        <w:r w:rsidRPr="0067078B">
          <w:rPr>
            <w:rFonts w:ascii="Arial" w:hAnsi="Arial" w:cs="Arial"/>
            <w:noProof/>
            <w:webHidden/>
            <w:sz w:val="18"/>
            <w:szCs w:val="18"/>
          </w:rPr>
          <w:fldChar w:fldCharType="end"/>
        </w:r>
      </w:hyperlink>
    </w:p>
    <w:p w:rsidR="0067078B" w:rsidRPr="0067078B" w:rsidRDefault="00CA7EBA">
      <w:pPr>
        <w:pStyle w:val="TDC3"/>
        <w:tabs>
          <w:tab w:val="right" w:leader="dot" w:pos="8729"/>
        </w:tabs>
        <w:rPr>
          <w:rFonts w:ascii="Arial" w:eastAsiaTheme="minorEastAsia" w:hAnsi="Arial" w:cs="Arial"/>
          <w:noProof/>
          <w:sz w:val="18"/>
          <w:szCs w:val="18"/>
        </w:rPr>
      </w:pPr>
      <w:hyperlink w:anchor="_Toc536607046" w:history="1">
        <w:r w:rsidR="0067078B" w:rsidRPr="0067078B">
          <w:rPr>
            <w:rStyle w:val="Hipervnculo"/>
            <w:rFonts w:ascii="Arial" w:hAnsi="Arial" w:cs="Arial"/>
            <w:bCs/>
            <w:noProof/>
            <w:sz w:val="18"/>
            <w:szCs w:val="18"/>
          </w:rPr>
          <w:t>B. Aplicabilidad del ensayo a la práctica del hospital</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_Toc536607046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23</w:t>
        </w:r>
        <w:r w:rsidRPr="0067078B">
          <w:rPr>
            <w:rFonts w:ascii="Arial" w:hAnsi="Arial" w:cs="Arial"/>
            <w:noProof/>
            <w:webHidden/>
            <w:sz w:val="18"/>
            <w:szCs w:val="18"/>
          </w:rPr>
          <w:fldChar w:fldCharType="end"/>
        </w:r>
      </w:hyperlink>
    </w:p>
    <w:p w:rsidR="0067078B" w:rsidRPr="0067078B" w:rsidRDefault="00CA7EBA">
      <w:pPr>
        <w:pStyle w:val="TDC3"/>
        <w:tabs>
          <w:tab w:val="right" w:leader="dot" w:pos="8729"/>
        </w:tabs>
        <w:rPr>
          <w:rFonts w:ascii="Arial" w:eastAsiaTheme="minorEastAsia" w:hAnsi="Arial" w:cs="Arial"/>
          <w:noProof/>
          <w:sz w:val="18"/>
          <w:szCs w:val="18"/>
        </w:rPr>
      </w:pPr>
      <w:hyperlink w:anchor="_Toc536607047" w:history="1">
        <w:r w:rsidR="0067078B" w:rsidRPr="0067078B">
          <w:rPr>
            <w:rStyle w:val="Hipervnculo"/>
            <w:rFonts w:ascii="Arial" w:hAnsi="Arial" w:cs="Arial"/>
            <w:bCs/>
            <w:noProof/>
            <w:sz w:val="18"/>
            <w:szCs w:val="18"/>
          </w:rPr>
          <w:t>C. Relevancia clínica de los resultados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_Toc536607047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25</w:t>
        </w:r>
        <w:r w:rsidRPr="0067078B">
          <w:rPr>
            <w:rFonts w:ascii="Arial" w:hAnsi="Arial" w:cs="Arial"/>
            <w:noProof/>
            <w:webHidden/>
            <w:sz w:val="18"/>
            <w:szCs w:val="18"/>
          </w:rPr>
          <w:fldChar w:fldCharType="end"/>
        </w:r>
      </w:hyperlink>
    </w:p>
    <w:p w:rsidR="0067078B" w:rsidRPr="0067078B" w:rsidRDefault="00CA7EBA">
      <w:pPr>
        <w:pStyle w:val="TDC3"/>
        <w:tabs>
          <w:tab w:val="right" w:leader="dot" w:pos="8729"/>
        </w:tabs>
        <w:rPr>
          <w:rFonts w:ascii="Arial" w:eastAsiaTheme="minorEastAsia" w:hAnsi="Arial" w:cs="Arial"/>
          <w:noProof/>
          <w:sz w:val="18"/>
          <w:szCs w:val="18"/>
        </w:rPr>
      </w:pPr>
      <w:hyperlink w:anchor="_Toc536607048" w:history="1">
        <w:r w:rsidR="0067078B" w:rsidRPr="0067078B">
          <w:rPr>
            <w:rStyle w:val="Hipervnculo"/>
            <w:rFonts w:ascii="Arial" w:hAnsi="Arial" w:cs="Arial"/>
            <w:noProof/>
            <w:sz w:val="18"/>
            <w:szCs w:val="18"/>
          </w:rPr>
          <w:t>C.1 Valorar si la magnitud del efecto del tratamiento es de relevancia clínica.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_Toc536607048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25</w:t>
        </w:r>
        <w:r w:rsidRPr="0067078B">
          <w:rPr>
            <w:rFonts w:ascii="Arial" w:hAnsi="Arial" w:cs="Arial"/>
            <w:noProof/>
            <w:webHidden/>
            <w:sz w:val="18"/>
            <w:szCs w:val="18"/>
          </w:rPr>
          <w:fldChar w:fldCharType="end"/>
        </w:r>
      </w:hyperlink>
    </w:p>
    <w:p w:rsidR="0067078B" w:rsidRPr="0067078B" w:rsidRDefault="00CA7EBA">
      <w:pPr>
        <w:pStyle w:val="TDC3"/>
        <w:tabs>
          <w:tab w:val="right" w:leader="dot" w:pos="8729"/>
        </w:tabs>
        <w:rPr>
          <w:rFonts w:ascii="Arial" w:eastAsiaTheme="minorEastAsia" w:hAnsi="Arial" w:cs="Arial"/>
          <w:noProof/>
          <w:sz w:val="18"/>
          <w:szCs w:val="18"/>
        </w:rPr>
      </w:pPr>
      <w:hyperlink w:anchor="_Toc536607049" w:history="1">
        <w:r w:rsidR="0067078B" w:rsidRPr="0067078B">
          <w:rPr>
            <w:rStyle w:val="Hipervnculo"/>
            <w:rFonts w:ascii="Arial" w:hAnsi="Arial" w:cs="Arial"/>
            <w:bCs/>
            <w:noProof/>
            <w:sz w:val="18"/>
            <w:szCs w:val="18"/>
          </w:rPr>
          <w:t>C.2 La evidencia de equivalencia terapéutica.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_Toc536607049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26</w:t>
        </w:r>
        <w:r w:rsidRPr="0067078B">
          <w:rPr>
            <w:rFonts w:ascii="Arial" w:hAnsi="Arial" w:cs="Arial"/>
            <w:noProof/>
            <w:webHidden/>
            <w:sz w:val="18"/>
            <w:szCs w:val="18"/>
          </w:rPr>
          <w:fldChar w:fldCharType="end"/>
        </w:r>
      </w:hyperlink>
    </w:p>
    <w:p w:rsidR="0067078B" w:rsidRPr="0067078B" w:rsidRDefault="00CA7EBA">
      <w:pPr>
        <w:pStyle w:val="TDC3"/>
        <w:tabs>
          <w:tab w:val="right" w:leader="dot" w:pos="8729"/>
        </w:tabs>
        <w:rPr>
          <w:rFonts w:ascii="Arial" w:eastAsiaTheme="minorEastAsia" w:hAnsi="Arial" w:cs="Arial"/>
          <w:noProof/>
          <w:sz w:val="18"/>
          <w:szCs w:val="18"/>
        </w:rPr>
      </w:pPr>
      <w:hyperlink w:anchor="_Toc536607050" w:history="1">
        <w:r w:rsidR="0067078B" w:rsidRPr="0067078B">
          <w:rPr>
            <w:rStyle w:val="Hipervnculo"/>
            <w:rFonts w:ascii="Arial" w:hAnsi="Arial" w:cs="Arial"/>
            <w:bCs/>
            <w:noProof/>
            <w:sz w:val="18"/>
            <w:szCs w:val="18"/>
          </w:rPr>
          <w:t>C.3 Alternativas terapéuticas equivalentes (ATE)</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_Toc536607050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26</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51" w:history="1">
        <w:r w:rsidR="0067078B" w:rsidRPr="0067078B">
          <w:rPr>
            <w:rStyle w:val="Hipervnculo"/>
            <w:rFonts w:ascii="Arial" w:hAnsi="Arial" w:cs="Arial"/>
            <w:noProof/>
            <w:sz w:val="18"/>
            <w:szCs w:val="18"/>
          </w:rPr>
          <w:t>5.2.c Evaluación de las pruebas de cribado utilizadas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_Toc536607051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27</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52" w:history="1">
        <w:r w:rsidR="0067078B" w:rsidRPr="0067078B">
          <w:rPr>
            <w:rStyle w:val="Hipervnculo"/>
            <w:rFonts w:ascii="Arial" w:hAnsi="Arial" w:cs="Arial"/>
            <w:noProof/>
            <w:sz w:val="18"/>
            <w:szCs w:val="18"/>
          </w:rPr>
          <w:t>5.3 Revisiones sistemáticas publicadas, comparaciones indirectas y sus conclusiones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_Toc536607052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27</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53" w:history="1">
        <w:r w:rsidR="0067078B" w:rsidRPr="0067078B">
          <w:rPr>
            <w:rStyle w:val="Hipervnculo"/>
            <w:rFonts w:ascii="Arial" w:hAnsi="Arial" w:cs="Arial"/>
            <w:noProof/>
            <w:sz w:val="18"/>
            <w:szCs w:val="18"/>
          </w:rPr>
          <w:t>5.3.a Revisiones sistemáticas publicadas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_Toc536607053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27</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54" w:history="1">
        <w:r w:rsidR="0067078B" w:rsidRPr="0067078B">
          <w:rPr>
            <w:rStyle w:val="Hipervnculo"/>
            <w:rFonts w:ascii="Arial" w:hAnsi="Arial" w:cs="Arial"/>
            <w:noProof/>
            <w:sz w:val="18"/>
            <w:szCs w:val="18"/>
          </w:rPr>
          <w:t>5.3.b Comparaciones indirectas (CCII)</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_Toc536607054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29</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55" w:history="1">
        <w:r w:rsidR="0067078B" w:rsidRPr="0067078B">
          <w:rPr>
            <w:rStyle w:val="Hipervnculo"/>
            <w:rFonts w:ascii="Arial" w:hAnsi="Arial" w:cs="Arial"/>
            <w:noProof/>
            <w:sz w:val="18"/>
            <w:szCs w:val="18"/>
          </w:rPr>
          <w:t>5.3.b.1 Comparaciones Indirectas publicadas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_Toc536607055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29</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56" w:history="1">
        <w:r w:rsidR="0067078B" w:rsidRPr="0067078B">
          <w:rPr>
            <w:rStyle w:val="Hipervnculo"/>
            <w:rFonts w:ascii="Arial" w:hAnsi="Arial" w:cs="Arial"/>
            <w:noProof/>
            <w:sz w:val="18"/>
            <w:szCs w:val="18"/>
          </w:rPr>
          <w:t>5.3.b.2 Comparaciones indirectas de elaboración propia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_Toc536607056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29</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57" w:history="1">
        <w:r w:rsidR="0067078B" w:rsidRPr="0067078B">
          <w:rPr>
            <w:rStyle w:val="Hipervnculo"/>
            <w:rFonts w:ascii="Arial" w:hAnsi="Arial" w:cs="Arial"/>
            <w:noProof/>
            <w:sz w:val="18"/>
            <w:szCs w:val="18"/>
          </w:rPr>
          <w:t>5.4 Evaluación de fuentes secundarias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_Toc536607057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58" w:history="1">
        <w:r w:rsidR="0067078B" w:rsidRPr="0067078B">
          <w:rPr>
            <w:rStyle w:val="Hipervnculo"/>
            <w:rFonts w:ascii="Arial" w:hAnsi="Arial" w:cs="Arial"/>
            <w:noProof/>
            <w:sz w:val="18"/>
            <w:szCs w:val="18"/>
          </w:rPr>
          <w:t>5.4.1 Guías de Práctica clínica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_Toc536607058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59" w:history="1">
        <w:r w:rsidR="0067078B" w:rsidRPr="0067078B">
          <w:rPr>
            <w:rStyle w:val="Hipervnculo"/>
            <w:rFonts w:ascii="Arial" w:hAnsi="Arial" w:cs="Arial"/>
            <w:noProof/>
            <w:sz w:val="18"/>
            <w:szCs w:val="18"/>
          </w:rPr>
          <w:t>5.4.2 Evaluaciones previas por organismos independientes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_Toc536607059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60" w:history="1">
        <w:r w:rsidR="0067078B" w:rsidRPr="0067078B">
          <w:rPr>
            <w:rStyle w:val="Hipervnculo"/>
            <w:rFonts w:ascii="Arial" w:hAnsi="Arial" w:cs="Arial"/>
            <w:noProof/>
            <w:sz w:val="18"/>
            <w:szCs w:val="18"/>
          </w:rPr>
          <w:t>5.4.3 Opiniones de expertos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_Toc536607060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61" w:history="1">
        <w:r w:rsidR="0067078B" w:rsidRPr="0067078B">
          <w:rPr>
            <w:rStyle w:val="Hipervnculo"/>
            <w:rFonts w:ascii="Arial" w:hAnsi="Arial" w:cs="Arial"/>
            <w:noProof/>
            <w:sz w:val="18"/>
            <w:szCs w:val="18"/>
          </w:rPr>
          <w:t>5.4.4 Otras fuentes.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_Toc536607061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30</w:t>
        </w:r>
        <w:r w:rsidRPr="0067078B">
          <w:rPr>
            <w:rFonts w:ascii="Arial" w:hAnsi="Arial" w:cs="Arial"/>
            <w:noProof/>
            <w:webHidden/>
            <w:sz w:val="18"/>
            <w:szCs w:val="18"/>
          </w:rPr>
          <w:fldChar w:fldCharType="end"/>
        </w:r>
      </w:hyperlink>
    </w:p>
    <w:p w:rsidR="0067078B" w:rsidRPr="0067078B" w:rsidRDefault="00CA7EBA">
      <w:pPr>
        <w:pStyle w:val="TDC1"/>
        <w:tabs>
          <w:tab w:val="right" w:leader="dot" w:pos="8729"/>
        </w:tabs>
        <w:rPr>
          <w:rFonts w:ascii="Arial" w:eastAsiaTheme="minorEastAsia" w:hAnsi="Arial" w:cs="Arial"/>
          <w:noProof/>
          <w:sz w:val="18"/>
          <w:szCs w:val="18"/>
        </w:rPr>
      </w:pPr>
      <w:hyperlink w:anchor="_Toc536607062" w:history="1">
        <w:r w:rsidR="0067078B" w:rsidRPr="0067078B">
          <w:rPr>
            <w:rStyle w:val="Hipervnculo"/>
            <w:rFonts w:ascii="Arial" w:hAnsi="Arial" w:cs="Arial"/>
            <w:noProof/>
            <w:sz w:val="18"/>
            <w:szCs w:val="18"/>
          </w:rPr>
          <w:t>6. EVALUACIÓN DE LA SEGURIDAD.</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_Toc536607062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63" w:history="1">
        <w:r w:rsidR="0067078B" w:rsidRPr="0067078B">
          <w:rPr>
            <w:rStyle w:val="Hipervnculo"/>
            <w:rFonts w:ascii="Arial" w:hAnsi="Arial" w:cs="Arial"/>
            <w:noProof/>
            <w:sz w:val="18"/>
            <w:szCs w:val="18"/>
          </w:rPr>
          <w:t>6.1.a Descripción de la búsqueda bibliográfica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_Toc536607063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64" w:history="1">
        <w:r w:rsidR="0067078B" w:rsidRPr="0067078B">
          <w:rPr>
            <w:rStyle w:val="Hipervnculo"/>
            <w:rFonts w:ascii="Arial" w:hAnsi="Arial" w:cs="Arial"/>
            <w:noProof/>
            <w:sz w:val="18"/>
            <w:szCs w:val="18"/>
          </w:rPr>
          <w:t>6.1.b Descripción de los efectos adversos más significativos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_Toc536607064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65" w:history="1">
        <w:r w:rsidR="0067078B" w:rsidRPr="0067078B">
          <w:rPr>
            <w:rStyle w:val="Hipervnculo"/>
            <w:rFonts w:ascii="Arial" w:hAnsi="Arial" w:cs="Arial"/>
            <w:noProof/>
            <w:sz w:val="18"/>
            <w:szCs w:val="18"/>
          </w:rPr>
          <w:t>6.2 Ensayos Clínicos comparativos.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_Toc536607065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33</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66" w:history="1">
        <w:r w:rsidR="0067078B" w:rsidRPr="0067078B">
          <w:rPr>
            <w:rStyle w:val="Hipervnculo"/>
            <w:rFonts w:ascii="Arial" w:hAnsi="Arial" w:cs="Arial"/>
            <w:noProof/>
            <w:sz w:val="18"/>
            <w:szCs w:val="18"/>
          </w:rPr>
          <w:t>6.3 Fuentes secundarias sobre seguridad</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_Toc536607066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33</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67" w:history="1">
        <w:r w:rsidR="0067078B" w:rsidRPr="0067078B">
          <w:rPr>
            <w:rStyle w:val="Hipervnculo"/>
            <w:rFonts w:ascii="Arial" w:hAnsi="Arial" w:cs="Arial"/>
            <w:noProof/>
            <w:sz w:val="18"/>
            <w:szCs w:val="18"/>
          </w:rPr>
          <w:t>6.4 Precauciones de empleo en casos especiales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_Toc536607067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33</w:t>
        </w:r>
        <w:r w:rsidRPr="0067078B">
          <w:rPr>
            <w:rFonts w:ascii="Arial" w:hAnsi="Arial" w:cs="Arial"/>
            <w:noProof/>
            <w:webHidden/>
            <w:sz w:val="18"/>
            <w:szCs w:val="18"/>
          </w:rPr>
          <w:fldChar w:fldCharType="end"/>
        </w:r>
      </w:hyperlink>
    </w:p>
    <w:p w:rsidR="0067078B" w:rsidRPr="0067078B" w:rsidRDefault="00CA7EBA">
      <w:pPr>
        <w:pStyle w:val="TDC1"/>
        <w:tabs>
          <w:tab w:val="right" w:leader="dot" w:pos="8729"/>
        </w:tabs>
        <w:rPr>
          <w:rFonts w:ascii="Arial" w:eastAsiaTheme="minorEastAsia" w:hAnsi="Arial" w:cs="Arial"/>
          <w:noProof/>
          <w:sz w:val="18"/>
          <w:szCs w:val="18"/>
        </w:rPr>
      </w:pPr>
      <w:hyperlink w:anchor="_Toc536607068" w:history="1">
        <w:r w:rsidR="0067078B" w:rsidRPr="0067078B">
          <w:rPr>
            <w:rStyle w:val="Hipervnculo"/>
            <w:rFonts w:ascii="Arial" w:hAnsi="Arial" w:cs="Arial"/>
            <w:noProof/>
            <w:sz w:val="18"/>
            <w:szCs w:val="18"/>
          </w:rPr>
          <w:t>7. AREA ECONÓMICA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_Toc536607068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33</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69" w:history="1">
        <w:r w:rsidR="0067078B" w:rsidRPr="0067078B">
          <w:rPr>
            <w:rStyle w:val="Hipervnculo"/>
            <w:rFonts w:ascii="Arial" w:hAnsi="Arial" w:cs="Arial"/>
            <w:bCs/>
            <w:iCs/>
            <w:noProof/>
            <w:sz w:val="18"/>
            <w:szCs w:val="18"/>
          </w:rPr>
          <w:t>7.1 Costes. Coste incremental</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_Toc536607069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34</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70" w:history="1">
        <w:r w:rsidR="0067078B" w:rsidRPr="0067078B">
          <w:rPr>
            <w:rStyle w:val="Hipervnculo"/>
            <w:rFonts w:ascii="Arial" w:hAnsi="Arial" w:cs="Arial"/>
            <w:bCs/>
            <w:iCs/>
            <w:noProof/>
            <w:sz w:val="18"/>
            <w:szCs w:val="18"/>
          </w:rPr>
          <w:t>7.1 Costes. Coste incremental calculado a partir del coste/beneficio incremental.</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_Toc536607070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34</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71" w:history="1">
        <w:r w:rsidR="0067078B" w:rsidRPr="0067078B">
          <w:rPr>
            <w:rStyle w:val="Hipervnculo"/>
            <w:rFonts w:ascii="Arial" w:hAnsi="Arial" w:cs="Arial"/>
            <w:bCs/>
            <w:iCs/>
            <w:noProof/>
            <w:sz w:val="18"/>
            <w:szCs w:val="18"/>
          </w:rPr>
          <w:t>7.2 Evaluaciones económicas publicadas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_Toc536607071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35</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72" w:history="1">
        <w:r w:rsidR="0067078B" w:rsidRPr="0067078B">
          <w:rPr>
            <w:rStyle w:val="Hipervnculo"/>
            <w:rFonts w:ascii="Arial" w:hAnsi="Arial" w:cs="Arial"/>
            <w:bCs/>
            <w:iCs/>
            <w:noProof/>
            <w:sz w:val="18"/>
            <w:szCs w:val="18"/>
          </w:rPr>
          <w:t>7.3Evaluación económica de elaboración propia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_Toc536607072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35</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73" w:history="1">
        <w:r w:rsidR="0067078B" w:rsidRPr="0067078B">
          <w:rPr>
            <w:rStyle w:val="Hipervnculo"/>
            <w:rFonts w:ascii="Arial" w:hAnsi="Arial" w:cs="Arial"/>
            <w:bCs/>
            <w:iCs/>
            <w:noProof/>
            <w:sz w:val="18"/>
            <w:szCs w:val="18"/>
          </w:rPr>
          <w:t>7.3.3 Coste-utilidad. Estudios propios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_Toc536607073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36</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74" w:history="1">
        <w:r w:rsidR="0067078B" w:rsidRPr="0067078B">
          <w:rPr>
            <w:rStyle w:val="Hipervnculo"/>
            <w:rFonts w:ascii="Arial" w:hAnsi="Arial" w:cs="Arial"/>
            <w:bCs/>
            <w:iCs/>
            <w:noProof/>
            <w:sz w:val="18"/>
            <w:szCs w:val="18"/>
          </w:rPr>
          <w:t>7.3.4. Análisis de sensibilidad</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_Toc536607074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36</w:t>
        </w:r>
        <w:r w:rsidRPr="0067078B">
          <w:rPr>
            <w:rFonts w:ascii="Arial" w:hAnsi="Arial" w:cs="Arial"/>
            <w:noProof/>
            <w:webHidden/>
            <w:sz w:val="18"/>
            <w:szCs w:val="18"/>
          </w:rPr>
          <w:fldChar w:fldCharType="end"/>
        </w:r>
      </w:hyperlink>
    </w:p>
    <w:p w:rsidR="0067078B" w:rsidRPr="0067078B" w:rsidRDefault="00CA7EBA">
      <w:pPr>
        <w:pStyle w:val="TDC1"/>
        <w:tabs>
          <w:tab w:val="right" w:leader="dot" w:pos="8729"/>
        </w:tabs>
        <w:rPr>
          <w:rFonts w:ascii="Arial" w:eastAsiaTheme="minorEastAsia" w:hAnsi="Arial" w:cs="Arial"/>
          <w:noProof/>
          <w:sz w:val="18"/>
          <w:szCs w:val="18"/>
        </w:rPr>
      </w:pPr>
      <w:hyperlink w:anchor="_Toc536607075" w:history="1">
        <w:r w:rsidR="0067078B" w:rsidRPr="0067078B">
          <w:rPr>
            <w:rStyle w:val="Hipervnculo"/>
            <w:rFonts w:ascii="Arial" w:hAnsi="Arial" w:cs="Arial"/>
            <w:noProof/>
            <w:sz w:val="18"/>
            <w:szCs w:val="18"/>
          </w:rPr>
          <w:t>8. EVALUACIÓN DE LA CONVENIENCIA.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_Toc536607075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38</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76" w:history="1">
        <w:r w:rsidR="0067078B" w:rsidRPr="0067078B">
          <w:rPr>
            <w:rStyle w:val="Hipervnculo"/>
            <w:rFonts w:ascii="Arial" w:hAnsi="Arial" w:cs="Arial"/>
            <w:bCs/>
            <w:iCs/>
            <w:noProof/>
            <w:sz w:val="18"/>
            <w:szCs w:val="18"/>
          </w:rPr>
          <w:t>8.1 Descripción de la conveniencia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_Toc536607076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38</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77" w:history="1">
        <w:r w:rsidR="0067078B" w:rsidRPr="0067078B">
          <w:rPr>
            <w:rStyle w:val="Hipervnculo"/>
            <w:rFonts w:ascii="Arial" w:hAnsi="Arial" w:cs="Arial"/>
            <w:bCs/>
            <w:iCs/>
            <w:noProof/>
            <w:sz w:val="18"/>
            <w:szCs w:val="18"/>
          </w:rPr>
          <w:t>8.2 Influencia de la conveniencia en la efectividad del tratamiento</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_Toc536607077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38</w:t>
        </w:r>
        <w:r w:rsidRPr="0067078B">
          <w:rPr>
            <w:rFonts w:ascii="Arial" w:hAnsi="Arial" w:cs="Arial"/>
            <w:noProof/>
            <w:webHidden/>
            <w:sz w:val="18"/>
            <w:szCs w:val="18"/>
          </w:rPr>
          <w:fldChar w:fldCharType="end"/>
        </w:r>
      </w:hyperlink>
    </w:p>
    <w:p w:rsidR="0067078B" w:rsidRPr="0067078B" w:rsidRDefault="00CA7EBA">
      <w:pPr>
        <w:pStyle w:val="TDC1"/>
        <w:tabs>
          <w:tab w:val="right" w:leader="dot" w:pos="8729"/>
        </w:tabs>
        <w:rPr>
          <w:rFonts w:ascii="Arial" w:eastAsiaTheme="minorEastAsia" w:hAnsi="Arial" w:cs="Arial"/>
          <w:noProof/>
          <w:sz w:val="18"/>
          <w:szCs w:val="18"/>
        </w:rPr>
      </w:pPr>
      <w:hyperlink w:anchor="_Toc536607078" w:history="1">
        <w:r w:rsidR="0067078B" w:rsidRPr="0067078B">
          <w:rPr>
            <w:rStyle w:val="Hipervnculo"/>
            <w:rFonts w:ascii="Arial" w:hAnsi="Arial" w:cs="Arial"/>
            <w:noProof/>
            <w:sz w:val="18"/>
            <w:szCs w:val="18"/>
          </w:rPr>
          <w:t>9. AREA DE CONCLUSIONES.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_Toc536607078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38</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79" w:history="1">
        <w:r w:rsidR="0067078B" w:rsidRPr="0067078B">
          <w:rPr>
            <w:rStyle w:val="Hipervnculo"/>
            <w:rFonts w:ascii="Arial" w:hAnsi="Arial" w:cs="Arial"/>
            <w:bCs/>
            <w:iCs/>
            <w:noProof/>
            <w:sz w:val="18"/>
            <w:szCs w:val="18"/>
          </w:rPr>
          <w:t>9.1 Resumen de los aspectos más significativos respecto a la alternativa y propuestas</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_Toc536607079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38</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80" w:history="1">
        <w:r w:rsidR="0067078B" w:rsidRPr="0067078B">
          <w:rPr>
            <w:rStyle w:val="Hipervnculo"/>
            <w:rFonts w:ascii="Arial" w:hAnsi="Arial" w:cs="Arial"/>
            <w:bCs/>
            <w:iCs/>
            <w:noProof/>
            <w:sz w:val="18"/>
            <w:szCs w:val="18"/>
          </w:rPr>
          <w:t>9.2 Decisión</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_Toc536607080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40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81" w:history="1">
        <w:r w:rsidR="0067078B" w:rsidRPr="0067078B">
          <w:rPr>
            <w:rStyle w:val="Hipervnculo"/>
            <w:rFonts w:ascii="Arial" w:hAnsi="Arial" w:cs="Arial"/>
            <w:bCs/>
            <w:iCs/>
            <w:noProof/>
            <w:sz w:val="18"/>
            <w:szCs w:val="18"/>
          </w:rPr>
          <w:t>9.3 Condiciones de uso (Solo en caso de clasificación D-E de la guía GINF)</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_Toc536607081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40</w:t>
        </w:r>
        <w:r w:rsidRPr="0067078B">
          <w:rPr>
            <w:rFonts w:ascii="Arial" w:hAnsi="Arial" w:cs="Arial"/>
            <w:noProof/>
            <w:webHidden/>
            <w:sz w:val="18"/>
            <w:szCs w:val="18"/>
          </w:rPr>
          <w:fldChar w:fldCharType="end"/>
        </w:r>
      </w:hyperlink>
    </w:p>
    <w:p w:rsidR="0067078B" w:rsidRPr="0067078B" w:rsidRDefault="00CA7EBA">
      <w:pPr>
        <w:pStyle w:val="TDC2"/>
        <w:tabs>
          <w:tab w:val="right" w:leader="dot" w:pos="8729"/>
        </w:tabs>
        <w:rPr>
          <w:rFonts w:ascii="Arial" w:eastAsiaTheme="minorEastAsia" w:hAnsi="Arial" w:cs="Arial"/>
          <w:noProof/>
          <w:sz w:val="18"/>
          <w:szCs w:val="18"/>
        </w:rPr>
      </w:pPr>
      <w:hyperlink w:anchor="_Toc536607082" w:history="1">
        <w:r w:rsidR="0067078B" w:rsidRPr="0067078B">
          <w:rPr>
            <w:rStyle w:val="Hipervnculo"/>
            <w:rFonts w:ascii="Arial" w:hAnsi="Arial" w:cs="Arial"/>
            <w:bCs/>
            <w:iCs/>
            <w:noProof/>
            <w:sz w:val="18"/>
            <w:szCs w:val="18"/>
          </w:rPr>
          <w:t>9.4 Plan de seguimiento</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_Toc536607082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40</w:t>
        </w:r>
        <w:r w:rsidRPr="0067078B">
          <w:rPr>
            <w:rFonts w:ascii="Arial" w:hAnsi="Arial" w:cs="Arial"/>
            <w:noProof/>
            <w:webHidden/>
            <w:sz w:val="18"/>
            <w:szCs w:val="18"/>
          </w:rPr>
          <w:fldChar w:fldCharType="end"/>
        </w:r>
      </w:hyperlink>
    </w:p>
    <w:p w:rsidR="0067078B" w:rsidRPr="0067078B" w:rsidRDefault="00CA7EBA">
      <w:pPr>
        <w:pStyle w:val="TDC1"/>
        <w:tabs>
          <w:tab w:val="right" w:leader="dot" w:pos="8729"/>
        </w:tabs>
        <w:rPr>
          <w:rFonts w:ascii="Arial" w:eastAsiaTheme="minorEastAsia" w:hAnsi="Arial" w:cs="Arial"/>
          <w:noProof/>
          <w:sz w:val="18"/>
          <w:szCs w:val="18"/>
        </w:rPr>
      </w:pPr>
      <w:hyperlink w:anchor="_Toc536607083" w:history="1">
        <w:r w:rsidR="0067078B" w:rsidRPr="0067078B">
          <w:rPr>
            <w:rStyle w:val="Hipervnculo"/>
            <w:rFonts w:ascii="Arial" w:hAnsi="Arial" w:cs="Arial"/>
            <w:noProof/>
            <w:sz w:val="18"/>
            <w:szCs w:val="18"/>
          </w:rPr>
          <w:t>10. BIBLIOGRAFÍA</w:t>
        </w:r>
        <w:r w:rsidR="0067078B" w:rsidRPr="0067078B">
          <w:rPr>
            <w:rFonts w:ascii="Arial" w:hAnsi="Arial" w:cs="Arial"/>
            <w:noProof/>
            <w:webHidden/>
            <w:sz w:val="18"/>
            <w:szCs w:val="18"/>
          </w:rPr>
          <w:tab/>
        </w:r>
        <w:r w:rsidRPr="0067078B">
          <w:rPr>
            <w:rFonts w:ascii="Arial" w:hAnsi="Arial" w:cs="Arial"/>
            <w:noProof/>
            <w:webHidden/>
            <w:sz w:val="18"/>
            <w:szCs w:val="18"/>
          </w:rPr>
          <w:fldChar w:fldCharType="begin"/>
        </w:r>
        <w:r w:rsidR="0067078B" w:rsidRPr="0067078B">
          <w:rPr>
            <w:rFonts w:ascii="Arial" w:hAnsi="Arial" w:cs="Arial"/>
            <w:noProof/>
            <w:webHidden/>
            <w:sz w:val="18"/>
            <w:szCs w:val="18"/>
          </w:rPr>
          <w:instrText xml:space="preserve"> PAGEREF _Toc536607083 \h </w:instrText>
        </w:r>
        <w:r w:rsidRPr="0067078B">
          <w:rPr>
            <w:rFonts w:ascii="Arial" w:hAnsi="Arial" w:cs="Arial"/>
            <w:noProof/>
            <w:webHidden/>
            <w:sz w:val="18"/>
            <w:szCs w:val="18"/>
          </w:rPr>
        </w:r>
        <w:r w:rsidRPr="0067078B">
          <w:rPr>
            <w:rFonts w:ascii="Arial" w:hAnsi="Arial" w:cs="Arial"/>
            <w:noProof/>
            <w:webHidden/>
            <w:sz w:val="18"/>
            <w:szCs w:val="18"/>
          </w:rPr>
          <w:fldChar w:fldCharType="separate"/>
        </w:r>
        <w:r w:rsidR="006F0D12">
          <w:rPr>
            <w:rFonts w:ascii="Arial" w:hAnsi="Arial" w:cs="Arial"/>
            <w:noProof/>
            <w:webHidden/>
            <w:sz w:val="18"/>
            <w:szCs w:val="18"/>
          </w:rPr>
          <w:t>40</w:t>
        </w:r>
        <w:r w:rsidRPr="0067078B">
          <w:rPr>
            <w:rFonts w:ascii="Arial" w:hAnsi="Arial" w:cs="Arial"/>
            <w:noProof/>
            <w:webHidden/>
            <w:sz w:val="18"/>
            <w:szCs w:val="18"/>
          </w:rPr>
          <w:fldChar w:fldCharType="end"/>
        </w:r>
      </w:hyperlink>
    </w:p>
    <w:p w:rsidR="0067078B" w:rsidRPr="0067078B" w:rsidRDefault="00CA7EBA" w:rsidP="0067078B">
      <w:pPr>
        <w:rPr>
          <w:rFonts w:ascii="Arial" w:hAnsi="Arial" w:cs="Arial"/>
          <w:sz w:val="18"/>
          <w:szCs w:val="18"/>
        </w:rPr>
      </w:pPr>
      <w:r w:rsidRPr="0067078B">
        <w:rPr>
          <w:rFonts w:ascii="Arial" w:hAnsi="Arial" w:cs="Arial"/>
          <w:sz w:val="18"/>
          <w:szCs w:val="18"/>
        </w:rPr>
        <w:fldChar w:fldCharType="end"/>
      </w:r>
    </w:p>
    <w:p w:rsidR="00FF4663" w:rsidRDefault="00FF4663" w:rsidP="00FF4663">
      <w:pPr>
        <w:jc w:val="both"/>
        <w:rPr>
          <w:rFonts w:ascii="Arial" w:hAnsi="Arial" w:cs="Arial"/>
          <w:b/>
          <w:bCs/>
          <w:sz w:val="20"/>
          <w:szCs w:val="20"/>
        </w:rPr>
      </w:pPr>
    </w:p>
    <w:p w:rsidR="00FF4663" w:rsidRDefault="00FF4663" w:rsidP="00FF4663">
      <w:pPr>
        <w:jc w:val="both"/>
        <w:rPr>
          <w:rFonts w:ascii="Arial" w:hAnsi="Arial" w:cs="Arial"/>
          <w:b/>
          <w:bCs/>
          <w:sz w:val="20"/>
          <w:szCs w:val="20"/>
        </w:rPr>
      </w:pPr>
    </w:p>
    <w:p w:rsidR="00FF4663" w:rsidRDefault="00FF4663" w:rsidP="00FF4663">
      <w:pPr>
        <w:pBdr>
          <w:top w:val="single" w:sz="4" w:space="1" w:color="auto"/>
          <w:left w:val="single" w:sz="4" w:space="0" w:color="auto"/>
          <w:bottom w:val="single" w:sz="4" w:space="1" w:color="auto"/>
          <w:right w:val="single" w:sz="4" w:space="4" w:color="auto"/>
        </w:pBdr>
        <w:rPr>
          <w:rFonts w:ascii="Arial" w:hAnsi="Arial" w:cs="Arial"/>
          <w:b/>
          <w:sz w:val="20"/>
          <w:szCs w:val="20"/>
        </w:rPr>
      </w:pPr>
      <w:r w:rsidRPr="0008416E">
        <w:rPr>
          <w:rFonts w:ascii="Arial" w:hAnsi="Arial" w:cs="Arial"/>
          <w:b/>
          <w:sz w:val="20"/>
          <w:szCs w:val="20"/>
        </w:rPr>
        <w:t>Glosario:</w:t>
      </w:r>
    </w:p>
    <w:p w:rsidR="00FF4663" w:rsidRDefault="00FF4663" w:rsidP="00FF4663">
      <w:pPr>
        <w:pBdr>
          <w:top w:val="single" w:sz="4" w:space="1" w:color="auto"/>
          <w:left w:val="single" w:sz="4" w:space="0" w:color="auto"/>
          <w:bottom w:val="single" w:sz="4" w:space="1" w:color="auto"/>
          <w:right w:val="single" w:sz="4" w:space="4" w:color="auto"/>
        </w:pBdr>
        <w:rPr>
          <w:rFonts w:ascii="Arial" w:hAnsi="Arial" w:cs="Arial"/>
          <w:b/>
          <w:sz w:val="20"/>
          <w:szCs w:val="20"/>
        </w:rPr>
      </w:pP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AEMPS: </w:t>
      </w:r>
      <w:r w:rsidRPr="00FF4663">
        <w:rPr>
          <w:rFonts w:ascii="Arial" w:hAnsi="Arial" w:cs="Arial"/>
          <w:sz w:val="18"/>
          <w:szCs w:val="18"/>
        </w:rPr>
        <w:t>Agencia Española Medicamento y Productos Sanitarios</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proofErr w:type="spellStart"/>
      <w:r w:rsidRPr="00FF4663">
        <w:rPr>
          <w:rFonts w:ascii="Arial" w:hAnsi="Arial" w:cs="Arial"/>
          <w:b/>
          <w:sz w:val="18"/>
          <w:szCs w:val="18"/>
        </w:rPr>
        <w:t>AITm</w:t>
      </w:r>
      <w:proofErr w:type="spellEnd"/>
      <w:r w:rsidRPr="00FF4663">
        <w:rPr>
          <w:rFonts w:ascii="Arial" w:hAnsi="Arial" w:cs="Arial"/>
          <w:sz w:val="18"/>
          <w:szCs w:val="18"/>
        </w:rPr>
        <w:t>: Análisis por intención de tratar modificado</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ALT: </w:t>
      </w:r>
      <w:r w:rsidRPr="00FF4663">
        <w:rPr>
          <w:rFonts w:ascii="Arial" w:hAnsi="Arial" w:cs="Arial"/>
          <w:sz w:val="18"/>
          <w:szCs w:val="18"/>
        </w:rPr>
        <w:t>Alanina aminotransferasa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proofErr w:type="spellStart"/>
      <w:r w:rsidRPr="00FF4663">
        <w:rPr>
          <w:rFonts w:ascii="Arial" w:hAnsi="Arial" w:cs="Arial"/>
          <w:b/>
          <w:sz w:val="18"/>
          <w:szCs w:val="18"/>
        </w:rPr>
        <w:t>AraC</w:t>
      </w:r>
      <w:proofErr w:type="spellEnd"/>
      <w:r w:rsidRPr="00FF4663">
        <w:rPr>
          <w:rFonts w:ascii="Arial" w:hAnsi="Arial" w:cs="Arial"/>
          <w:b/>
          <w:sz w:val="18"/>
          <w:szCs w:val="18"/>
        </w:rPr>
        <w:t xml:space="preserve">: </w:t>
      </w:r>
      <w:proofErr w:type="spellStart"/>
      <w:r w:rsidRPr="00FF4663">
        <w:rPr>
          <w:rFonts w:ascii="Arial" w:hAnsi="Arial" w:cs="Arial"/>
          <w:sz w:val="18"/>
          <w:szCs w:val="18"/>
        </w:rPr>
        <w:t>Citarabina</w:t>
      </w:r>
      <w:proofErr w:type="spellEnd"/>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AST:</w:t>
      </w:r>
      <w:r w:rsidRPr="00FF4663">
        <w:rPr>
          <w:rFonts w:ascii="Arial" w:hAnsi="Arial" w:cs="Arial"/>
          <w:sz w:val="18"/>
          <w:szCs w:val="18"/>
        </w:rPr>
        <w:t xml:space="preserve"> Aspartato aminotransferasa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lang w:val="en-US"/>
        </w:rPr>
      </w:pPr>
      <w:r w:rsidRPr="00FF4663">
        <w:rPr>
          <w:rFonts w:ascii="Arial" w:hAnsi="Arial" w:cs="Arial"/>
          <w:b/>
          <w:sz w:val="18"/>
          <w:szCs w:val="18"/>
          <w:lang w:val="en-US"/>
        </w:rPr>
        <w:t>CEBPA:</w:t>
      </w:r>
      <w:r w:rsidRPr="00FF4663">
        <w:rPr>
          <w:rFonts w:ascii="Arial" w:hAnsi="Arial" w:cs="Arial"/>
          <w:iCs/>
          <w:sz w:val="18"/>
          <w:szCs w:val="18"/>
          <w:shd w:val="clear" w:color="auto" w:fill="FFFFFF"/>
          <w:lang w:val="en-US"/>
        </w:rPr>
        <w:t>CCAAT/enhancer-binding protein alpha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proofErr w:type="spellStart"/>
      <w:r w:rsidRPr="00FF4663">
        <w:rPr>
          <w:rFonts w:ascii="Arial" w:hAnsi="Arial" w:cs="Arial"/>
          <w:b/>
          <w:sz w:val="18"/>
          <w:szCs w:val="18"/>
        </w:rPr>
        <w:t>Cmax</w:t>
      </w:r>
      <w:proofErr w:type="spellEnd"/>
      <w:r w:rsidRPr="00FF4663">
        <w:rPr>
          <w:rFonts w:ascii="Arial" w:hAnsi="Arial" w:cs="Arial"/>
          <w:b/>
          <w:sz w:val="18"/>
          <w:szCs w:val="18"/>
        </w:rPr>
        <w:t xml:space="preserve">: </w:t>
      </w:r>
      <w:r w:rsidRPr="00FF4663">
        <w:rPr>
          <w:rFonts w:ascii="Arial" w:hAnsi="Arial" w:cs="Arial"/>
          <w:sz w:val="18"/>
          <w:szCs w:val="18"/>
        </w:rPr>
        <w:t>Concentración máxima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proofErr w:type="spellStart"/>
      <w:r w:rsidRPr="00FF4663">
        <w:rPr>
          <w:rFonts w:ascii="Arial" w:hAnsi="Arial" w:cs="Arial"/>
          <w:b/>
          <w:sz w:val="18"/>
          <w:szCs w:val="18"/>
        </w:rPr>
        <w:t>DMH:</w:t>
      </w:r>
      <w:r w:rsidRPr="00FF4663">
        <w:rPr>
          <w:rFonts w:ascii="Arial" w:hAnsi="Arial" w:cs="Arial"/>
          <w:sz w:val="18"/>
          <w:szCs w:val="18"/>
        </w:rPr>
        <w:t>Dimetilhidrazida</w:t>
      </w:r>
      <w:proofErr w:type="spellEnd"/>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DNR: </w:t>
      </w:r>
      <w:proofErr w:type="spellStart"/>
      <w:r w:rsidRPr="00FF4663">
        <w:rPr>
          <w:rFonts w:ascii="Arial" w:hAnsi="Arial" w:cs="Arial"/>
          <w:sz w:val="18"/>
          <w:szCs w:val="18"/>
        </w:rPr>
        <w:t>Daunorubicina</w:t>
      </w:r>
      <w:proofErr w:type="spellEnd"/>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EMA: </w:t>
      </w:r>
      <w:proofErr w:type="spellStart"/>
      <w:r w:rsidRPr="00FF4663">
        <w:rPr>
          <w:rFonts w:ascii="Arial" w:hAnsi="Arial" w:cs="Arial"/>
          <w:sz w:val="18"/>
          <w:szCs w:val="18"/>
        </w:rPr>
        <w:t>European</w:t>
      </w:r>
      <w:proofErr w:type="spellEnd"/>
      <w:r w:rsidRPr="00FF4663">
        <w:rPr>
          <w:rFonts w:ascii="Arial" w:hAnsi="Arial" w:cs="Arial"/>
          <w:sz w:val="18"/>
          <w:szCs w:val="18"/>
        </w:rPr>
        <w:t xml:space="preserve"> Medicines </w:t>
      </w:r>
      <w:proofErr w:type="spellStart"/>
      <w:r w:rsidRPr="00FF4663">
        <w:rPr>
          <w:rFonts w:ascii="Arial" w:hAnsi="Arial" w:cs="Arial"/>
          <w:sz w:val="18"/>
          <w:szCs w:val="18"/>
        </w:rPr>
        <w:t>Agency</w:t>
      </w:r>
      <w:proofErr w:type="spellEnd"/>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EMR:</w:t>
      </w:r>
      <w:r w:rsidRPr="00FF4663">
        <w:rPr>
          <w:rFonts w:ascii="Arial" w:hAnsi="Arial" w:cs="Arial"/>
          <w:sz w:val="18"/>
          <w:szCs w:val="18"/>
        </w:rPr>
        <w:t xml:space="preserve"> Enfermedad mínima residual</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lang w:val="en-US"/>
        </w:rPr>
      </w:pPr>
      <w:r w:rsidRPr="00FF4663">
        <w:rPr>
          <w:rFonts w:ascii="Arial" w:hAnsi="Arial" w:cs="Arial"/>
          <w:b/>
          <w:sz w:val="18"/>
          <w:szCs w:val="18"/>
          <w:lang w:val="en-US"/>
        </w:rPr>
        <w:t>ENL</w:t>
      </w:r>
      <w:r w:rsidRPr="00FF4663">
        <w:rPr>
          <w:rFonts w:ascii="Arial" w:hAnsi="Arial" w:cs="Arial"/>
          <w:sz w:val="18"/>
          <w:szCs w:val="18"/>
          <w:lang w:val="en-US"/>
        </w:rPr>
        <w:t xml:space="preserve">: European </w:t>
      </w:r>
      <w:proofErr w:type="spellStart"/>
      <w:r w:rsidRPr="00FF4663">
        <w:rPr>
          <w:rFonts w:ascii="Arial" w:hAnsi="Arial" w:cs="Arial"/>
          <w:sz w:val="18"/>
          <w:szCs w:val="18"/>
          <w:lang w:val="en-US"/>
        </w:rPr>
        <w:t>Leukemian</w:t>
      </w:r>
      <w:proofErr w:type="spellEnd"/>
      <w:r w:rsidRPr="00FF4663">
        <w:rPr>
          <w:rFonts w:ascii="Arial" w:hAnsi="Arial" w:cs="Arial"/>
          <w:sz w:val="18"/>
          <w:szCs w:val="18"/>
          <w:lang w:val="en-US"/>
        </w:rPr>
        <w:t xml:space="preserve"> Net</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lang w:val="en-US"/>
        </w:rPr>
      </w:pPr>
      <w:r w:rsidRPr="00FF4663">
        <w:rPr>
          <w:rFonts w:ascii="Arial" w:hAnsi="Arial" w:cs="Arial"/>
          <w:b/>
          <w:sz w:val="18"/>
          <w:szCs w:val="18"/>
          <w:lang w:val="en-US"/>
        </w:rPr>
        <w:t xml:space="preserve">EPAR: </w:t>
      </w:r>
      <w:r w:rsidRPr="00FF4663">
        <w:rPr>
          <w:rFonts w:ascii="Arial" w:hAnsi="Arial" w:cs="Arial"/>
          <w:sz w:val="18"/>
          <w:szCs w:val="18"/>
          <w:lang w:val="en-US"/>
        </w:rPr>
        <w:t>European Public Assessment Report</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EVO</w:t>
      </w:r>
      <w:r w:rsidRPr="00FF4663">
        <w:rPr>
          <w:rFonts w:ascii="Arial" w:hAnsi="Arial" w:cs="Arial"/>
          <w:sz w:val="18"/>
          <w:szCs w:val="18"/>
        </w:rPr>
        <w:t xml:space="preserve">: Enfermedad </w:t>
      </w:r>
      <w:proofErr w:type="spellStart"/>
      <w:r w:rsidRPr="00FF4663">
        <w:rPr>
          <w:rFonts w:ascii="Arial" w:hAnsi="Arial" w:cs="Arial"/>
          <w:sz w:val="18"/>
          <w:szCs w:val="18"/>
        </w:rPr>
        <w:t>venooclusiva</w:t>
      </w:r>
      <w:proofErr w:type="spellEnd"/>
      <w:r w:rsidRPr="00FF4663">
        <w:rPr>
          <w:rFonts w:ascii="Arial" w:hAnsi="Arial" w:cs="Arial"/>
          <w:sz w:val="18"/>
          <w:szCs w:val="18"/>
        </w:rPr>
        <w:t xml:space="preserve"> hepática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FAB </w:t>
      </w:r>
      <w:r w:rsidRPr="00FF4663">
        <w:rPr>
          <w:rFonts w:ascii="Arial" w:hAnsi="Arial" w:cs="Arial"/>
          <w:sz w:val="18"/>
          <w:szCs w:val="18"/>
        </w:rPr>
        <w:t>(clasificación)</w:t>
      </w:r>
      <w:r w:rsidRPr="00FF4663">
        <w:rPr>
          <w:rFonts w:ascii="Arial" w:hAnsi="Arial" w:cs="Arial"/>
          <w:b/>
          <w:sz w:val="18"/>
          <w:szCs w:val="18"/>
        </w:rPr>
        <w:t xml:space="preserve">: </w:t>
      </w:r>
      <w:proofErr w:type="spellStart"/>
      <w:r w:rsidRPr="00FF4663">
        <w:rPr>
          <w:rFonts w:ascii="Arial" w:hAnsi="Arial" w:cs="Arial"/>
          <w:sz w:val="18"/>
          <w:szCs w:val="18"/>
        </w:rPr>
        <w:t>French</w:t>
      </w:r>
      <w:proofErr w:type="spellEnd"/>
      <w:r w:rsidRPr="00FF4663">
        <w:rPr>
          <w:rFonts w:ascii="Arial" w:hAnsi="Arial" w:cs="Arial"/>
          <w:sz w:val="18"/>
          <w:szCs w:val="18"/>
        </w:rPr>
        <w:t xml:space="preserve">-American-British </w:t>
      </w:r>
      <w:proofErr w:type="spellStart"/>
      <w:r w:rsidRPr="00FF4663">
        <w:rPr>
          <w:rFonts w:ascii="Arial" w:hAnsi="Arial" w:cs="Arial"/>
          <w:sz w:val="18"/>
          <w:szCs w:val="18"/>
        </w:rPr>
        <w:t>classification</w:t>
      </w:r>
      <w:proofErr w:type="spellEnd"/>
      <w:r w:rsidRPr="00FF4663">
        <w:rPr>
          <w:rFonts w:ascii="Arial" w:hAnsi="Arial" w:cs="Arial"/>
          <w:sz w:val="18"/>
          <w:szCs w:val="18"/>
        </w:rPr>
        <w:t>.</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lang w:val="en-US"/>
        </w:rPr>
      </w:pPr>
      <w:r w:rsidRPr="00FF4663">
        <w:rPr>
          <w:rFonts w:ascii="Arial" w:hAnsi="Arial" w:cs="Arial"/>
          <w:b/>
          <w:sz w:val="18"/>
          <w:szCs w:val="18"/>
          <w:lang w:val="en-US"/>
        </w:rPr>
        <w:t xml:space="preserve">FDA: </w:t>
      </w:r>
      <w:r w:rsidRPr="00FF4663">
        <w:rPr>
          <w:rFonts w:ascii="Arial" w:hAnsi="Arial" w:cs="Arial"/>
          <w:sz w:val="18"/>
          <w:szCs w:val="18"/>
          <w:lang w:val="en-US"/>
        </w:rPr>
        <w:t>Food and Drugs Administration</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lang w:val="en-US"/>
        </w:rPr>
      </w:pPr>
      <w:r w:rsidRPr="00FF4663">
        <w:rPr>
          <w:rFonts w:ascii="Arial" w:hAnsi="Arial" w:cs="Arial"/>
          <w:b/>
          <w:sz w:val="18"/>
          <w:szCs w:val="18"/>
          <w:lang w:val="en-US"/>
        </w:rPr>
        <w:t xml:space="preserve">FLUD: </w:t>
      </w:r>
      <w:proofErr w:type="spellStart"/>
      <w:r w:rsidRPr="00FF4663">
        <w:rPr>
          <w:rFonts w:ascii="Arial" w:hAnsi="Arial" w:cs="Arial"/>
          <w:sz w:val="18"/>
          <w:szCs w:val="18"/>
          <w:lang w:val="en-US"/>
        </w:rPr>
        <w:t>Fludarabina</w:t>
      </w:r>
      <w:proofErr w:type="spellEnd"/>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lang w:val="en-US"/>
        </w:rPr>
      </w:pPr>
      <w:r w:rsidRPr="00FF4663">
        <w:rPr>
          <w:rFonts w:ascii="Arial" w:hAnsi="Arial" w:cs="Arial"/>
          <w:b/>
          <w:sz w:val="18"/>
          <w:szCs w:val="18"/>
          <w:lang w:val="en-US"/>
        </w:rPr>
        <w:t>FLT3-ITD</w:t>
      </w:r>
      <w:r w:rsidRPr="00FF4663">
        <w:rPr>
          <w:rFonts w:ascii="Arial" w:hAnsi="Arial" w:cs="Arial"/>
          <w:sz w:val="18"/>
          <w:szCs w:val="18"/>
          <w:lang w:val="en-US"/>
        </w:rPr>
        <w:t xml:space="preserve">: FLT-3-internal </w:t>
      </w:r>
      <w:proofErr w:type="spellStart"/>
      <w:r w:rsidRPr="00FF4663">
        <w:rPr>
          <w:rFonts w:ascii="Arial" w:hAnsi="Arial" w:cs="Arial"/>
          <w:sz w:val="18"/>
          <w:szCs w:val="18"/>
          <w:lang w:val="en-US"/>
        </w:rPr>
        <w:t>tamdem</w:t>
      </w:r>
      <w:proofErr w:type="spellEnd"/>
      <w:r w:rsidRPr="00FF4663">
        <w:rPr>
          <w:rFonts w:ascii="Arial" w:hAnsi="Arial" w:cs="Arial"/>
          <w:sz w:val="18"/>
          <w:szCs w:val="18"/>
          <w:lang w:val="en-US"/>
        </w:rPr>
        <w:t xml:space="preserve"> mutation</w:t>
      </w:r>
      <w:r w:rsidRPr="00FF4663">
        <w:rPr>
          <w:rStyle w:val="hvr"/>
          <w:rFonts w:ascii="Arial" w:hAnsi="Arial" w:cs="Arial"/>
          <w:sz w:val="18"/>
          <w:szCs w:val="18"/>
          <w:lang w:val="en-US"/>
        </w:rPr>
        <w:t>.</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FT: </w:t>
      </w:r>
      <w:r w:rsidRPr="00FF4663">
        <w:rPr>
          <w:rFonts w:ascii="Arial" w:hAnsi="Arial" w:cs="Arial"/>
          <w:sz w:val="18"/>
          <w:szCs w:val="18"/>
        </w:rPr>
        <w:t>Ficha técnica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GFT</w:t>
      </w:r>
      <w:r w:rsidRPr="00FF4663">
        <w:rPr>
          <w:rFonts w:ascii="Arial" w:hAnsi="Arial" w:cs="Arial"/>
          <w:sz w:val="18"/>
          <w:szCs w:val="18"/>
        </w:rPr>
        <w:t>: Guía  Farmacoterapéutica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b/>
          <w:sz w:val="18"/>
          <w:szCs w:val="18"/>
        </w:rPr>
      </w:pPr>
      <w:r w:rsidRPr="00FF4663">
        <w:rPr>
          <w:rFonts w:ascii="Arial" w:hAnsi="Arial" w:cs="Arial"/>
          <w:b/>
          <w:sz w:val="18"/>
          <w:szCs w:val="18"/>
        </w:rPr>
        <w:t xml:space="preserve">GO: </w:t>
      </w:r>
      <w:proofErr w:type="spellStart"/>
      <w:r w:rsidRPr="00FF4663">
        <w:rPr>
          <w:rFonts w:ascii="Arial" w:hAnsi="Arial" w:cs="Arial"/>
          <w:b/>
          <w:sz w:val="18"/>
          <w:szCs w:val="18"/>
        </w:rPr>
        <w:t>Gemtuzumabozogamicina</w:t>
      </w:r>
      <w:proofErr w:type="spellEnd"/>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LMA: </w:t>
      </w:r>
      <w:r w:rsidRPr="00FF4663">
        <w:rPr>
          <w:rFonts w:ascii="Arial" w:hAnsi="Arial" w:cs="Arial"/>
          <w:sz w:val="18"/>
          <w:szCs w:val="18"/>
        </w:rPr>
        <w:t>Leucemia Mieloide Aguda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LPA</w:t>
      </w:r>
      <w:r w:rsidRPr="00FF4663">
        <w:rPr>
          <w:rFonts w:ascii="Arial" w:hAnsi="Arial" w:cs="Arial"/>
          <w:sz w:val="18"/>
          <w:szCs w:val="18"/>
        </w:rPr>
        <w:t xml:space="preserve">: Leucemia </w:t>
      </w:r>
      <w:proofErr w:type="spellStart"/>
      <w:r w:rsidRPr="00FF4663">
        <w:rPr>
          <w:rFonts w:ascii="Arial" w:hAnsi="Arial" w:cs="Arial"/>
          <w:sz w:val="18"/>
          <w:szCs w:val="18"/>
        </w:rPr>
        <w:t>promielocítica</w:t>
      </w:r>
      <w:proofErr w:type="spellEnd"/>
      <w:r w:rsidRPr="00FF4663">
        <w:rPr>
          <w:rFonts w:ascii="Arial" w:hAnsi="Arial" w:cs="Arial"/>
          <w:sz w:val="18"/>
          <w:szCs w:val="18"/>
        </w:rPr>
        <w:t xml:space="preserve"> aguda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LSN:</w:t>
      </w:r>
      <w:r w:rsidRPr="00FF4663">
        <w:rPr>
          <w:rFonts w:ascii="Arial" w:hAnsi="Arial" w:cs="Arial"/>
          <w:sz w:val="18"/>
          <w:szCs w:val="18"/>
        </w:rPr>
        <w:t xml:space="preserve"> Límite superior normal</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MIDOS: </w:t>
      </w:r>
      <w:proofErr w:type="spellStart"/>
      <w:r w:rsidRPr="00FF4663">
        <w:rPr>
          <w:rFonts w:ascii="Arial" w:hAnsi="Arial" w:cs="Arial"/>
          <w:sz w:val="18"/>
          <w:szCs w:val="18"/>
        </w:rPr>
        <w:t>Midostaurina</w:t>
      </w:r>
      <w:proofErr w:type="spellEnd"/>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MRT: </w:t>
      </w:r>
      <w:r w:rsidRPr="00FF4663">
        <w:rPr>
          <w:rFonts w:ascii="Arial" w:hAnsi="Arial" w:cs="Arial"/>
          <w:sz w:val="18"/>
          <w:szCs w:val="18"/>
        </w:rPr>
        <w:t>Mortalidad relacionada con el tratamiento</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lang w:val="en-US"/>
        </w:rPr>
      </w:pPr>
      <w:r w:rsidRPr="00FF4663">
        <w:rPr>
          <w:rFonts w:ascii="Arial" w:hAnsi="Arial" w:cs="Arial"/>
          <w:b/>
          <w:sz w:val="18"/>
          <w:szCs w:val="18"/>
          <w:lang w:val="en-US"/>
        </w:rPr>
        <w:t>NCCN:</w:t>
      </w:r>
      <w:r w:rsidRPr="00FF4663">
        <w:rPr>
          <w:rFonts w:ascii="Arial" w:hAnsi="Arial" w:cs="Arial"/>
          <w:sz w:val="18"/>
          <w:szCs w:val="18"/>
          <w:lang w:val="en-US"/>
        </w:rPr>
        <w:t xml:space="preserve">  National Comprehensive Cancer Network</w:t>
      </w:r>
    </w:p>
    <w:p w:rsidR="00FF4663" w:rsidRPr="00AE4C5E"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lang w:val="en-GB"/>
        </w:rPr>
      </w:pPr>
      <w:r w:rsidRPr="00AE4C5E">
        <w:rPr>
          <w:rFonts w:ascii="Arial" w:hAnsi="Arial" w:cs="Arial"/>
          <w:b/>
          <w:sz w:val="18"/>
          <w:szCs w:val="18"/>
          <w:lang w:val="en-GB"/>
        </w:rPr>
        <w:t>NPM1</w:t>
      </w:r>
      <w:r w:rsidRPr="00AE4C5E">
        <w:rPr>
          <w:rFonts w:ascii="Arial" w:hAnsi="Arial" w:cs="Arial"/>
          <w:sz w:val="18"/>
          <w:szCs w:val="18"/>
          <w:lang w:val="en-GB"/>
        </w:rPr>
        <w:t xml:space="preserve">: </w:t>
      </w:r>
      <w:proofErr w:type="spellStart"/>
      <w:r w:rsidRPr="00AE4C5E">
        <w:rPr>
          <w:rFonts w:ascii="Arial" w:hAnsi="Arial" w:cs="Arial"/>
          <w:sz w:val="18"/>
          <w:szCs w:val="18"/>
          <w:lang w:val="en-GB"/>
        </w:rPr>
        <w:t>Nucleofosmina</w:t>
      </w:r>
      <w:proofErr w:type="spellEnd"/>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OMS: </w:t>
      </w:r>
      <w:r w:rsidRPr="00FF4663">
        <w:rPr>
          <w:rFonts w:ascii="Arial" w:hAnsi="Arial" w:cs="Arial"/>
          <w:sz w:val="18"/>
          <w:szCs w:val="18"/>
        </w:rPr>
        <w:t>Organización Mundial de la Salud</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PS</w:t>
      </w:r>
      <w:r w:rsidRPr="00FF4663">
        <w:rPr>
          <w:rFonts w:ascii="Arial" w:hAnsi="Arial" w:cs="Arial"/>
          <w:sz w:val="18"/>
          <w:szCs w:val="18"/>
        </w:rPr>
        <w:t>: Performance Status</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RC:</w:t>
      </w:r>
      <w:r w:rsidRPr="00FF4663">
        <w:rPr>
          <w:rFonts w:ascii="Arial" w:hAnsi="Arial" w:cs="Arial"/>
          <w:sz w:val="18"/>
          <w:szCs w:val="18"/>
        </w:rPr>
        <w:t xml:space="preserve"> Respuesta completa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SG</w:t>
      </w:r>
      <w:r w:rsidRPr="00FF4663">
        <w:rPr>
          <w:rFonts w:ascii="Arial" w:hAnsi="Arial" w:cs="Arial"/>
          <w:sz w:val="18"/>
          <w:szCs w:val="18"/>
        </w:rPr>
        <w:t>: Supervivencia Global</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SLE</w:t>
      </w:r>
      <w:r w:rsidRPr="00FF4663">
        <w:rPr>
          <w:rFonts w:ascii="Arial" w:hAnsi="Arial" w:cs="Arial"/>
          <w:sz w:val="18"/>
          <w:szCs w:val="18"/>
        </w:rPr>
        <w:t>: Supervivencia Libre de Evento</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SLR:</w:t>
      </w:r>
      <w:r w:rsidRPr="00FF4663">
        <w:rPr>
          <w:rFonts w:ascii="Arial" w:hAnsi="Arial" w:cs="Arial"/>
          <w:sz w:val="18"/>
          <w:szCs w:val="18"/>
        </w:rPr>
        <w:t xml:space="preserve"> Supervivencia Libre de Recaída</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proofErr w:type="spellStart"/>
      <w:r w:rsidRPr="00FF4663">
        <w:rPr>
          <w:rFonts w:ascii="Arial" w:hAnsi="Arial" w:cs="Arial"/>
          <w:b/>
          <w:sz w:val="18"/>
          <w:szCs w:val="18"/>
        </w:rPr>
        <w:t>SLT</w:t>
      </w:r>
      <w:r w:rsidRPr="00FF4663">
        <w:rPr>
          <w:rFonts w:ascii="Arial" w:hAnsi="Arial" w:cs="Arial"/>
          <w:sz w:val="18"/>
          <w:szCs w:val="18"/>
        </w:rPr>
        <w:t>:Síndrome</w:t>
      </w:r>
      <w:proofErr w:type="spellEnd"/>
      <w:r w:rsidRPr="00FF4663">
        <w:rPr>
          <w:rFonts w:ascii="Arial" w:hAnsi="Arial" w:cs="Arial"/>
          <w:sz w:val="18"/>
          <w:szCs w:val="18"/>
        </w:rPr>
        <w:t xml:space="preserve"> de Lisis Tumoral</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SMD: </w:t>
      </w:r>
      <w:r w:rsidRPr="00FF4663">
        <w:rPr>
          <w:rFonts w:ascii="Arial" w:hAnsi="Arial" w:cs="Arial"/>
          <w:sz w:val="18"/>
          <w:szCs w:val="18"/>
        </w:rPr>
        <w:t>Síndrome mielodisplásico</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SOS</w:t>
      </w:r>
      <w:r w:rsidRPr="00FF4663">
        <w:rPr>
          <w:rFonts w:ascii="Arial" w:hAnsi="Arial" w:cs="Arial"/>
          <w:sz w:val="18"/>
          <w:szCs w:val="18"/>
        </w:rPr>
        <w:t>: Síndrome de obstrucción sinusoidal</w:t>
      </w:r>
    </w:p>
    <w:p w:rsidR="00FF4663" w:rsidRPr="00FF4663" w:rsidRDefault="00FF4663" w:rsidP="00FF4663">
      <w:pPr>
        <w:pBdr>
          <w:top w:val="single" w:sz="4" w:space="1" w:color="auto"/>
          <w:left w:val="single" w:sz="4" w:space="0" w:color="auto"/>
          <w:bottom w:val="single" w:sz="4" w:space="1" w:color="auto"/>
          <w:right w:val="single" w:sz="4" w:space="4" w:color="auto"/>
        </w:pBdr>
        <w:rPr>
          <w:rFonts w:ascii="Arial" w:hAnsi="Arial" w:cs="Arial"/>
          <w:sz w:val="18"/>
          <w:szCs w:val="18"/>
        </w:rPr>
      </w:pPr>
      <w:r w:rsidRPr="00FF4663">
        <w:rPr>
          <w:rFonts w:ascii="Arial" w:hAnsi="Arial" w:cs="Arial"/>
          <w:b/>
          <w:sz w:val="18"/>
          <w:szCs w:val="18"/>
        </w:rPr>
        <w:t xml:space="preserve">TPH: </w:t>
      </w:r>
      <w:r w:rsidRPr="00FF4663">
        <w:rPr>
          <w:rFonts w:ascii="Arial" w:hAnsi="Arial" w:cs="Arial"/>
          <w:sz w:val="18"/>
          <w:szCs w:val="18"/>
        </w:rPr>
        <w:t>Trasplante de progenitores hematopoyéticos</w:t>
      </w:r>
    </w:p>
    <w:p w:rsidR="00FF4663" w:rsidRDefault="00FF4663" w:rsidP="00FF4663">
      <w:pPr>
        <w:jc w:val="both"/>
        <w:rPr>
          <w:rFonts w:ascii="Arial" w:hAnsi="Arial" w:cs="Arial"/>
          <w:b/>
          <w:bCs/>
          <w:sz w:val="20"/>
          <w:szCs w:val="20"/>
        </w:rPr>
      </w:pPr>
    </w:p>
    <w:p w:rsidR="0067078B" w:rsidRDefault="0067078B" w:rsidP="0067078B">
      <w:pPr>
        <w:pStyle w:val="Normal1"/>
        <w:jc w:val="both"/>
        <w:rPr>
          <w:rFonts w:ascii="Arial" w:hAnsi="Arial" w:cs="Arial"/>
          <w:sz w:val="20"/>
          <w:szCs w:val="20"/>
        </w:rPr>
      </w:pPr>
    </w:p>
    <w:p w:rsidR="0067078B" w:rsidRPr="004457FD" w:rsidRDefault="0067078B" w:rsidP="0067078B">
      <w:pPr>
        <w:pStyle w:val="Normal1"/>
        <w:jc w:val="both"/>
        <w:rPr>
          <w:rFonts w:ascii="Arial" w:hAnsi="Arial" w:cs="Arial"/>
          <w:sz w:val="20"/>
          <w:szCs w:val="20"/>
        </w:rPr>
      </w:pPr>
      <w:r>
        <w:rPr>
          <w:rFonts w:ascii="Arial" w:hAnsi="Arial" w:cs="Arial"/>
          <w:sz w:val="20"/>
          <w:szCs w:val="20"/>
        </w:rPr>
        <w:lastRenderedPageBreak/>
        <w:t>I</w:t>
      </w:r>
      <w:r w:rsidRPr="004457FD">
        <w:rPr>
          <w:rFonts w:ascii="Arial" w:hAnsi="Arial" w:cs="Arial"/>
          <w:sz w:val="20"/>
          <w:szCs w:val="20"/>
        </w:rPr>
        <w:t xml:space="preserve">nforme revisado por el Grupo Hospitalario de Evaluación de Medicamentos de Andalucía (GHEMA). </w:t>
      </w:r>
    </w:p>
    <w:p w:rsidR="0067078B" w:rsidRPr="004457FD" w:rsidRDefault="0067078B" w:rsidP="0067078B">
      <w:pPr>
        <w:pStyle w:val="Normal1"/>
        <w:jc w:val="both"/>
        <w:rPr>
          <w:rFonts w:ascii="Arial" w:hAnsi="Arial" w:cs="Arial"/>
          <w:sz w:val="20"/>
          <w:szCs w:val="20"/>
        </w:rPr>
      </w:pPr>
    </w:p>
    <w:p w:rsidR="0067078B" w:rsidRPr="004457FD" w:rsidRDefault="0067078B" w:rsidP="0067078B">
      <w:pPr>
        <w:pStyle w:val="Normal1"/>
        <w:jc w:val="both"/>
        <w:rPr>
          <w:rFonts w:ascii="Arial" w:hAnsi="Arial" w:cs="Arial"/>
          <w:sz w:val="20"/>
          <w:szCs w:val="20"/>
        </w:rPr>
      </w:pPr>
      <w:r w:rsidRPr="004457FD">
        <w:rPr>
          <w:rFonts w:ascii="Arial" w:hAnsi="Arial" w:cs="Arial"/>
          <w:sz w:val="20"/>
          <w:szCs w:val="20"/>
        </w:rPr>
        <w:t xml:space="preserve">Un borrador de este informe fue expuesto públicamente para propuestas y alegaciones. Las propuestas presentadas y su repercusión en el informe final se reflejan en el anexo correspondiente. </w:t>
      </w:r>
    </w:p>
    <w:p w:rsidR="0067078B" w:rsidRPr="004457FD" w:rsidRDefault="0067078B" w:rsidP="0067078B">
      <w:pPr>
        <w:pStyle w:val="Normal1"/>
        <w:rPr>
          <w:rFonts w:ascii="Arial" w:hAnsi="Arial" w:cs="Arial"/>
          <w:sz w:val="20"/>
          <w:szCs w:val="20"/>
        </w:rPr>
      </w:pPr>
      <w:bookmarkStart w:id="1" w:name="_3znysh7" w:colFirst="0" w:colLast="0"/>
      <w:bookmarkEnd w:id="1"/>
    </w:p>
    <w:p w:rsidR="0067078B" w:rsidRPr="008D62B8" w:rsidRDefault="0067078B" w:rsidP="0067078B">
      <w:pPr>
        <w:jc w:val="both"/>
        <w:rPr>
          <w:rFonts w:ascii="Arial" w:hAnsi="Arial" w:cs="Arial"/>
          <w:b/>
          <w:sz w:val="20"/>
          <w:szCs w:val="20"/>
        </w:rPr>
      </w:pPr>
      <w:r w:rsidRPr="008D62B8">
        <w:rPr>
          <w:rFonts w:ascii="Arial" w:hAnsi="Arial" w:cs="Arial"/>
          <w:b/>
          <w:sz w:val="20"/>
          <w:szCs w:val="20"/>
        </w:rPr>
        <w:t xml:space="preserve">Citar este informe como: </w:t>
      </w:r>
      <w:r w:rsidRPr="0067078B">
        <w:rPr>
          <w:rFonts w:ascii="Arial" w:hAnsi="Arial" w:cs="Arial"/>
          <w:sz w:val="20"/>
          <w:szCs w:val="20"/>
        </w:rPr>
        <w:t>Calzado Gómez</w:t>
      </w:r>
      <w:r w:rsidR="00391776">
        <w:rPr>
          <w:rFonts w:ascii="Arial" w:hAnsi="Arial" w:cs="Arial"/>
          <w:sz w:val="20"/>
          <w:szCs w:val="20"/>
        </w:rPr>
        <w:t xml:space="preserve"> G</w:t>
      </w:r>
      <w:r w:rsidRPr="0067078B">
        <w:rPr>
          <w:rFonts w:ascii="Arial" w:hAnsi="Arial" w:cs="Arial"/>
          <w:sz w:val="20"/>
          <w:szCs w:val="20"/>
        </w:rPr>
        <w:t xml:space="preserve">, </w:t>
      </w:r>
      <w:proofErr w:type="spellStart"/>
      <w:r w:rsidRPr="0067078B">
        <w:rPr>
          <w:rFonts w:ascii="Arial" w:hAnsi="Arial" w:cs="Arial"/>
          <w:sz w:val="20"/>
          <w:szCs w:val="20"/>
        </w:rPr>
        <w:t>Gavira</w:t>
      </w:r>
      <w:proofErr w:type="spellEnd"/>
      <w:r w:rsidRPr="0067078B">
        <w:rPr>
          <w:rFonts w:ascii="Arial" w:hAnsi="Arial" w:cs="Arial"/>
          <w:sz w:val="20"/>
          <w:szCs w:val="20"/>
        </w:rPr>
        <w:t xml:space="preserve"> Moreno</w:t>
      </w:r>
      <w:r w:rsidR="00391776">
        <w:rPr>
          <w:rFonts w:ascii="Arial" w:hAnsi="Arial" w:cs="Arial"/>
          <w:sz w:val="20"/>
          <w:szCs w:val="20"/>
        </w:rPr>
        <w:t xml:space="preserve"> R</w:t>
      </w:r>
      <w:r w:rsidR="00C4071C">
        <w:rPr>
          <w:rFonts w:ascii="Arial" w:hAnsi="Arial" w:cs="Arial"/>
          <w:sz w:val="20"/>
          <w:szCs w:val="20"/>
        </w:rPr>
        <w:t xml:space="preserve">, </w:t>
      </w:r>
      <w:r w:rsidR="00C4071C" w:rsidRPr="0067078B">
        <w:rPr>
          <w:rFonts w:ascii="Arial" w:hAnsi="Arial" w:cs="Arial"/>
          <w:sz w:val="20"/>
          <w:szCs w:val="20"/>
        </w:rPr>
        <w:t>Alegre del Rey</w:t>
      </w:r>
      <w:r w:rsidR="00391776">
        <w:rPr>
          <w:rFonts w:ascii="Arial" w:hAnsi="Arial" w:cs="Arial"/>
          <w:sz w:val="20"/>
          <w:szCs w:val="20"/>
        </w:rPr>
        <w:t xml:space="preserve"> EJ</w:t>
      </w:r>
      <w:r w:rsidRPr="0067078B">
        <w:rPr>
          <w:rFonts w:ascii="Arial" w:hAnsi="Arial" w:cs="Arial"/>
          <w:sz w:val="20"/>
          <w:szCs w:val="20"/>
        </w:rPr>
        <w:t xml:space="preserve">. </w:t>
      </w:r>
      <w:proofErr w:type="spellStart"/>
      <w:r w:rsidRPr="0067078B">
        <w:rPr>
          <w:rFonts w:ascii="Arial" w:hAnsi="Arial" w:cs="Arial"/>
          <w:sz w:val="20"/>
          <w:szCs w:val="20"/>
        </w:rPr>
        <w:t>Gemtuzumab</w:t>
      </w:r>
      <w:r w:rsidR="00A113F5">
        <w:rPr>
          <w:rFonts w:ascii="Arial" w:hAnsi="Arial" w:cs="Arial"/>
          <w:sz w:val="20"/>
          <w:szCs w:val="20"/>
        </w:rPr>
        <w:t>-</w:t>
      </w:r>
      <w:r w:rsidRPr="0067078B">
        <w:rPr>
          <w:rFonts w:ascii="Arial" w:hAnsi="Arial" w:cs="Arial"/>
          <w:sz w:val="20"/>
          <w:szCs w:val="20"/>
        </w:rPr>
        <w:t>ozogamicina</w:t>
      </w:r>
      <w:proofErr w:type="spellEnd"/>
      <w:r w:rsidRPr="0067078B">
        <w:rPr>
          <w:rFonts w:ascii="Arial" w:hAnsi="Arial" w:cs="Arial"/>
          <w:sz w:val="20"/>
          <w:szCs w:val="20"/>
        </w:rPr>
        <w:t xml:space="preserve"> en leucemia mieloide aguda CD33+. Informe de evaluación para la Guía Farmacoterapéutica de Hospitales de Andalucía</w:t>
      </w:r>
      <w:r w:rsidR="00AE4C5E">
        <w:rPr>
          <w:rFonts w:ascii="Arial" w:hAnsi="Arial" w:cs="Arial"/>
          <w:sz w:val="20"/>
          <w:szCs w:val="20"/>
        </w:rPr>
        <w:t>.</w:t>
      </w:r>
      <w:r w:rsidR="00A113F5">
        <w:rPr>
          <w:rFonts w:ascii="Arial" w:hAnsi="Arial" w:cs="Arial"/>
          <w:sz w:val="20"/>
          <w:szCs w:val="20"/>
        </w:rPr>
        <w:t xml:space="preserve"> </w:t>
      </w:r>
      <w:r w:rsidR="00AE4C5E">
        <w:rPr>
          <w:rFonts w:ascii="Arial" w:hAnsi="Arial" w:cs="Arial"/>
          <w:sz w:val="20"/>
          <w:szCs w:val="20"/>
        </w:rPr>
        <w:t>Diciembre</w:t>
      </w:r>
      <w:r w:rsidRPr="0067078B">
        <w:rPr>
          <w:rFonts w:ascii="Arial" w:hAnsi="Arial" w:cs="Arial"/>
          <w:sz w:val="20"/>
          <w:szCs w:val="20"/>
        </w:rPr>
        <w:t xml:space="preserve"> 2018.</w:t>
      </w:r>
    </w:p>
    <w:p w:rsidR="0067078B" w:rsidRPr="004457FD" w:rsidRDefault="0067078B" w:rsidP="0067078B">
      <w:pPr>
        <w:pStyle w:val="Normal1"/>
        <w:rPr>
          <w:rFonts w:ascii="Arial" w:hAnsi="Arial" w:cs="Arial"/>
          <w:sz w:val="20"/>
          <w:szCs w:val="20"/>
        </w:rPr>
      </w:pPr>
    </w:p>
    <w:p w:rsidR="0067078B" w:rsidRPr="004457FD" w:rsidRDefault="0067078B" w:rsidP="0067078B">
      <w:pPr>
        <w:pStyle w:val="Normal1"/>
        <w:jc w:val="both"/>
        <w:rPr>
          <w:rFonts w:ascii="Arial" w:hAnsi="Arial" w:cs="Arial"/>
          <w:sz w:val="20"/>
          <w:szCs w:val="20"/>
        </w:rPr>
      </w:pPr>
      <w:r w:rsidRPr="004457FD">
        <w:rPr>
          <w:rFonts w:ascii="Arial" w:hAnsi="Arial" w:cs="Arial"/>
          <w:sz w:val="20"/>
          <w:szCs w:val="20"/>
        </w:rPr>
        <w:t xml:space="preserve">Disponible en: </w:t>
      </w:r>
      <w:hyperlink r:id="rId8">
        <w:r w:rsidRPr="004457FD">
          <w:rPr>
            <w:rFonts w:ascii="Arial" w:hAnsi="Arial" w:cs="Arial"/>
            <w:color w:val="0000FF"/>
            <w:sz w:val="20"/>
            <w:szCs w:val="20"/>
            <w:u w:val="single"/>
          </w:rPr>
          <w:t>http://safh.org/historico-de-informes/</w:t>
        </w:r>
      </w:hyperlink>
    </w:p>
    <w:p w:rsidR="0067078B" w:rsidRPr="004457FD" w:rsidRDefault="0067078B" w:rsidP="0067078B">
      <w:pPr>
        <w:pStyle w:val="Normal1"/>
        <w:jc w:val="both"/>
        <w:rPr>
          <w:rFonts w:ascii="Arial" w:hAnsi="Arial" w:cs="Arial"/>
          <w:sz w:val="20"/>
          <w:szCs w:val="20"/>
        </w:rPr>
      </w:pPr>
      <w:r w:rsidRPr="004457FD">
        <w:rPr>
          <w:rFonts w:ascii="Arial" w:hAnsi="Arial" w:cs="Arial"/>
          <w:sz w:val="20"/>
          <w:szCs w:val="20"/>
        </w:rPr>
        <w:t xml:space="preserve">También en: </w:t>
      </w:r>
      <w:hyperlink r:id="rId9">
        <w:r w:rsidRPr="004457FD">
          <w:rPr>
            <w:rFonts w:ascii="Arial" w:hAnsi="Arial" w:cs="Arial"/>
            <w:color w:val="0000FF"/>
            <w:sz w:val="20"/>
            <w:szCs w:val="20"/>
            <w:u w:val="single"/>
          </w:rPr>
          <w:t>http://gruposdetrabajo.sefh.es/genesis/</w:t>
        </w:r>
      </w:hyperlink>
    </w:p>
    <w:p w:rsidR="0067078B" w:rsidRPr="004457FD" w:rsidRDefault="0067078B" w:rsidP="0067078B">
      <w:pPr>
        <w:pStyle w:val="Normal1"/>
        <w:jc w:val="both"/>
        <w:rPr>
          <w:rFonts w:ascii="Arial" w:hAnsi="Arial" w:cs="Arial"/>
          <w:sz w:val="20"/>
          <w:szCs w:val="20"/>
        </w:rPr>
      </w:pPr>
    </w:p>
    <w:p w:rsidR="0065047C" w:rsidRPr="0065047C" w:rsidRDefault="0067078B" w:rsidP="0067078B">
      <w:pPr>
        <w:pStyle w:val="Normal1"/>
        <w:jc w:val="both"/>
        <w:rPr>
          <w:rFonts w:ascii="Arial" w:hAnsi="Arial" w:cs="Arial"/>
          <w:sz w:val="20"/>
          <w:szCs w:val="20"/>
        </w:rPr>
      </w:pPr>
      <w:r w:rsidRPr="004457FD">
        <w:rPr>
          <w:rFonts w:ascii="Arial" w:hAnsi="Arial" w:cs="Arial"/>
          <w:sz w:val="20"/>
          <w:szCs w:val="20"/>
        </w:rPr>
        <w:t xml:space="preserve">Este informe utiliza como base para su elaboración el </w:t>
      </w:r>
      <w:r w:rsidRPr="004457FD">
        <w:rPr>
          <w:rFonts w:ascii="Arial" w:hAnsi="Arial" w:cs="Arial"/>
          <w:b/>
          <w:bCs/>
          <w:sz w:val="20"/>
          <w:szCs w:val="20"/>
        </w:rPr>
        <w:t>Programa MADRE 4.0 (GENESIS-SEFH)</w:t>
      </w:r>
      <w:r w:rsidR="0065047C">
        <w:rPr>
          <w:rFonts w:ascii="Arial" w:hAnsi="Arial" w:cs="Arial"/>
          <w:b/>
          <w:bCs/>
          <w:sz w:val="20"/>
          <w:szCs w:val="20"/>
        </w:rPr>
        <w:t>.</w:t>
      </w:r>
    </w:p>
    <w:p w:rsidR="0067078B" w:rsidRDefault="0067078B" w:rsidP="0067078B">
      <w:pPr>
        <w:pStyle w:val="Normal1"/>
        <w:rPr>
          <w:rFonts w:ascii="Arial" w:hAnsi="Arial" w:cs="Arial"/>
          <w:sz w:val="20"/>
          <w:szCs w:val="20"/>
        </w:rPr>
      </w:pPr>
    </w:p>
    <w:p w:rsidR="007149F4" w:rsidRPr="008D62B8" w:rsidRDefault="007149F4" w:rsidP="007149F4">
      <w:pPr>
        <w:jc w:val="right"/>
        <w:rPr>
          <w:rFonts w:ascii="Arial" w:hAnsi="Arial" w:cs="Arial"/>
          <w:color w:val="0000FF"/>
          <w:sz w:val="20"/>
          <w:szCs w:val="20"/>
          <w:u w:val="single"/>
        </w:rPr>
      </w:pPr>
    </w:p>
    <w:p w:rsidR="007149F4" w:rsidRPr="008D62B8" w:rsidRDefault="007149F4" w:rsidP="007149F4">
      <w:pPr>
        <w:rPr>
          <w:rFonts w:ascii="Arial" w:hAnsi="Arial" w:cs="Arial"/>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7149F4" w:rsidRPr="008D62B8" w:rsidTr="00B225DB">
        <w:trPr>
          <w:trHeight w:val="131"/>
        </w:trPr>
        <w:tc>
          <w:tcPr>
            <w:tcW w:w="8890" w:type="dxa"/>
            <w:tcBorders>
              <w:top w:val="single" w:sz="4" w:space="0" w:color="auto"/>
              <w:left w:val="single" w:sz="4" w:space="0" w:color="auto"/>
              <w:bottom w:val="single" w:sz="4" w:space="0" w:color="auto"/>
              <w:right w:val="single" w:sz="4" w:space="0" w:color="auto"/>
            </w:tcBorders>
            <w:shd w:val="clear" w:color="auto" w:fill="BFBFBF"/>
          </w:tcPr>
          <w:p w:rsidR="007149F4" w:rsidRPr="008D62B8" w:rsidRDefault="007149F4" w:rsidP="00B225DB">
            <w:pPr>
              <w:pStyle w:val="Ttulo1"/>
              <w:shd w:val="clear" w:color="auto" w:fill="A6A6A6"/>
              <w:rPr>
                <w:rFonts w:ascii="Arial" w:hAnsi="Arial" w:cs="Arial"/>
                <w:bCs w:val="0"/>
                <w:kern w:val="0"/>
                <w:sz w:val="20"/>
                <w:szCs w:val="20"/>
              </w:rPr>
            </w:pPr>
            <w:bookmarkStart w:id="2" w:name="_Toc392252364"/>
            <w:bookmarkStart w:id="3" w:name="_Toc536607026"/>
            <w:r w:rsidRPr="008D62B8">
              <w:rPr>
                <w:rFonts w:ascii="Arial" w:hAnsi="Arial" w:cs="Arial"/>
                <w:bCs w:val="0"/>
                <w:kern w:val="0"/>
                <w:sz w:val="20"/>
                <w:szCs w:val="20"/>
              </w:rPr>
              <w:t>1.- IDENTIFICACIÓN DEL FÁRMACO Y AUTORES DEL INFORME</w:t>
            </w:r>
            <w:bookmarkEnd w:id="2"/>
            <w:bookmarkEnd w:id="3"/>
          </w:p>
        </w:tc>
      </w:tr>
    </w:tbl>
    <w:p w:rsidR="007149F4" w:rsidRPr="008D62B8" w:rsidRDefault="007149F4" w:rsidP="007149F4">
      <w:pPr>
        <w:jc w:val="both"/>
        <w:rPr>
          <w:rFonts w:ascii="Arial" w:hAnsi="Arial" w:cs="Arial"/>
          <w:sz w:val="20"/>
          <w:szCs w:val="20"/>
        </w:rPr>
      </w:pPr>
    </w:p>
    <w:p w:rsidR="007149F4" w:rsidRPr="008D62B8" w:rsidRDefault="007149F4" w:rsidP="0065047C">
      <w:pPr>
        <w:pStyle w:val="TDC1"/>
        <w:tabs>
          <w:tab w:val="right" w:leader="dot" w:pos="8729"/>
        </w:tabs>
        <w:rPr>
          <w:rFonts w:ascii="Arial" w:hAnsi="Arial" w:cs="Arial"/>
          <w:sz w:val="20"/>
          <w:szCs w:val="20"/>
        </w:rPr>
      </w:pPr>
      <w:r w:rsidRPr="008D62B8">
        <w:rPr>
          <w:rFonts w:ascii="Arial" w:hAnsi="Arial" w:cs="Arial"/>
          <w:b/>
          <w:bCs/>
          <w:sz w:val="20"/>
          <w:szCs w:val="20"/>
        </w:rPr>
        <w:t>Fármaco</w:t>
      </w:r>
      <w:r w:rsidRPr="008D62B8">
        <w:rPr>
          <w:rFonts w:ascii="Arial" w:hAnsi="Arial" w:cs="Arial"/>
          <w:sz w:val="20"/>
          <w:szCs w:val="20"/>
        </w:rPr>
        <w:t xml:space="preserve">: </w:t>
      </w:r>
      <w:proofErr w:type="spellStart"/>
      <w:r w:rsidR="0065047C">
        <w:rPr>
          <w:rFonts w:ascii="Arial" w:hAnsi="Arial" w:cs="Arial"/>
          <w:sz w:val="20"/>
          <w:szCs w:val="20"/>
        </w:rPr>
        <w:t>Gemtuzumabozogamicina</w:t>
      </w:r>
      <w:proofErr w:type="spellEnd"/>
    </w:p>
    <w:p w:rsidR="007149F4" w:rsidRDefault="007149F4" w:rsidP="007149F4">
      <w:pPr>
        <w:jc w:val="both"/>
        <w:rPr>
          <w:rFonts w:ascii="Arial" w:hAnsi="Arial" w:cs="Arial"/>
          <w:sz w:val="20"/>
          <w:szCs w:val="20"/>
        </w:rPr>
      </w:pPr>
      <w:r w:rsidRPr="008D62B8">
        <w:rPr>
          <w:rFonts w:ascii="Arial" w:hAnsi="Arial" w:cs="Arial"/>
          <w:b/>
          <w:bCs/>
          <w:sz w:val="20"/>
          <w:szCs w:val="20"/>
        </w:rPr>
        <w:t xml:space="preserve">Indicación clínica solicitada: </w:t>
      </w:r>
      <w:r w:rsidRPr="008D62B8">
        <w:rPr>
          <w:rFonts w:ascii="Arial" w:hAnsi="Arial" w:cs="Arial"/>
          <w:sz w:val="20"/>
          <w:szCs w:val="20"/>
        </w:rPr>
        <w:t xml:space="preserve">tratamiento combinado con </w:t>
      </w:r>
      <w:proofErr w:type="spellStart"/>
      <w:r w:rsidRPr="008D62B8">
        <w:rPr>
          <w:rFonts w:ascii="Arial" w:hAnsi="Arial" w:cs="Arial"/>
          <w:sz w:val="20"/>
          <w:szCs w:val="20"/>
        </w:rPr>
        <w:t>daunorubicina</w:t>
      </w:r>
      <w:proofErr w:type="spellEnd"/>
      <w:r w:rsidRPr="008D62B8">
        <w:rPr>
          <w:rFonts w:ascii="Arial" w:hAnsi="Arial" w:cs="Arial"/>
          <w:sz w:val="20"/>
          <w:szCs w:val="20"/>
        </w:rPr>
        <w:t xml:space="preserve"> (DNR) y </w:t>
      </w:r>
      <w:proofErr w:type="spellStart"/>
      <w:r w:rsidRPr="008D62B8">
        <w:rPr>
          <w:rFonts w:ascii="Arial" w:hAnsi="Arial" w:cs="Arial"/>
          <w:sz w:val="20"/>
          <w:szCs w:val="20"/>
        </w:rPr>
        <w:t>citarabina</w:t>
      </w:r>
      <w:proofErr w:type="spellEnd"/>
      <w:r w:rsidRPr="008D62B8">
        <w:rPr>
          <w:rFonts w:ascii="Arial" w:hAnsi="Arial" w:cs="Arial"/>
          <w:sz w:val="20"/>
          <w:szCs w:val="20"/>
        </w:rPr>
        <w:t xml:space="preserve"> (</w:t>
      </w:r>
      <w:proofErr w:type="spellStart"/>
      <w:r w:rsidRPr="008D62B8">
        <w:rPr>
          <w:rFonts w:ascii="Arial" w:hAnsi="Arial" w:cs="Arial"/>
          <w:sz w:val="20"/>
          <w:szCs w:val="20"/>
        </w:rPr>
        <w:t>AraC</w:t>
      </w:r>
      <w:proofErr w:type="spellEnd"/>
      <w:r w:rsidRPr="008D62B8">
        <w:rPr>
          <w:rFonts w:ascii="Arial" w:hAnsi="Arial" w:cs="Arial"/>
          <w:sz w:val="20"/>
          <w:szCs w:val="20"/>
        </w:rPr>
        <w:t xml:space="preserve">) en el tratamiento de pacientes a partir de los 15 años de edad con leucemia mieloide aguda (LMA) CD-33 positiva de </w:t>
      </w:r>
      <w:proofErr w:type="spellStart"/>
      <w:r w:rsidRPr="008D62B8">
        <w:rPr>
          <w:rFonts w:ascii="Arial" w:hAnsi="Arial" w:cs="Arial"/>
          <w:sz w:val="20"/>
          <w:szCs w:val="20"/>
        </w:rPr>
        <w:t>novo</w:t>
      </w:r>
      <w:proofErr w:type="spellEnd"/>
      <w:r w:rsidRPr="008D62B8">
        <w:rPr>
          <w:rFonts w:ascii="Arial" w:hAnsi="Arial" w:cs="Arial"/>
          <w:sz w:val="20"/>
          <w:szCs w:val="20"/>
        </w:rPr>
        <w:t xml:space="preserve"> no tratada previamente, excepto la leucemia </w:t>
      </w:r>
      <w:proofErr w:type="spellStart"/>
      <w:r w:rsidRPr="008D62B8">
        <w:rPr>
          <w:rFonts w:ascii="Arial" w:hAnsi="Arial" w:cs="Arial"/>
          <w:sz w:val="20"/>
          <w:szCs w:val="20"/>
        </w:rPr>
        <w:t>promielocítica</w:t>
      </w:r>
      <w:proofErr w:type="spellEnd"/>
      <w:r w:rsidRPr="008D62B8">
        <w:rPr>
          <w:rFonts w:ascii="Arial" w:hAnsi="Arial" w:cs="Arial"/>
          <w:sz w:val="20"/>
          <w:szCs w:val="20"/>
        </w:rPr>
        <w:t xml:space="preserve"> aguda (LPA).</w:t>
      </w:r>
    </w:p>
    <w:p w:rsidR="007149F4" w:rsidRPr="008D62B8" w:rsidRDefault="007149F4" w:rsidP="007149F4">
      <w:pPr>
        <w:jc w:val="both"/>
        <w:rPr>
          <w:rFonts w:ascii="Arial" w:hAnsi="Arial" w:cs="Arial"/>
          <w:sz w:val="20"/>
          <w:szCs w:val="20"/>
        </w:rPr>
      </w:pPr>
      <w:r w:rsidRPr="008D62B8">
        <w:rPr>
          <w:rFonts w:ascii="Arial" w:hAnsi="Arial" w:cs="Arial"/>
          <w:b/>
          <w:bCs/>
          <w:sz w:val="20"/>
          <w:szCs w:val="20"/>
        </w:rPr>
        <w:t xml:space="preserve">Autores / Revisores: </w:t>
      </w:r>
      <w:r w:rsidRPr="008D62B8">
        <w:rPr>
          <w:rFonts w:ascii="Arial" w:hAnsi="Arial" w:cs="Arial"/>
          <w:sz w:val="20"/>
          <w:szCs w:val="20"/>
        </w:rPr>
        <w:t xml:space="preserve">Gloria Calzado Gómez*, Rocío </w:t>
      </w:r>
      <w:proofErr w:type="spellStart"/>
      <w:r w:rsidRPr="008D62B8">
        <w:rPr>
          <w:rFonts w:ascii="Arial" w:hAnsi="Arial" w:cs="Arial"/>
          <w:sz w:val="20"/>
          <w:szCs w:val="20"/>
        </w:rPr>
        <w:t>Gavira</w:t>
      </w:r>
      <w:proofErr w:type="spellEnd"/>
      <w:r w:rsidRPr="008D62B8">
        <w:rPr>
          <w:rFonts w:ascii="Arial" w:hAnsi="Arial" w:cs="Arial"/>
          <w:sz w:val="20"/>
          <w:szCs w:val="20"/>
        </w:rPr>
        <w:t xml:space="preserve"> Moreno***</w:t>
      </w:r>
      <w:r w:rsidR="00A113F5">
        <w:rPr>
          <w:rFonts w:ascii="Arial" w:hAnsi="Arial" w:cs="Arial"/>
          <w:sz w:val="20"/>
          <w:szCs w:val="20"/>
        </w:rPr>
        <w:t>,</w:t>
      </w:r>
      <w:r w:rsidR="00A113F5" w:rsidRPr="00A113F5">
        <w:rPr>
          <w:rFonts w:ascii="Arial" w:hAnsi="Arial" w:cs="Arial"/>
          <w:sz w:val="20"/>
          <w:szCs w:val="20"/>
        </w:rPr>
        <w:t xml:space="preserve"> </w:t>
      </w:r>
      <w:r w:rsidR="00A113F5" w:rsidRPr="008D62B8">
        <w:rPr>
          <w:rFonts w:ascii="Arial" w:hAnsi="Arial" w:cs="Arial"/>
          <w:sz w:val="20"/>
          <w:szCs w:val="20"/>
        </w:rPr>
        <w:t>Emilio J Alegre del Rey**</w:t>
      </w:r>
    </w:p>
    <w:p w:rsidR="007149F4" w:rsidRPr="008D62B8" w:rsidRDefault="007149F4" w:rsidP="007149F4">
      <w:pPr>
        <w:jc w:val="both"/>
        <w:rPr>
          <w:rFonts w:ascii="Arial" w:hAnsi="Arial" w:cs="Arial"/>
          <w:sz w:val="20"/>
          <w:szCs w:val="20"/>
        </w:rPr>
      </w:pPr>
      <w:r w:rsidRPr="008D62B8">
        <w:rPr>
          <w:rFonts w:ascii="Arial" w:hAnsi="Arial" w:cs="Arial"/>
          <w:sz w:val="20"/>
          <w:szCs w:val="20"/>
        </w:rPr>
        <w:t>* Hospital Universitario de Canarias</w:t>
      </w:r>
    </w:p>
    <w:p w:rsidR="00A113F5" w:rsidRDefault="007149F4" w:rsidP="007149F4">
      <w:pPr>
        <w:jc w:val="both"/>
        <w:rPr>
          <w:rFonts w:ascii="Arial" w:hAnsi="Arial" w:cs="Arial"/>
          <w:sz w:val="20"/>
          <w:szCs w:val="20"/>
        </w:rPr>
      </w:pPr>
      <w:r w:rsidRPr="008D62B8">
        <w:rPr>
          <w:rFonts w:ascii="Arial" w:hAnsi="Arial" w:cs="Arial"/>
          <w:sz w:val="20"/>
          <w:szCs w:val="20"/>
        </w:rPr>
        <w:t xml:space="preserve">** </w:t>
      </w:r>
      <w:r w:rsidR="00A113F5" w:rsidRPr="007149F4">
        <w:rPr>
          <w:rFonts w:ascii="Arial" w:hAnsi="Arial" w:cs="Arial"/>
          <w:iCs/>
          <w:color w:val="000000" w:themeColor="text1"/>
          <w:sz w:val="20"/>
          <w:szCs w:val="20"/>
        </w:rPr>
        <w:t>Hospital Universitario de Jerez de la Frontera</w:t>
      </w:r>
      <w:r w:rsidR="00A113F5" w:rsidRPr="008D62B8">
        <w:rPr>
          <w:rFonts w:ascii="Arial" w:hAnsi="Arial" w:cs="Arial"/>
          <w:sz w:val="20"/>
          <w:szCs w:val="20"/>
        </w:rPr>
        <w:t xml:space="preserve"> </w:t>
      </w:r>
    </w:p>
    <w:p w:rsidR="00A113F5" w:rsidRPr="008D62B8" w:rsidRDefault="007149F4" w:rsidP="00A113F5">
      <w:pPr>
        <w:jc w:val="both"/>
        <w:rPr>
          <w:rFonts w:ascii="Arial" w:hAnsi="Arial" w:cs="Arial"/>
          <w:sz w:val="20"/>
          <w:szCs w:val="20"/>
        </w:rPr>
      </w:pPr>
      <w:r w:rsidRPr="008D62B8">
        <w:rPr>
          <w:rFonts w:ascii="Arial" w:hAnsi="Arial" w:cs="Arial"/>
          <w:sz w:val="20"/>
          <w:szCs w:val="20"/>
        </w:rPr>
        <w:t>***</w:t>
      </w:r>
      <w:r w:rsidR="00A113F5" w:rsidRPr="00A113F5">
        <w:rPr>
          <w:rFonts w:ascii="Arial" w:hAnsi="Arial" w:cs="Arial"/>
          <w:sz w:val="20"/>
          <w:szCs w:val="20"/>
        </w:rPr>
        <w:t xml:space="preserve"> </w:t>
      </w:r>
      <w:r w:rsidR="00A113F5" w:rsidRPr="008D62B8">
        <w:rPr>
          <w:rFonts w:ascii="Arial" w:hAnsi="Arial" w:cs="Arial"/>
          <w:sz w:val="20"/>
          <w:szCs w:val="20"/>
        </w:rPr>
        <w:t>Hospital Universitario Puerto Real</w:t>
      </w:r>
    </w:p>
    <w:p w:rsidR="007149F4" w:rsidRPr="008D62B8" w:rsidRDefault="007149F4" w:rsidP="007149F4">
      <w:pPr>
        <w:jc w:val="both"/>
        <w:rPr>
          <w:rFonts w:ascii="Arial" w:hAnsi="Arial" w:cs="Arial"/>
          <w:b/>
          <w:bCs/>
          <w:sz w:val="20"/>
          <w:szCs w:val="20"/>
        </w:rPr>
      </w:pPr>
    </w:p>
    <w:p w:rsidR="007149F4" w:rsidRPr="008D62B8" w:rsidRDefault="007149F4" w:rsidP="007149F4">
      <w:pPr>
        <w:jc w:val="both"/>
        <w:rPr>
          <w:rFonts w:ascii="Arial" w:hAnsi="Arial" w:cs="Arial"/>
          <w:color w:val="C00000"/>
          <w:sz w:val="20"/>
          <w:szCs w:val="20"/>
        </w:rPr>
      </w:pPr>
      <w:r w:rsidRPr="008D62B8">
        <w:rPr>
          <w:rFonts w:ascii="Arial" w:hAnsi="Arial" w:cs="Arial"/>
          <w:b/>
          <w:bCs/>
          <w:sz w:val="20"/>
          <w:szCs w:val="20"/>
        </w:rPr>
        <w:t xml:space="preserve">Tipo de informe: </w:t>
      </w:r>
      <w:r w:rsidRPr="008D62B8">
        <w:rPr>
          <w:rFonts w:ascii="Arial" w:hAnsi="Arial" w:cs="Arial"/>
          <w:bCs/>
          <w:sz w:val="20"/>
          <w:szCs w:val="20"/>
        </w:rPr>
        <w:t>Original</w:t>
      </w:r>
    </w:p>
    <w:p w:rsidR="007149F4" w:rsidRPr="008D62B8" w:rsidRDefault="007149F4" w:rsidP="007149F4">
      <w:pPr>
        <w:jc w:val="both"/>
        <w:rPr>
          <w:rFonts w:ascii="Arial" w:hAnsi="Arial" w:cs="Arial"/>
          <w:sz w:val="20"/>
          <w:szCs w:val="20"/>
        </w:rPr>
      </w:pPr>
      <w:r w:rsidRPr="008D62B8">
        <w:rPr>
          <w:rFonts w:ascii="Arial" w:hAnsi="Arial" w:cs="Arial"/>
          <w:b/>
          <w:sz w:val="20"/>
          <w:szCs w:val="20"/>
        </w:rPr>
        <w:t>Declaración de conflicto de Intereses de los autores</w:t>
      </w:r>
      <w:r w:rsidRPr="008D62B8">
        <w:rPr>
          <w:rFonts w:ascii="Arial" w:hAnsi="Arial" w:cs="Arial"/>
          <w:b/>
          <w:bCs/>
          <w:sz w:val="20"/>
          <w:szCs w:val="20"/>
        </w:rPr>
        <w:t xml:space="preserve">: </w:t>
      </w:r>
      <w:r w:rsidRPr="008D62B8">
        <w:rPr>
          <w:rFonts w:ascii="Arial" w:hAnsi="Arial" w:cs="Arial"/>
          <w:bCs/>
          <w:sz w:val="20"/>
          <w:szCs w:val="20"/>
        </w:rPr>
        <w:t xml:space="preserve">Sin conflicto de intereses. </w:t>
      </w:r>
      <w:r w:rsidRPr="008D62B8">
        <w:rPr>
          <w:rFonts w:ascii="Arial" w:hAnsi="Arial" w:cs="Arial"/>
          <w:sz w:val="20"/>
          <w:szCs w:val="20"/>
        </w:rPr>
        <w:t>Ver declaración en anexo al final del informe.</w:t>
      </w:r>
    </w:p>
    <w:p w:rsidR="007149F4" w:rsidRPr="008D62B8" w:rsidRDefault="007149F4" w:rsidP="007149F4">
      <w:pPr>
        <w:tabs>
          <w:tab w:val="left" w:pos="3343"/>
        </w:tabs>
        <w:jc w:val="both"/>
        <w:rPr>
          <w:rFonts w:ascii="Arial" w:hAnsi="Arial" w:cs="Arial"/>
          <w:sz w:val="20"/>
          <w:szCs w:val="20"/>
        </w:rPr>
      </w:pPr>
    </w:p>
    <w:p w:rsidR="002931A5" w:rsidRDefault="007149F4" w:rsidP="002931A5">
      <w:pPr>
        <w:tabs>
          <w:tab w:val="left" w:pos="3343"/>
        </w:tabs>
        <w:jc w:val="both"/>
        <w:rPr>
          <w:rFonts w:ascii="Arial" w:hAnsi="Arial" w:cs="Arial"/>
          <w:sz w:val="20"/>
          <w:szCs w:val="20"/>
          <w:vertAlign w:val="superscript"/>
        </w:rPr>
      </w:pPr>
      <w:r w:rsidRPr="008D62B8">
        <w:rPr>
          <w:rFonts w:ascii="Arial" w:hAnsi="Arial" w:cs="Arial"/>
          <w:sz w:val="20"/>
          <w:szCs w:val="20"/>
        </w:rPr>
        <w:t>Para la elaboración del informe se ha utilizado el Programa MADRE versión 4.0</w:t>
      </w:r>
      <w:r w:rsidRPr="008D62B8">
        <w:rPr>
          <w:rStyle w:val="Refdenotaalpie"/>
          <w:rFonts w:ascii="Arial" w:eastAsia="Verdana" w:hAnsi="Arial" w:cs="Arial"/>
          <w:sz w:val="20"/>
          <w:szCs w:val="20"/>
        </w:rPr>
        <w:footnoteReference w:id="1"/>
      </w:r>
      <w:r w:rsidRPr="001B115F">
        <w:rPr>
          <w:rFonts w:ascii="Arial" w:hAnsi="Arial" w:cs="Arial"/>
          <w:sz w:val="20"/>
          <w:szCs w:val="20"/>
        </w:rPr>
        <w:t>y Guía E</w:t>
      </w:r>
      <w:r w:rsidR="001B115F" w:rsidRPr="001B115F">
        <w:rPr>
          <w:rFonts w:ascii="Arial" w:hAnsi="Arial" w:cs="Arial"/>
          <w:sz w:val="20"/>
          <w:szCs w:val="20"/>
        </w:rPr>
        <w:t xml:space="preserve">valuación económica e impacto presupuestario en los informes de evaluación de </w:t>
      </w:r>
      <w:r w:rsidR="000B2132" w:rsidRPr="001B115F">
        <w:rPr>
          <w:rFonts w:ascii="Arial" w:hAnsi="Arial" w:cs="Arial"/>
          <w:sz w:val="20"/>
          <w:szCs w:val="20"/>
        </w:rPr>
        <w:t>medicamentos. Guía</w:t>
      </w:r>
      <w:r w:rsidR="001B115F" w:rsidRPr="001B115F">
        <w:rPr>
          <w:rFonts w:ascii="Arial" w:hAnsi="Arial" w:cs="Arial"/>
          <w:sz w:val="20"/>
          <w:szCs w:val="20"/>
        </w:rPr>
        <w:t xml:space="preserve"> práctica asociada al programa MADRE 4.0.</w:t>
      </w:r>
      <w:r w:rsidR="001B115F" w:rsidRPr="001B115F">
        <w:rPr>
          <w:rFonts w:ascii="Arial" w:hAnsi="Arial" w:cs="Arial"/>
          <w:sz w:val="20"/>
          <w:szCs w:val="20"/>
          <w:vertAlign w:val="superscript"/>
        </w:rPr>
        <w:t>2</w:t>
      </w:r>
    </w:p>
    <w:p w:rsidR="001B115F" w:rsidRPr="001B115F" w:rsidRDefault="001B115F" w:rsidP="002931A5">
      <w:pPr>
        <w:tabs>
          <w:tab w:val="left" w:pos="3343"/>
        </w:tabs>
        <w:jc w:val="both"/>
        <w:rPr>
          <w:rFonts w:ascii="Arial" w:hAnsi="Arial" w:cs="Arial"/>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BC3E8E" w:rsidRPr="00DA38F3"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rsidR="00BC3E8E" w:rsidRPr="00A379A0" w:rsidRDefault="00BC3E8E" w:rsidP="00BC3E8E">
            <w:pPr>
              <w:pStyle w:val="Ttulo1"/>
              <w:shd w:val="clear" w:color="auto" w:fill="A6A6A6"/>
              <w:rPr>
                <w:rFonts w:ascii="Arial" w:hAnsi="Arial" w:cs="Arial"/>
                <w:bCs w:val="0"/>
                <w:kern w:val="0"/>
                <w:sz w:val="20"/>
                <w:szCs w:val="20"/>
              </w:rPr>
            </w:pPr>
            <w:bookmarkStart w:id="4" w:name="_Toc344399619"/>
            <w:bookmarkStart w:id="5" w:name="_Toc348931346"/>
            <w:bookmarkStart w:id="6" w:name="_Toc536607027"/>
            <w:r w:rsidRPr="00A379A0">
              <w:rPr>
                <w:rFonts w:ascii="Arial" w:hAnsi="Arial" w:cs="Arial"/>
                <w:bCs w:val="0"/>
                <w:kern w:val="0"/>
                <w:sz w:val="20"/>
                <w:szCs w:val="20"/>
              </w:rPr>
              <w:t>2.- SOLICITUD Y DATOS DEL PROCESO DE EVALUACIÓN</w:t>
            </w:r>
            <w:bookmarkEnd w:id="4"/>
            <w:bookmarkEnd w:id="5"/>
            <w:bookmarkEnd w:id="6"/>
          </w:p>
        </w:tc>
      </w:tr>
    </w:tbl>
    <w:p w:rsidR="00BC3E8E" w:rsidRPr="006F6ABB" w:rsidRDefault="00BC3E8E" w:rsidP="00BC3E8E">
      <w:pPr>
        <w:jc w:val="both"/>
        <w:rPr>
          <w:rFonts w:ascii="Arial" w:hAnsi="Arial" w:cs="Arial"/>
          <w:b/>
          <w:sz w:val="20"/>
          <w:szCs w:val="20"/>
        </w:rPr>
      </w:pPr>
    </w:p>
    <w:p w:rsidR="007149F4" w:rsidRPr="008D62B8" w:rsidRDefault="007149F4" w:rsidP="007149F4">
      <w:pPr>
        <w:jc w:val="both"/>
        <w:rPr>
          <w:rFonts w:ascii="Arial" w:hAnsi="Arial" w:cs="Arial"/>
          <w:sz w:val="20"/>
          <w:szCs w:val="20"/>
        </w:rPr>
      </w:pPr>
      <w:r w:rsidRPr="008D62B8">
        <w:rPr>
          <w:rFonts w:ascii="Arial" w:hAnsi="Arial" w:cs="Arial"/>
          <w:sz w:val="20"/>
          <w:szCs w:val="20"/>
        </w:rPr>
        <w:t>Informe realizado para la Guía Farmacoterapéutica de Hospitales de Andalucía, por tratarse de un fármaco nuevo para una patología que se atiende en el hospital.</w:t>
      </w:r>
    </w:p>
    <w:p w:rsidR="00A93E29" w:rsidRDefault="00A93E29" w:rsidP="00BC3E8E">
      <w:pPr>
        <w:jc w:val="both"/>
        <w:rPr>
          <w:rFonts w:ascii="Arial" w:hAnsi="Arial" w:cs="Arial"/>
          <w:sz w:val="20"/>
          <w:szCs w:val="20"/>
        </w:rPr>
      </w:pPr>
    </w:p>
    <w:p w:rsidR="00A93E29" w:rsidRPr="006F6ABB" w:rsidRDefault="00A93E29" w:rsidP="00BC3E8E">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59"/>
      </w:tblGrid>
      <w:tr w:rsidR="00BC3E8E" w:rsidRPr="00DA38F3" w:rsidTr="00BC3E8E">
        <w:tc>
          <w:tcPr>
            <w:tcW w:w="8859" w:type="dxa"/>
            <w:tcBorders>
              <w:top w:val="single" w:sz="4" w:space="0" w:color="auto"/>
              <w:left w:val="single" w:sz="4" w:space="0" w:color="auto"/>
              <w:bottom w:val="single" w:sz="4" w:space="0" w:color="auto"/>
              <w:right w:val="single" w:sz="4" w:space="0" w:color="auto"/>
            </w:tcBorders>
            <w:shd w:val="clear" w:color="auto" w:fill="B3B3B3"/>
          </w:tcPr>
          <w:p w:rsidR="00BC3E8E" w:rsidRPr="00A379A0" w:rsidRDefault="00BC3E8E" w:rsidP="00BC3E8E">
            <w:pPr>
              <w:pStyle w:val="Ttulo1"/>
              <w:shd w:val="clear" w:color="auto" w:fill="A6A6A6"/>
              <w:rPr>
                <w:rFonts w:ascii="Arial" w:hAnsi="Arial" w:cs="Arial"/>
                <w:bCs w:val="0"/>
                <w:kern w:val="0"/>
                <w:sz w:val="20"/>
                <w:szCs w:val="20"/>
              </w:rPr>
            </w:pPr>
            <w:bookmarkStart w:id="7" w:name="_Toc344399620"/>
            <w:bookmarkStart w:id="8" w:name="_Toc348931347"/>
            <w:bookmarkStart w:id="9" w:name="_Toc536607028"/>
            <w:r w:rsidRPr="00A379A0">
              <w:rPr>
                <w:rFonts w:ascii="Arial" w:hAnsi="Arial" w:cs="Arial"/>
                <w:bCs w:val="0"/>
                <w:kern w:val="0"/>
                <w:sz w:val="20"/>
                <w:szCs w:val="20"/>
              </w:rPr>
              <w:t>3.- AREA DESCRIPTIVA DEL MEDICAMENTO Y DEL PROBLEMA DE SALUD</w:t>
            </w:r>
            <w:bookmarkEnd w:id="7"/>
            <w:bookmarkEnd w:id="8"/>
            <w:bookmarkEnd w:id="9"/>
          </w:p>
        </w:tc>
      </w:tr>
    </w:tbl>
    <w:p w:rsidR="00BC3E8E" w:rsidRPr="006F6ABB" w:rsidRDefault="00BC3E8E" w:rsidP="00BC3E8E">
      <w:pPr>
        <w:rPr>
          <w:rFonts w:ascii="Arial" w:hAnsi="Arial" w:cs="Arial"/>
          <w:b/>
          <w:sz w:val="20"/>
          <w:szCs w:val="20"/>
        </w:rPr>
      </w:pPr>
    </w:p>
    <w:p w:rsidR="00BC3E8E" w:rsidRPr="001F01C3" w:rsidRDefault="00BC3E8E" w:rsidP="00BC3E8E">
      <w:pPr>
        <w:pStyle w:val="Ttulo2"/>
        <w:pBdr>
          <w:top w:val="single" w:sz="4" w:space="1" w:color="auto"/>
          <w:left w:val="single" w:sz="4" w:space="4" w:color="auto"/>
          <w:bottom w:val="single" w:sz="4" w:space="1" w:color="auto"/>
          <w:right w:val="single" w:sz="4" w:space="2" w:color="auto"/>
        </w:pBdr>
        <w:shd w:val="clear" w:color="auto" w:fill="D9D9D9"/>
        <w:rPr>
          <w:rFonts w:cs="Arial"/>
          <w:sz w:val="20"/>
          <w:vertAlign w:val="superscript"/>
        </w:rPr>
      </w:pPr>
      <w:bookmarkStart w:id="10" w:name="_Toc344399621"/>
      <w:bookmarkStart w:id="11" w:name="_Toc348931348"/>
      <w:bookmarkStart w:id="12" w:name="_Toc536607029"/>
      <w:r w:rsidRPr="00E3472F">
        <w:rPr>
          <w:rFonts w:cs="Arial"/>
          <w:sz w:val="20"/>
        </w:rPr>
        <w:t>3.1 Área descriptiva del medicamento</w:t>
      </w:r>
      <w:bookmarkEnd w:id="10"/>
      <w:bookmarkEnd w:id="11"/>
      <w:r w:rsidR="001F01C3" w:rsidRPr="001F01C3">
        <w:rPr>
          <w:rFonts w:cs="Arial"/>
          <w:sz w:val="20"/>
          <w:vertAlign w:val="superscript"/>
        </w:rPr>
        <w:t>1</w:t>
      </w:r>
      <w:bookmarkEnd w:id="12"/>
    </w:p>
    <w:p w:rsidR="00BC3E8E" w:rsidRPr="006F6ABB" w:rsidRDefault="00BC3E8E" w:rsidP="00BC3E8E">
      <w:pPr>
        <w:rPr>
          <w:rFonts w:ascii="Arial" w:hAnsi="Arial" w:cs="Arial"/>
          <w:b/>
          <w:sz w:val="20"/>
          <w:szCs w:val="20"/>
        </w:rPr>
      </w:pPr>
    </w:p>
    <w:p w:rsidR="00BC3E8E" w:rsidRPr="006F6ABB" w:rsidRDefault="00BC3E8E" w:rsidP="00BC3E8E">
      <w:pPr>
        <w:rPr>
          <w:rFonts w:ascii="Arial" w:hAnsi="Arial" w:cs="Arial"/>
          <w:sz w:val="20"/>
          <w:szCs w:val="20"/>
        </w:rPr>
      </w:pPr>
      <w:r w:rsidRPr="006F6ABB">
        <w:rPr>
          <w:rFonts w:ascii="Arial" w:hAnsi="Arial" w:cs="Arial"/>
          <w:b/>
          <w:bCs/>
          <w:sz w:val="20"/>
          <w:szCs w:val="20"/>
        </w:rPr>
        <w:t xml:space="preserve">Nombre </w:t>
      </w:r>
      <w:proofErr w:type="spellStart"/>
      <w:r w:rsidR="000B2132" w:rsidRPr="006F6ABB">
        <w:rPr>
          <w:rFonts w:ascii="Arial" w:hAnsi="Arial" w:cs="Arial"/>
          <w:b/>
          <w:bCs/>
          <w:sz w:val="20"/>
          <w:szCs w:val="20"/>
        </w:rPr>
        <w:t>genérico</w:t>
      </w:r>
      <w:r w:rsidR="000B2132" w:rsidRPr="006F6ABB">
        <w:rPr>
          <w:rFonts w:ascii="Arial" w:hAnsi="Arial" w:cs="Arial"/>
          <w:sz w:val="20"/>
          <w:szCs w:val="20"/>
        </w:rPr>
        <w:t>:</w:t>
      </w:r>
      <w:r w:rsidR="000B2132">
        <w:rPr>
          <w:rFonts w:ascii="Arial" w:hAnsi="Arial" w:cs="Arial"/>
          <w:sz w:val="20"/>
          <w:szCs w:val="20"/>
        </w:rPr>
        <w:t>Gemtuzumab</w:t>
      </w:r>
      <w:r w:rsidR="00AE1D3B">
        <w:rPr>
          <w:rFonts w:ascii="Arial" w:hAnsi="Arial" w:cs="Arial"/>
          <w:sz w:val="20"/>
          <w:szCs w:val="20"/>
        </w:rPr>
        <w:t>ozogamicina</w:t>
      </w:r>
      <w:proofErr w:type="spellEnd"/>
    </w:p>
    <w:p w:rsidR="00BC3E8E" w:rsidRPr="006F6ABB" w:rsidRDefault="00BC3E8E" w:rsidP="00BC3E8E">
      <w:pPr>
        <w:rPr>
          <w:rFonts w:ascii="Arial" w:hAnsi="Arial" w:cs="Arial"/>
          <w:sz w:val="20"/>
          <w:szCs w:val="20"/>
        </w:rPr>
      </w:pPr>
      <w:r w:rsidRPr="006F6ABB">
        <w:rPr>
          <w:rFonts w:ascii="Arial" w:hAnsi="Arial" w:cs="Arial"/>
          <w:b/>
          <w:bCs/>
          <w:sz w:val="20"/>
          <w:szCs w:val="20"/>
        </w:rPr>
        <w:t>Nombre comercial</w:t>
      </w:r>
      <w:r w:rsidRPr="006F6ABB">
        <w:rPr>
          <w:rFonts w:ascii="Arial" w:hAnsi="Arial" w:cs="Arial"/>
          <w:sz w:val="20"/>
          <w:szCs w:val="20"/>
        </w:rPr>
        <w:t xml:space="preserve">: </w:t>
      </w:r>
      <w:proofErr w:type="spellStart"/>
      <w:r w:rsidR="00C94632">
        <w:rPr>
          <w:rFonts w:ascii="Arial" w:hAnsi="Arial" w:cs="Arial"/>
          <w:sz w:val="20"/>
          <w:szCs w:val="20"/>
        </w:rPr>
        <w:t>Mylotarg</w:t>
      </w:r>
      <w:proofErr w:type="spellEnd"/>
      <w:r w:rsidR="00C94632">
        <w:rPr>
          <w:rFonts w:ascii="Arial" w:hAnsi="Arial" w:cs="Arial"/>
          <w:sz w:val="20"/>
          <w:szCs w:val="20"/>
        </w:rPr>
        <w:t>®</w:t>
      </w:r>
    </w:p>
    <w:p w:rsidR="00BC3E8E" w:rsidRPr="006F6ABB" w:rsidRDefault="00BC3E8E" w:rsidP="00BC3E8E">
      <w:pPr>
        <w:rPr>
          <w:rFonts w:ascii="Arial" w:hAnsi="Arial" w:cs="Arial"/>
          <w:sz w:val="20"/>
          <w:szCs w:val="20"/>
        </w:rPr>
      </w:pPr>
      <w:r w:rsidRPr="006F6ABB">
        <w:rPr>
          <w:rFonts w:ascii="Arial" w:hAnsi="Arial" w:cs="Arial"/>
          <w:b/>
          <w:bCs/>
          <w:sz w:val="20"/>
          <w:szCs w:val="20"/>
        </w:rPr>
        <w:t>Laboratorio</w:t>
      </w:r>
      <w:r w:rsidRPr="006F6ABB">
        <w:rPr>
          <w:rFonts w:ascii="Arial" w:hAnsi="Arial" w:cs="Arial"/>
          <w:sz w:val="20"/>
          <w:szCs w:val="20"/>
        </w:rPr>
        <w:t>:</w:t>
      </w:r>
      <w:r w:rsidR="001D30CB">
        <w:rPr>
          <w:rFonts w:ascii="Arial" w:hAnsi="Arial" w:cs="Arial"/>
          <w:sz w:val="20"/>
          <w:szCs w:val="20"/>
        </w:rPr>
        <w:t xml:space="preserve"> Pfizer</w:t>
      </w:r>
    </w:p>
    <w:p w:rsidR="006639CF" w:rsidRDefault="00BC3E8E" w:rsidP="005610A6">
      <w:pPr>
        <w:rPr>
          <w:rFonts w:ascii="Arial" w:hAnsi="Arial" w:cs="Arial"/>
          <w:sz w:val="20"/>
          <w:szCs w:val="20"/>
        </w:rPr>
      </w:pPr>
      <w:r w:rsidRPr="006F6ABB">
        <w:rPr>
          <w:rFonts w:ascii="Arial" w:hAnsi="Arial" w:cs="Arial"/>
          <w:b/>
          <w:bCs/>
          <w:sz w:val="20"/>
          <w:szCs w:val="20"/>
        </w:rPr>
        <w:t>Grupo terapéutico</w:t>
      </w:r>
      <w:r w:rsidR="00587198">
        <w:rPr>
          <w:rFonts w:ascii="Arial" w:hAnsi="Arial" w:cs="Arial"/>
          <w:sz w:val="20"/>
          <w:szCs w:val="20"/>
        </w:rPr>
        <w:t>. Denominación: Antineoplásicos, anticuerpos monoclonales</w:t>
      </w:r>
    </w:p>
    <w:p w:rsidR="00BC3E8E" w:rsidRPr="006F6ABB" w:rsidRDefault="00BC3E8E" w:rsidP="005610A6">
      <w:pPr>
        <w:rPr>
          <w:rFonts w:ascii="Arial" w:hAnsi="Arial" w:cs="Arial"/>
          <w:sz w:val="20"/>
          <w:szCs w:val="20"/>
        </w:rPr>
      </w:pPr>
      <w:r w:rsidRPr="004E671F">
        <w:rPr>
          <w:rFonts w:ascii="Arial" w:hAnsi="Arial" w:cs="Arial"/>
          <w:b/>
          <w:sz w:val="20"/>
          <w:szCs w:val="20"/>
        </w:rPr>
        <w:t>Código ATC</w:t>
      </w:r>
      <w:r w:rsidRPr="006F6ABB">
        <w:rPr>
          <w:rFonts w:ascii="Arial" w:hAnsi="Arial" w:cs="Arial"/>
          <w:sz w:val="20"/>
          <w:szCs w:val="20"/>
        </w:rPr>
        <w:t>:</w:t>
      </w:r>
      <w:r w:rsidR="005610A6" w:rsidRPr="004E671F">
        <w:rPr>
          <w:rFonts w:ascii="Arial" w:hAnsi="Arial" w:cs="Arial"/>
          <w:color w:val="000000"/>
          <w:sz w:val="20"/>
          <w:szCs w:val="20"/>
          <w:shd w:val="clear" w:color="auto" w:fill="FFFFFF"/>
        </w:rPr>
        <w:t>L01XC05</w:t>
      </w:r>
    </w:p>
    <w:p w:rsidR="00BC3E8E" w:rsidRPr="006F6ABB" w:rsidRDefault="00BC3E8E" w:rsidP="00BC3E8E">
      <w:pPr>
        <w:rPr>
          <w:rFonts w:ascii="Arial" w:hAnsi="Arial" w:cs="Arial"/>
          <w:sz w:val="20"/>
          <w:szCs w:val="20"/>
        </w:rPr>
      </w:pPr>
      <w:r w:rsidRPr="006F6ABB">
        <w:rPr>
          <w:rFonts w:ascii="Arial" w:hAnsi="Arial" w:cs="Arial"/>
          <w:b/>
          <w:bCs/>
          <w:sz w:val="20"/>
          <w:szCs w:val="20"/>
        </w:rPr>
        <w:t>Vía de administración</w:t>
      </w:r>
      <w:r w:rsidRPr="006F6ABB">
        <w:rPr>
          <w:rFonts w:ascii="Arial" w:hAnsi="Arial" w:cs="Arial"/>
          <w:sz w:val="20"/>
          <w:szCs w:val="20"/>
        </w:rPr>
        <w:t xml:space="preserve">: </w:t>
      </w:r>
      <w:r w:rsidR="003A3BF6">
        <w:rPr>
          <w:rFonts w:ascii="Arial" w:hAnsi="Arial" w:cs="Arial"/>
          <w:sz w:val="20"/>
          <w:szCs w:val="20"/>
        </w:rPr>
        <w:t>Intravenosa</w:t>
      </w:r>
    </w:p>
    <w:p w:rsidR="00BC3E8E" w:rsidRPr="006F6ABB" w:rsidRDefault="00BC3E8E" w:rsidP="00BC3E8E">
      <w:pPr>
        <w:jc w:val="both"/>
        <w:rPr>
          <w:rFonts w:ascii="Arial" w:hAnsi="Arial" w:cs="Arial"/>
          <w:bCs/>
          <w:sz w:val="20"/>
          <w:szCs w:val="20"/>
        </w:rPr>
      </w:pPr>
      <w:r w:rsidRPr="006F6ABB">
        <w:rPr>
          <w:rFonts w:ascii="Arial" w:hAnsi="Arial" w:cs="Arial"/>
          <w:b/>
          <w:sz w:val="20"/>
          <w:szCs w:val="20"/>
        </w:rPr>
        <w:t>Tipo de dispensación</w:t>
      </w:r>
      <w:r w:rsidRPr="006F6ABB">
        <w:rPr>
          <w:rFonts w:ascii="Arial" w:hAnsi="Arial" w:cs="Arial"/>
          <w:bCs/>
          <w:sz w:val="20"/>
          <w:szCs w:val="20"/>
        </w:rPr>
        <w:t xml:space="preserve">: </w:t>
      </w:r>
      <w:r w:rsidR="003A3BF6">
        <w:rPr>
          <w:rFonts w:ascii="Arial" w:hAnsi="Arial" w:cs="Arial"/>
          <w:bCs/>
          <w:sz w:val="20"/>
          <w:szCs w:val="20"/>
        </w:rPr>
        <w:t>Hospitalaria</w:t>
      </w:r>
    </w:p>
    <w:p w:rsidR="00BC3E8E" w:rsidRPr="004E671F" w:rsidRDefault="00BC3E8E" w:rsidP="00BC3E8E">
      <w:pPr>
        <w:pStyle w:val="Encabezado"/>
        <w:tabs>
          <w:tab w:val="clear" w:pos="4252"/>
          <w:tab w:val="clear" w:pos="8504"/>
        </w:tabs>
        <w:jc w:val="both"/>
        <w:rPr>
          <w:rFonts w:ascii="Arial" w:hAnsi="Arial" w:cs="Arial"/>
          <w:sz w:val="20"/>
          <w:szCs w:val="20"/>
        </w:rPr>
      </w:pPr>
      <w:r w:rsidRPr="004E671F">
        <w:rPr>
          <w:rFonts w:ascii="Arial" w:hAnsi="Arial" w:cs="Arial"/>
          <w:b/>
          <w:bCs/>
          <w:sz w:val="20"/>
          <w:szCs w:val="20"/>
        </w:rPr>
        <w:t>Información de registro</w:t>
      </w:r>
      <w:r w:rsidRPr="004E671F">
        <w:rPr>
          <w:rFonts w:ascii="Arial" w:hAnsi="Arial" w:cs="Arial"/>
          <w:sz w:val="20"/>
          <w:szCs w:val="20"/>
        </w:rPr>
        <w:t xml:space="preserve">: </w:t>
      </w:r>
    </w:p>
    <w:p w:rsidR="007149F4" w:rsidRPr="008D62B8" w:rsidRDefault="007149F4" w:rsidP="007149F4">
      <w:pPr>
        <w:pStyle w:val="Encabezado"/>
        <w:tabs>
          <w:tab w:val="clear" w:pos="4252"/>
          <w:tab w:val="clear" w:pos="8504"/>
        </w:tabs>
        <w:jc w:val="both"/>
        <w:rPr>
          <w:rFonts w:ascii="Arial" w:hAnsi="Arial" w:cs="Arial"/>
          <w:sz w:val="20"/>
          <w:szCs w:val="20"/>
        </w:rPr>
      </w:pPr>
      <w:r w:rsidRPr="008D62B8">
        <w:rPr>
          <w:rFonts w:ascii="Arial" w:hAnsi="Arial" w:cs="Arial"/>
          <w:bCs/>
          <w:sz w:val="20"/>
          <w:szCs w:val="20"/>
        </w:rPr>
        <w:lastRenderedPageBreak/>
        <w:t>MYLOTARG 5 mg concentrado en polvo para dilución e infusión.</w:t>
      </w:r>
    </w:p>
    <w:tbl>
      <w:tblPr>
        <w:tblW w:w="96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3"/>
        <w:gridCol w:w="1334"/>
        <w:gridCol w:w="1715"/>
        <w:gridCol w:w="1488"/>
        <w:gridCol w:w="2358"/>
      </w:tblGrid>
      <w:tr w:rsidR="007149F4" w:rsidRPr="008D62B8" w:rsidTr="00B225DB">
        <w:trPr>
          <w:cantSplit/>
          <w:trHeight w:val="206"/>
        </w:trPr>
        <w:tc>
          <w:tcPr>
            <w:tcW w:w="9658" w:type="dxa"/>
            <w:gridSpan w:val="5"/>
            <w:shd w:val="clear" w:color="auto" w:fill="CCFFCC"/>
          </w:tcPr>
          <w:p w:rsidR="007149F4" w:rsidRPr="008D62B8" w:rsidRDefault="007149F4" w:rsidP="00B225DB">
            <w:pPr>
              <w:jc w:val="both"/>
              <w:rPr>
                <w:rFonts w:ascii="Arial" w:hAnsi="Arial" w:cs="Arial"/>
                <w:b/>
                <w:sz w:val="20"/>
                <w:szCs w:val="20"/>
              </w:rPr>
            </w:pPr>
            <w:r w:rsidRPr="008D62B8">
              <w:rPr>
                <w:rFonts w:ascii="Arial" w:hAnsi="Arial" w:cs="Arial"/>
                <w:b/>
                <w:sz w:val="20"/>
                <w:szCs w:val="20"/>
              </w:rPr>
              <w:t xml:space="preserve">Presentaciones y precio </w:t>
            </w:r>
          </w:p>
        </w:tc>
      </w:tr>
      <w:tr w:rsidR="007149F4" w:rsidRPr="008D62B8" w:rsidTr="00B225DB">
        <w:trPr>
          <w:cantSplit/>
          <w:trHeight w:val="350"/>
        </w:trPr>
        <w:tc>
          <w:tcPr>
            <w:tcW w:w="2763" w:type="dxa"/>
          </w:tcPr>
          <w:p w:rsidR="007149F4" w:rsidRPr="008D62B8" w:rsidRDefault="007149F4" w:rsidP="00B225DB">
            <w:pPr>
              <w:jc w:val="both"/>
              <w:rPr>
                <w:rFonts w:ascii="Arial" w:hAnsi="Arial" w:cs="Arial"/>
                <w:bCs/>
                <w:sz w:val="20"/>
                <w:szCs w:val="20"/>
              </w:rPr>
            </w:pPr>
            <w:r w:rsidRPr="008D62B8">
              <w:rPr>
                <w:rFonts w:ascii="Arial" w:hAnsi="Arial" w:cs="Arial"/>
                <w:bCs/>
                <w:sz w:val="20"/>
                <w:szCs w:val="20"/>
              </w:rPr>
              <w:t>Forma farmacéutica y dosis</w:t>
            </w:r>
          </w:p>
        </w:tc>
        <w:tc>
          <w:tcPr>
            <w:tcW w:w="1334" w:type="dxa"/>
          </w:tcPr>
          <w:p w:rsidR="007149F4" w:rsidRPr="008D62B8" w:rsidRDefault="007149F4" w:rsidP="00B225DB">
            <w:pPr>
              <w:jc w:val="both"/>
              <w:rPr>
                <w:rFonts w:ascii="Arial" w:hAnsi="Arial" w:cs="Arial"/>
                <w:bCs/>
                <w:sz w:val="20"/>
                <w:szCs w:val="20"/>
                <w:lang w:val="pt-BR"/>
              </w:rPr>
            </w:pPr>
            <w:r w:rsidRPr="008D62B8">
              <w:rPr>
                <w:rFonts w:ascii="Arial" w:hAnsi="Arial" w:cs="Arial"/>
                <w:bCs/>
                <w:sz w:val="20"/>
                <w:szCs w:val="20"/>
                <w:lang w:val="pt-BR"/>
              </w:rPr>
              <w:t>Nº de unidades por envase</w:t>
            </w:r>
          </w:p>
        </w:tc>
        <w:tc>
          <w:tcPr>
            <w:tcW w:w="1715" w:type="dxa"/>
          </w:tcPr>
          <w:p w:rsidR="007149F4" w:rsidRPr="008D62B8" w:rsidRDefault="007149F4" w:rsidP="00B225DB">
            <w:pPr>
              <w:jc w:val="both"/>
              <w:rPr>
                <w:rFonts w:ascii="Arial" w:hAnsi="Arial" w:cs="Arial"/>
                <w:bCs/>
                <w:sz w:val="20"/>
                <w:szCs w:val="20"/>
              </w:rPr>
            </w:pPr>
            <w:r w:rsidRPr="008D62B8">
              <w:rPr>
                <w:rFonts w:ascii="Arial" w:hAnsi="Arial" w:cs="Arial"/>
                <w:bCs/>
                <w:sz w:val="20"/>
                <w:szCs w:val="20"/>
              </w:rPr>
              <w:t>Código</w:t>
            </w:r>
          </w:p>
        </w:tc>
        <w:tc>
          <w:tcPr>
            <w:tcW w:w="1488" w:type="dxa"/>
          </w:tcPr>
          <w:p w:rsidR="007149F4" w:rsidRPr="008D62B8" w:rsidRDefault="007149F4" w:rsidP="00B225DB">
            <w:pPr>
              <w:jc w:val="both"/>
              <w:rPr>
                <w:rFonts w:ascii="Arial" w:hAnsi="Arial" w:cs="Arial"/>
                <w:bCs/>
                <w:sz w:val="20"/>
                <w:szCs w:val="20"/>
              </w:rPr>
            </w:pPr>
            <w:r w:rsidRPr="008D62B8">
              <w:rPr>
                <w:rFonts w:ascii="Arial" w:hAnsi="Arial" w:cs="Arial"/>
                <w:bCs/>
                <w:sz w:val="20"/>
                <w:szCs w:val="20"/>
              </w:rPr>
              <w:t>Coste por unidad PVP + IVA (1)</w:t>
            </w:r>
          </w:p>
        </w:tc>
        <w:tc>
          <w:tcPr>
            <w:tcW w:w="2358" w:type="dxa"/>
          </w:tcPr>
          <w:p w:rsidR="007149F4" w:rsidRPr="008D62B8" w:rsidRDefault="007149F4" w:rsidP="00B225DB">
            <w:pPr>
              <w:jc w:val="both"/>
              <w:rPr>
                <w:rFonts w:ascii="Arial" w:hAnsi="Arial" w:cs="Arial"/>
                <w:bCs/>
                <w:sz w:val="20"/>
                <w:szCs w:val="20"/>
              </w:rPr>
            </w:pPr>
            <w:r w:rsidRPr="008D62B8">
              <w:rPr>
                <w:rFonts w:ascii="Arial" w:hAnsi="Arial" w:cs="Arial"/>
                <w:bCs/>
                <w:sz w:val="20"/>
                <w:szCs w:val="20"/>
              </w:rPr>
              <w:t>Coste por unidad PVL + IVA (1)</w:t>
            </w:r>
          </w:p>
        </w:tc>
      </w:tr>
      <w:tr w:rsidR="007149F4" w:rsidRPr="008D62B8" w:rsidTr="00B225DB">
        <w:trPr>
          <w:cantSplit/>
          <w:trHeight w:val="370"/>
        </w:trPr>
        <w:tc>
          <w:tcPr>
            <w:tcW w:w="2763" w:type="dxa"/>
          </w:tcPr>
          <w:p w:rsidR="007149F4" w:rsidRPr="008D62B8" w:rsidRDefault="00AE1D3B" w:rsidP="00B225DB">
            <w:pPr>
              <w:jc w:val="both"/>
              <w:rPr>
                <w:rFonts w:ascii="Arial" w:hAnsi="Arial" w:cs="Arial"/>
                <w:bCs/>
                <w:sz w:val="20"/>
                <w:szCs w:val="20"/>
              </w:rPr>
            </w:pPr>
            <w:proofErr w:type="spellStart"/>
            <w:r w:rsidRPr="008D62B8">
              <w:rPr>
                <w:rFonts w:ascii="Arial" w:hAnsi="Arial" w:cs="Arial"/>
                <w:bCs/>
                <w:sz w:val="20"/>
                <w:szCs w:val="20"/>
              </w:rPr>
              <w:t>Gemtuzumabozogamicina</w:t>
            </w:r>
            <w:proofErr w:type="spellEnd"/>
          </w:p>
        </w:tc>
        <w:tc>
          <w:tcPr>
            <w:tcW w:w="1334" w:type="dxa"/>
          </w:tcPr>
          <w:p w:rsidR="007149F4" w:rsidRPr="008D62B8" w:rsidRDefault="007149F4" w:rsidP="00B225DB">
            <w:pPr>
              <w:jc w:val="both"/>
              <w:rPr>
                <w:rFonts w:ascii="Arial" w:hAnsi="Arial" w:cs="Arial"/>
                <w:bCs/>
                <w:sz w:val="20"/>
                <w:szCs w:val="20"/>
              </w:rPr>
            </w:pPr>
            <w:r w:rsidRPr="008D62B8">
              <w:rPr>
                <w:rFonts w:ascii="Arial" w:hAnsi="Arial" w:cs="Arial"/>
                <w:bCs/>
                <w:sz w:val="20"/>
                <w:szCs w:val="20"/>
              </w:rPr>
              <w:t>1</w:t>
            </w:r>
          </w:p>
        </w:tc>
        <w:tc>
          <w:tcPr>
            <w:tcW w:w="1715" w:type="dxa"/>
          </w:tcPr>
          <w:p w:rsidR="007149F4" w:rsidRPr="008D62B8" w:rsidRDefault="007149F4" w:rsidP="00B225DB">
            <w:pPr>
              <w:jc w:val="both"/>
              <w:rPr>
                <w:rFonts w:ascii="Arial" w:hAnsi="Arial" w:cs="Arial"/>
                <w:bCs/>
                <w:sz w:val="20"/>
                <w:szCs w:val="20"/>
              </w:rPr>
            </w:pPr>
            <w:r w:rsidRPr="008D62B8">
              <w:rPr>
                <w:rFonts w:ascii="Arial" w:hAnsi="Arial" w:cs="Arial"/>
                <w:bCs/>
                <w:sz w:val="20"/>
                <w:szCs w:val="20"/>
              </w:rPr>
              <w:t>No disponible</w:t>
            </w:r>
          </w:p>
        </w:tc>
        <w:tc>
          <w:tcPr>
            <w:tcW w:w="1488" w:type="dxa"/>
          </w:tcPr>
          <w:p w:rsidR="007149F4" w:rsidRPr="008D62B8" w:rsidRDefault="007149F4" w:rsidP="00B225DB">
            <w:pPr>
              <w:jc w:val="both"/>
              <w:rPr>
                <w:rFonts w:ascii="Arial" w:hAnsi="Arial" w:cs="Arial"/>
                <w:bCs/>
                <w:sz w:val="20"/>
                <w:szCs w:val="20"/>
              </w:rPr>
            </w:pPr>
            <w:r w:rsidRPr="008D62B8">
              <w:rPr>
                <w:rFonts w:ascii="Arial" w:hAnsi="Arial" w:cs="Arial"/>
                <w:bCs/>
                <w:sz w:val="20"/>
                <w:szCs w:val="20"/>
              </w:rPr>
              <w:t>No disponible</w:t>
            </w:r>
          </w:p>
        </w:tc>
        <w:tc>
          <w:tcPr>
            <w:tcW w:w="2358" w:type="dxa"/>
          </w:tcPr>
          <w:p w:rsidR="007149F4" w:rsidRPr="008D62B8" w:rsidRDefault="007149F4" w:rsidP="00B225DB">
            <w:pPr>
              <w:jc w:val="both"/>
              <w:rPr>
                <w:rFonts w:ascii="Arial" w:hAnsi="Arial" w:cs="Arial"/>
                <w:bCs/>
                <w:sz w:val="20"/>
                <w:szCs w:val="20"/>
              </w:rPr>
            </w:pPr>
            <w:r w:rsidRPr="008D62B8">
              <w:rPr>
                <w:rFonts w:ascii="Arial" w:hAnsi="Arial" w:cs="Arial"/>
                <w:bCs/>
                <w:sz w:val="20"/>
                <w:szCs w:val="20"/>
              </w:rPr>
              <w:t>No disponible</w:t>
            </w:r>
          </w:p>
        </w:tc>
      </w:tr>
    </w:tbl>
    <w:p w:rsidR="007149F4" w:rsidRPr="008D62B8" w:rsidRDefault="00391776" w:rsidP="007149F4">
      <w:pPr>
        <w:jc w:val="both"/>
        <w:rPr>
          <w:rFonts w:ascii="Arial" w:hAnsi="Arial" w:cs="Arial"/>
          <w:color w:val="333399"/>
          <w:sz w:val="20"/>
          <w:szCs w:val="20"/>
        </w:rPr>
      </w:pPr>
      <w:r>
        <w:rPr>
          <w:rFonts w:ascii="Arial" w:hAnsi="Arial" w:cs="Arial"/>
          <w:color w:val="333399"/>
          <w:sz w:val="20"/>
          <w:szCs w:val="20"/>
        </w:rPr>
        <w:t xml:space="preserve"> </w:t>
      </w:r>
    </w:p>
    <w:p w:rsidR="007149F4" w:rsidRPr="008D62B8" w:rsidRDefault="007149F4" w:rsidP="007149F4">
      <w:pPr>
        <w:jc w:val="both"/>
        <w:rPr>
          <w:rFonts w:ascii="Arial" w:hAnsi="Arial" w:cs="Arial"/>
          <w:color w:val="0000FF"/>
          <w:sz w:val="20"/>
          <w:szCs w:val="20"/>
          <w:u w:val="single"/>
        </w:rPr>
      </w:pPr>
    </w:p>
    <w:p w:rsidR="00C513DC" w:rsidRDefault="00C513DC" w:rsidP="00A93E29">
      <w:pPr>
        <w:rPr>
          <w:rFonts w:ascii="Arial" w:hAnsi="Arial" w:cs="Arial"/>
          <w:color w:val="0000FF"/>
          <w:sz w:val="20"/>
          <w:szCs w:val="20"/>
          <w:u w:val="single"/>
        </w:rPr>
      </w:pPr>
    </w:p>
    <w:p w:rsidR="00BC3E8E" w:rsidRPr="006F6ABB" w:rsidRDefault="00BC3E8E" w:rsidP="00BC3E8E">
      <w:pPr>
        <w:jc w:val="right"/>
        <w:rPr>
          <w:rFonts w:ascii="Arial" w:hAnsi="Arial" w:cs="Arial"/>
          <w:color w:val="0000FF"/>
          <w:sz w:val="20"/>
          <w:szCs w:val="20"/>
          <w:u w:val="single"/>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3" w:name="_Toc344399622"/>
      <w:bookmarkStart w:id="14" w:name="_Toc348931349"/>
      <w:bookmarkStart w:id="15" w:name="_Toc536607030"/>
      <w:r w:rsidRPr="00E3472F">
        <w:rPr>
          <w:rFonts w:cs="Arial"/>
          <w:sz w:val="20"/>
        </w:rPr>
        <w:t>3.2 Área descriptiva del problema de salud</w:t>
      </w:r>
      <w:bookmarkEnd w:id="13"/>
      <w:bookmarkEnd w:id="14"/>
      <w:bookmarkEnd w:id="15"/>
    </w:p>
    <w:p w:rsidR="00BC3E8E" w:rsidRPr="006F6ABB" w:rsidRDefault="00BC3E8E" w:rsidP="00BC3E8E">
      <w:pPr>
        <w:jc w:val="both"/>
        <w:rPr>
          <w:rFonts w:ascii="Arial" w:hAnsi="Arial" w:cs="Arial"/>
          <w:bCs/>
          <w:color w:val="000080"/>
          <w:sz w:val="20"/>
          <w:szCs w:val="20"/>
        </w:rPr>
      </w:pPr>
    </w:p>
    <w:p w:rsidR="00BC3E8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6" w:name="_Toc344399623"/>
      <w:bookmarkStart w:id="17" w:name="_Toc348931350"/>
      <w:bookmarkStart w:id="18" w:name="_Toc536607031"/>
      <w:r w:rsidRPr="00E3472F">
        <w:rPr>
          <w:rFonts w:cs="Arial"/>
          <w:sz w:val="20"/>
        </w:rPr>
        <w:t>3.2.a Descripción estructurada del problema de salud</w:t>
      </w:r>
      <w:bookmarkEnd w:id="16"/>
      <w:bookmarkEnd w:id="17"/>
      <w:bookmarkEnd w:id="18"/>
    </w:p>
    <w:p w:rsidR="00792C40" w:rsidRPr="00792C40" w:rsidRDefault="00792C40" w:rsidP="00792C40"/>
    <w:tbl>
      <w:tblPr>
        <w:tblW w:w="89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22"/>
        <w:gridCol w:w="6609"/>
      </w:tblGrid>
      <w:tr w:rsidR="003A3BF6" w:rsidRPr="006742FE" w:rsidTr="004C4C1C">
        <w:trPr>
          <w:trHeight w:val="1523"/>
        </w:trPr>
        <w:tc>
          <w:tcPr>
            <w:tcW w:w="2977" w:type="dxa"/>
            <w:shd w:val="clear" w:color="auto" w:fill="E6E6E6"/>
          </w:tcPr>
          <w:p w:rsidR="003A3BF6" w:rsidRPr="006742FE" w:rsidRDefault="003A3BF6" w:rsidP="004C4C1C">
            <w:pPr>
              <w:spacing w:before="20"/>
              <w:rPr>
                <w:rFonts w:ascii="Arial" w:hAnsi="Arial" w:cs="Arial"/>
                <w:bCs/>
                <w:sz w:val="18"/>
                <w:szCs w:val="18"/>
                <w:vertAlign w:val="superscript"/>
              </w:rPr>
            </w:pPr>
            <w:r w:rsidRPr="006742FE">
              <w:rPr>
                <w:rFonts w:ascii="Arial" w:hAnsi="Arial" w:cs="Arial"/>
                <w:bCs/>
                <w:sz w:val="18"/>
                <w:szCs w:val="18"/>
              </w:rPr>
              <w:t xml:space="preserve">Definición </w:t>
            </w:r>
            <w:r w:rsidR="009B057B">
              <w:rPr>
                <w:rFonts w:ascii="Arial" w:hAnsi="Arial" w:cs="Arial"/>
                <w:bCs/>
                <w:sz w:val="18"/>
                <w:szCs w:val="18"/>
                <w:vertAlign w:val="superscript"/>
              </w:rPr>
              <w:t>3</w:t>
            </w:r>
            <w:r w:rsidR="00AB16AC">
              <w:rPr>
                <w:rFonts w:ascii="Arial" w:hAnsi="Arial" w:cs="Arial"/>
                <w:bCs/>
                <w:sz w:val="18"/>
                <w:szCs w:val="18"/>
                <w:vertAlign w:val="superscript"/>
              </w:rPr>
              <w:t>-5</w:t>
            </w:r>
          </w:p>
        </w:tc>
        <w:tc>
          <w:tcPr>
            <w:tcW w:w="5954" w:type="dxa"/>
          </w:tcPr>
          <w:p w:rsidR="003A3BF6" w:rsidRPr="006742FE" w:rsidRDefault="006639CF" w:rsidP="006639CF">
            <w:pPr>
              <w:spacing w:before="40" w:after="20"/>
              <w:jc w:val="both"/>
              <w:rPr>
                <w:rFonts w:ascii="Arial" w:hAnsi="Arial" w:cs="Arial"/>
                <w:sz w:val="18"/>
                <w:szCs w:val="18"/>
              </w:rPr>
            </w:pPr>
            <w:r>
              <w:rPr>
                <w:rFonts w:ascii="Arial" w:hAnsi="Arial" w:cs="Arial"/>
                <w:sz w:val="18"/>
                <w:szCs w:val="18"/>
              </w:rPr>
              <w:t xml:space="preserve">La leucemia mieloide aguda es una </w:t>
            </w:r>
            <w:r w:rsidR="003A3BF6" w:rsidRPr="006742FE">
              <w:rPr>
                <w:rFonts w:ascii="Arial" w:hAnsi="Arial" w:cs="Arial"/>
                <w:sz w:val="18"/>
                <w:szCs w:val="18"/>
              </w:rPr>
              <w:t xml:space="preserve">enfermedad clonal heterogénea caracterizada por la proliferación neoplásica de células inmaduras de estirpe mieloide. Estas células inmaduras o mieloblastos se acumulan en médula ósea, sangre periférica y otros tejidos. Como consecuencia del excesivo crecimiento y acumulación de células inmaduras, se produce anemia, trombocitopenia y neutropenia. </w:t>
            </w:r>
          </w:p>
        </w:tc>
      </w:tr>
      <w:tr w:rsidR="003A3BF6" w:rsidRPr="006742FE" w:rsidTr="004C4C1C">
        <w:tc>
          <w:tcPr>
            <w:tcW w:w="2977" w:type="dxa"/>
            <w:shd w:val="clear" w:color="auto" w:fill="E6E6E6"/>
          </w:tcPr>
          <w:p w:rsidR="003A3BF6" w:rsidRPr="00171535" w:rsidRDefault="003A3BF6" w:rsidP="004C4C1C">
            <w:pPr>
              <w:spacing w:before="20"/>
              <w:rPr>
                <w:rFonts w:ascii="Arial" w:hAnsi="Arial" w:cs="Arial"/>
                <w:bCs/>
                <w:sz w:val="18"/>
                <w:szCs w:val="18"/>
                <w:vertAlign w:val="superscript"/>
              </w:rPr>
            </w:pPr>
            <w:r w:rsidRPr="006742FE">
              <w:rPr>
                <w:rFonts w:ascii="Arial" w:hAnsi="Arial" w:cs="Arial"/>
                <w:bCs/>
                <w:sz w:val="18"/>
                <w:szCs w:val="18"/>
              </w:rPr>
              <w:t>Principales manifestaciones clínicas</w:t>
            </w:r>
            <w:r>
              <w:rPr>
                <w:rFonts w:ascii="Arial" w:hAnsi="Arial" w:cs="Arial"/>
                <w:bCs/>
                <w:sz w:val="18"/>
                <w:szCs w:val="18"/>
                <w:vertAlign w:val="superscript"/>
              </w:rPr>
              <w:t>3</w:t>
            </w:r>
            <w:r w:rsidR="00AB16AC">
              <w:rPr>
                <w:rFonts w:ascii="Arial" w:hAnsi="Arial" w:cs="Arial"/>
                <w:bCs/>
                <w:sz w:val="18"/>
                <w:szCs w:val="18"/>
                <w:vertAlign w:val="superscript"/>
              </w:rPr>
              <w:t>-5</w:t>
            </w:r>
          </w:p>
        </w:tc>
        <w:tc>
          <w:tcPr>
            <w:tcW w:w="5954" w:type="dxa"/>
          </w:tcPr>
          <w:p w:rsidR="003A3BF6" w:rsidRPr="006742FE" w:rsidRDefault="00DD0AE9" w:rsidP="006639CF">
            <w:pPr>
              <w:spacing w:before="40" w:after="20"/>
              <w:jc w:val="both"/>
              <w:rPr>
                <w:rFonts w:ascii="Arial" w:hAnsi="Arial" w:cs="Arial"/>
                <w:bCs/>
                <w:sz w:val="18"/>
                <w:szCs w:val="18"/>
              </w:rPr>
            </w:pPr>
            <w:r>
              <w:rPr>
                <w:rFonts w:ascii="Arial" w:hAnsi="Arial" w:cs="Arial"/>
                <w:sz w:val="18"/>
                <w:szCs w:val="18"/>
              </w:rPr>
              <w:t xml:space="preserve">Los pacientes con LMA presentan generalmente síntomas relacionados con las complicaciones asociadas a la </w:t>
            </w:r>
            <w:proofErr w:type="spellStart"/>
            <w:r>
              <w:rPr>
                <w:rFonts w:ascii="Arial" w:hAnsi="Arial" w:cs="Arial"/>
                <w:sz w:val="18"/>
                <w:szCs w:val="18"/>
              </w:rPr>
              <w:t>pancitopenia</w:t>
            </w:r>
            <w:proofErr w:type="spellEnd"/>
            <w:r>
              <w:rPr>
                <w:rFonts w:ascii="Arial" w:hAnsi="Arial" w:cs="Arial"/>
                <w:sz w:val="18"/>
                <w:szCs w:val="18"/>
              </w:rPr>
              <w:t xml:space="preserve"> (</w:t>
            </w:r>
            <w:proofErr w:type="spellStart"/>
            <w:r>
              <w:rPr>
                <w:rFonts w:ascii="Arial" w:hAnsi="Arial" w:cs="Arial"/>
                <w:sz w:val="18"/>
                <w:szCs w:val="18"/>
              </w:rPr>
              <w:t>ej:anemia</w:t>
            </w:r>
            <w:proofErr w:type="spellEnd"/>
            <w:r>
              <w:rPr>
                <w:rFonts w:ascii="Arial" w:hAnsi="Arial" w:cs="Arial"/>
                <w:sz w:val="18"/>
                <w:szCs w:val="18"/>
              </w:rPr>
              <w:t>, neutropeni</w:t>
            </w:r>
            <w:r w:rsidR="006639CF">
              <w:rPr>
                <w:rFonts w:ascii="Arial" w:hAnsi="Arial" w:cs="Arial"/>
                <w:sz w:val="18"/>
                <w:szCs w:val="18"/>
              </w:rPr>
              <w:t xml:space="preserve">a y </w:t>
            </w:r>
            <w:proofErr w:type="spellStart"/>
            <w:r w:rsidR="006639CF">
              <w:rPr>
                <w:rFonts w:ascii="Arial" w:hAnsi="Arial" w:cs="Arial"/>
                <w:sz w:val="18"/>
                <w:szCs w:val="18"/>
              </w:rPr>
              <w:t>trombocitopenia</w:t>
            </w:r>
            <w:proofErr w:type="spellEnd"/>
            <w:r w:rsidR="006639CF">
              <w:rPr>
                <w:rFonts w:ascii="Arial" w:hAnsi="Arial" w:cs="Arial"/>
                <w:sz w:val="18"/>
                <w:szCs w:val="18"/>
              </w:rPr>
              <w:t xml:space="preserve">) e incluyen: </w:t>
            </w:r>
            <w:r>
              <w:rPr>
                <w:rFonts w:ascii="Arial" w:hAnsi="Arial" w:cs="Arial"/>
                <w:sz w:val="18"/>
                <w:szCs w:val="18"/>
              </w:rPr>
              <w:t xml:space="preserve">debilidad, fatiga, infecciones de diversa severidad y/o hallazgos hemorrágicos como sangrado gingival, equimosis, epistaxis o </w:t>
            </w:r>
            <w:r w:rsidRPr="00DB2703">
              <w:rPr>
                <w:rFonts w:ascii="Arial" w:hAnsi="Arial" w:cs="Arial"/>
                <w:sz w:val="18"/>
                <w:szCs w:val="18"/>
              </w:rPr>
              <w:t>menorragia</w:t>
            </w:r>
            <w:r>
              <w:rPr>
                <w:rFonts w:ascii="Arial" w:hAnsi="Arial" w:cs="Arial"/>
                <w:sz w:val="18"/>
                <w:szCs w:val="18"/>
              </w:rPr>
              <w:t xml:space="preserve">. Las combinaciones de estos síntomas son </w:t>
            </w:r>
            <w:r w:rsidR="00AE1D3B">
              <w:rPr>
                <w:rFonts w:ascii="Arial" w:hAnsi="Arial" w:cs="Arial"/>
                <w:sz w:val="18"/>
                <w:szCs w:val="18"/>
              </w:rPr>
              <w:t>frecuentes. La</w:t>
            </w:r>
            <w:r>
              <w:rPr>
                <w:rFonts w:ascii="Arial" w:hAnsi="Arial" w:cs="Arial"/>
                <w:sz w:val="18"/>
                <w:szCs w:val="18"/>
              </w:rPr>
              <w:t xml:space="preserve"> fiebre</w:t>
            </w:r>
            <w:r w:rsidR="004E671F">
              <w:rPr>
                <w:rFonts w:ascii="Arial" w:hAnsi="Arial" w:cs="Arial"/>
                <w:sz w:val="18"/>
                <w:szCs w:val="18"/>
              </w:rPr>
              <w:t>,</w:t>
            </w:r>
            <w:r>
              <w:rPr>
                <w:rFonts w:ascii="Arial" w:hAnsi="Arial" w:cs="Arial"/>
                <w:sz w:val="18"/>
                <w:szCs w:val="18"/>
              </w:rPr>
              <w:t xml:space="preserve"> si está presente</w:t>
            </w:r>
            <w:r w:rsidR="004E671F">
              <w:rPr>
                <w:rFonts w:ascii="Arial" w:hAnsi="Arial" w:cs="Arial"/>
                <w:sz w:val="18"/>
                <w:szCs w:val="18"/>
              </w:rPr>
              <w:t>,</w:t>
            </w:r>
            <w:r>
              <w:rPr>
                <w:rFonts w:ascii="Arial" w:hAnsi="Arial" w:cs="Arial"/>
                <w:sz w:val="18"/>
                <w:szCs w:val="18"/>
              </w:rPr>
              <w:t xml:space="preserve"> puede estar relacionada con </w:t>
            </w:r>
            <w:r w:rsidR="006639CF">
              <w:rPr>
                <w:rFonts w:ascii="Arial" w:hAnsi="Arial" w:cs="Arial"/>
                <w:sz w:val="18"/>
                <w:szCs w:val="18"/>
              </w:rPr>
              <w:t xml:space="preserve">una </w:t>
            </w:r>
            <w:r>
              <w:rPr>
                <w:rFonts w:ascii="Arial" w:hAnsi="Arial" w:cs="Arial"/>
                <w:sz w:val="18"/>
                <w:szCs w:val="18"/>
              </w:rPr>
              <w:t>infección. Pueden afec</w:t>
            </w:r>
            <w:r w:rsidR="004E671F">
              <w:rPr>
                <w:rFonts w:ascii="Arial" w:hAnsi="Arial" w:cs="Arial"/>
                <w:sz w:val="18"/>
                <w:szCs w:val="18"/>
              </w:rPr>
              <w:t>tar</w:t>
            </w:r>
            <w:r>
              <w:rPr>
                <w:rFonts w:ascii="Arial" w:hAnsi="Arial" w:cs="Arial"/>
                <w:sz w:val="18"/>
                <w:szCs w:val="18"/>
              </w:rPr>
              <w:t>se órganos y sistemas como la piel, ojos, sistema nervioso central, orofaringe o a</w:t>
            </w:r>
            <w:r w:rsidR="004E671F">
              <w:rPr>
                <w:rFonts w:ascii="Arial" w:hAnsi="Arial" w:cs="Arial"/>
                <w:sz w:val="18"/>
                <w:szCs w:val="18"/>
              </w:rPr>
              <w:t>r</w:t>
            </w:r>
            <w:r w:rsidR="006639CF">
              <w:rPr>
                <w:rFonts w:ascii="Arial" w:hAnsi="Arial" w:cs="Arial"/>
                <w:sz w:val="18"/>
                <w:szCs w:val="18"/>
              </w:rPr>
              <w:t>t</w:t>
            </w:r>
            <w:r w:rsidR="004E671F">
              <w:rPr>
                <w:rFonts w:ascii="Arial" w:hAnsi="Arial" w:cs="Arial"/>
                <w:sz w:val="18"/>
                <w:szCs w:val="18"/>
              </w:rPr>
              <w:t>iculac</w:t>
            </w:r>
            <w:r w:rsidR="006639CF">
              <w:rPr>
                <w:rFonts w:ascii="Arial" w:hAnsi="Arial" w:cs="Arial"/>
                <w:sz w:val="18"/>
                <w:szCs w:val="18"/>
              </w:rPr>
              <w:t>iones</w:t>
            </w:r>
            <w:r w:rsidR="003A3BF6" w:rsidRPr="006742FE">
              <w:rPr>
                <w:rFonts w:ascii="Arial" w:hAnsi="Arial" w:cs="Arial"/>
                <w:sz w:val="18"/>
                <w:szCs w:val="18"/>
              </w:rPr>
              <w:t xml:space="preserve">. </w:t>
            </w:r>
          </w:p>
        </w:tc>
      </w:tr>
      <w:tr w:rsidR="003A3BF6" w:rsidRPr="006742FE" w:rsidTr="004C4C1C">
        <w:tc>
          <w:tcPr>
            <w:tcW w:w="2977" w:type="dxa"/>
            <w:shd w:val="clear" w:color="auto" w:fill="E6E6E6"/>
          </w:tcPr>
          <w:p w:rsidR="003A3BF6" w:rsidRPr="008F1D0E" w:rsidRDefault="003A3BF6" w:rsidP="00C95C8B">
            <w:pPr>
              <w:spacing w:before="20"/>
              <w:rPr>
                <w:rFonts w:ascii="Arial" w:hAnsi="Arial" w:cs="Arial"/>
                <w:bCs/>
                <w:sz w:val="18"/>
                <w:szCs w:val="18"/>
                <w:vertAlign w:val="superscript"/>
              </w:rPr>
            </w:pPr>
            <w:r>
              <w:rPr>
                <w:rFonts w:ascii="Arial" w:hAnsi="Arial" w:cs="Arial"/>
                <w:bCs/>
                <w:sz w:val="18"/>
                <w:szCs w:val="18"/>
              </w:rPr>
              <w:t>I</w:t>
            </w:r>
            <w:r w:rsidRPr="006742FE">
              <w:rPr>
                <w:rFonts w:ascii="Arial" w:hAnsi="Arial" w:cs="Arial"/>
                <w:bCs/>
                <w:sz w:val="18"/>
                <w:szCs w:val="18"/>
              </w:rPr>
              <w:t>ncidencia y prevalencia</w:t>
            </w:r>
            <w:r w:rsidR="00AB16AC">
              <w:rPr>
                <w:rFonts w:ascii="Arial" w:hAnsi="Arial" w:cs="Arial"/>
                <w:bCs/>
                <w:sz w:val="18"/>
                <w:szCs w:val="18"/>
                <w:vertAlign w:val="superscript"/>
              </w:rPr>
              <w:t>3-6</w:t>
            </w:r>
          </w:p>
        </w:tc>
        <w:tc>
          <w:tcPr>
            <w:tcW w:w="5954" w:type="dxa"/>
          </w:tcPr>
          <w:p w:rsidR="000E1BE7" w:rsidRDefault="000E1BE7" w:rsidP="000E1BE7">
            <w:pPr>
              <w:pStyle w:val="NormalWeb"/>
              <w:shd w:val="clear" w:color="auto" w:fill="FFFFFF"/>
              <w:spacing w:before="40" w:beforeAutospacing="0" w:after="20" w:afterAutospacing="0"/>
              <w:jc w:val="both"/>
              <w:rPr>
                <w:rFonts w:ascii="Arial" w:hAnsi="Arial" w:cs="Arial"/>
                <w:color w:val="000000"/>
                <w:sz w:val="18"/>
                <w:szCs w:val="18"/>
              </w:rPr>
            </w:pPr>
            <w:r>
              <w:rPr>
                <w:rFonts w:ascii="Arial" w:hAnsi="Arial" w:cs="Arial"/>
                <w:color w:val="000000"/>
                <w:sz w:val="18"/>
                <w:szCs w:val="18"/>
              </w:rPr>
              <w:t>La LMA r</w:t>
            </w:r>
            <w:r w:rsidRPr="006742FE">
              <w:rPr>
                <w:rFonts w:ascii="Arial" w:hAnsi="Arial" w:cs="Arial"/>
                <w:color w:val="000000"/>
                <w:sz w:val="18"/>
                <w:szCs w:val="18"/>
              </w:rPr>
              <w:t>epresenta el 40% de las le</w:t>
            </w:r>
            <w:r>
              <w:rPr>
                <w:rFonts w:ascii="Arial" w:hAnsi="Arial" w:cs="Arial"/>
                <w:color w:val="000000"/>
                <w:sz w:val="18"/>
                <w:szCs w:val="18"/>
              </w:rPr>
              <w:t>ucemias en el mundo occidental. En adultos supone un 80% de las leucemias agudas y en niños &lt;10 años un 10% de las leucemias agudas.</w:t>
            </w:r>
          </w:p>
          <w:p w:rsidR="000E1BE7" w:rsidRDefault="003A3BF6" w:rsidP="004C4C1C">
            <w:pPr>
              <w:pStyle w:val="NormalWeb"/>
              <w:shd w:val="clear" w:color="auto" w:fill="FFFFFF"/>
              <w:spacing w:before="40" w:beforeAutospacing="0" w:after="20" w:afterAutospacing="0"/>
              <w:jc w:val="both"/>
              <w:rPr>
                <w:rFonts w:ascii="Arial" w:hAnsi="Arial" w:cs="Arial"/>
                <w:color w:val="000000"/>
                <w:sz w:val="18"/>
                <w:szCs w:val="18"/>
                <w:shd w:val="clear" w:color="auto" w:fill="FFFFFF"/>
              </w:rPr>
            </w:pPr>
            <w:r w:rsidRPr="006742FE">
              <w:rPr>
                <w:rFonts w:ascii="Arial" w:hAnsi="Arial" w:cs="Arial"/>
                <w:sz w:val="18"/>
                <w:szCs w:val="18"/>
              </w:rPr>
              <w:t xml:space="preserve">Su incidencia anual en adultos europeos es de 5-8 casos por 100.000 </w:t>
            </w:r>
            <w:r w:rsidR="00180CA2">
              <w:rPr>
                <w:rFonts w:ascii="Arial" w:hAnsi="Arial" w:cs="Arial"/>
                <w:sz w:val="18"/>
                <w:szCs w:val="18"/>
              </w:rPr>
              <w:t>habitantes</w:t>
            </w:r>
            <w:r w:rsidRPr="006742FE">
              <w:rPr>
                <w:rFonts w:ascii="Arial" w:hAnsi="Arial" w:cs="Arial"/>
                <w:sz w:val="18"/>
                <w:szCs w:val="18"/>
              </w:rPr>
              <w:t xml:space="preserve">, aunque ésta experimenta un fuerte incremento en la población mayor de 70 años, donde alcanza los 15-25 casos por 100.000 </w:t>
            </w:r>
            <w:r w:rsidR="00180CA2">
              <w:rPr>
                <w:rFonts w:ascii="Arial" w:hAnsi="Arial" w:cs="Arial"/>
                <w:sz w:val="18"/>
                <w:szCs w:val="18"/>
              </w:rPr>
              <w:t>habitantes</w:t>
            </w:r>
            <w:r w:rsidRPr="006742FE">
              <w:rPr>
                <w:rFonts w:ascii="Arial" w:hAnsi="Arial" w:cs="Arial"/>
                <w:sz w:val="18"/>
                <w:szCs w:val="18"/>
              </w:rPr>
              <w:t xml:space="preserve">. </w:t>
            </w:r>
            <w:r w:rsidRPr="006742FE">
              <w:rPr>
                <w:rFonts w:ascii="Arial" w:hAnsi="Arial" w:cs="Arial"/>
                <w:color w:val="000000"/>
                <w:sz w:val="18"/>
                <w:szCs w:val="18"/>
              </w:rPr>
              <w:t xml:space="preserve">La mediana de edad al diagnóstico es de </w:t>
            </w:r>
            <w:r w:rsidR="00180CA2" w:rsidRPr="006742FE">
              <w:rPr>
                <w:rFonts w:ascii="Arial" w:hAnsi="Arial" w:cs="Arial"/>
                <w:color w:val="000000"/>
                <w:sz w:val="18"/>
                <w:szCs w:val="18"/>
              </w:rPr>
              <w:t>6</w:t>
            </w:r>
            <w:r w:rsidR="00180CA2">
              <w:rPr>
                <w:rFonts w:ascii="Arial" w:hAnsi="Arial" w:cs="Arial"/>
                <w:color w:val="000000"/>
                <w:sz w:val="18"/>
                <w:szCs w:val="18"/>
              </w:rPr>
              <w:t>5</w:t>
            </w:r>
            <w:r w:rsidRPr="006742FE">
              <w:rPr>
                <w:rFonts w:ascii="Arial" w:hAnsi="Arial" w:cs="Arial"/>
                <w:color w:val="000000"/>
                <w:sz w:val="18"/>
                <w:szCs w:val="18"/>
              </w:rPr>
              <w:t>años con dos picos de incidencia bien diferenciados en niños de corta edad y en adultos de edad avanzada</w:t>
            </w:r>
            <w:r>
              <w:rPr>
                <w:rFonts w:ascii="Arial" w:hAnsi="Arial" w:cs="Arial"/>
                <w:color w:val="000000"/>
                <w:sz w:val="18"/>
                <w:szCs w:val="18"/>
              </w:rPr>
              <w:t xml:space="preserve">. </w:t>
            </w:r>
            <w:r w:rsidRPr="006742FE">
              <w:rPr>
                <w:rFonts w:ascii="Arial" w:hAnsi="Arial" w:cs="Arial"/>
                <w:color w:val="000000"/>
                <w:sz w:val="18"/>
                <w:szCs w:val="18"/>
                <w:shd w:val="clear" w:color="auto" w:fill="FFFFFF"/>
              </w:rPr>
              <w:t xml:space="preserve">Su incidencia es </w:t>
            </w:r>
            <w:r w:rsidR="00AE1D3B">
              <w:rPr>
                <w:rFonts w:ascii="Arial" w:hAnsi="Arial" w:cs="Arial"/>
                <w:color w:val="000000"/>
                <w:sz w:val="18"/>
                <w:szCs w:val="18"/>
                <w:shd w:val="clear" w:color="auto" w:fill="FFFFFF"/>
              </w:rPr>
              <w:t>más</w:t>
            </w:r>
            <w:r w:rsidR="00AE1D3B" w:rsidRPr="006742FE">
              <w:rPr>
                <w:rFonts w:ascii="Arial" w:hAnsi="Arial" w:cs="Arial"/>
                <w:color w:val="000000"/>
                <w:sz w:val="18"/>
                <w:szCs w:val="18"/>
                <w:shd w:val="clear" w:color="auto" w:fill="FFFFFF"/>
              </w:rPr>
              <w:t xml:space="preserve"> elevada</w:t>
            </w:r>
            <w:r w:rsidRPr="006742FE">
              <w:rPr>
                <w:rFonts w:ascii="Arial" w:hAnsi="Arial" w:cs="Arial"/>
                <w:color w:val="000000"/>
                <w:sz w:val="18"/>
                <w:szCs w:val="18"/>
                <w:shd w:val="clear" w:color="auto" w:fill="FFFFFF"/>
              </w:rPr>
              <w:t xml:space="preserve"> entre pacientes con determinadas alteraciones cromosómicas </w:t>
            </w:r>
            <w:r w:rsidR="00263FE4" w:rsidRPr="006742FE">
              <w:rPr>
                <w:rFonts w:ascii="Arial" w:hAnsi="Arial" w:cs="Arial"/>
                <w:color w:val="000000"/>
                <w:sz w:val="18"/>
                <w:szCs w:val="18"/>
                <w:shd w:val="clear" w:color="auto" w:fill="FFFFFF"/>
              </w:rPr>
              <w:t>como el síndrome de Down o la </w:t>
            </w:r>
            <w:hyperlink r:id="rId10" w:tgtFrame="_blank" w:history="1">
              <w:r w:rsidR="00263FE4" w:rsidRPr="006742FE">
                <w:rPr>
                  <w:rStyle w:val="Hipervnculo"/>
                  <w:rFonts w:ascii="Arial" w:hAnsi="Arial" w:cs="Arial"/>
                  <w:color w:val="000000"/>
                  <w:sz w:val="18"/>
                  <w:szCs w:val="18"/>
                  <w:u w:val="none"/>
                  <w:shd w:val="clear" w:color="auto" w:fill="FFFFFF"/>
                </w:rPr>
                <w:t>Anemia de Fanconi</w:t>
              </w:r>
            </w:hyperlink>
            <w:r w:rsidR="00263FE4" w:rsidRPr="006742FE">
              <w:rPr>
                <w:rFonts w:ascii="Arial" w:hAnsi="Arial" w:cs="Arial"/>
                <w:color w:val="000000"/>
                <w:sz w:val="18"/>
                <w:szCs w:val="18"/>
                <w:shd w:val="clear" w:color="auto" w:fill="FFFFFF"/>
              </w:rPr>
              <w:t xml:space="preserve">. </w:t>
            </w:r>
          </w:p>
          <w:p w:rsidR="003A3BF6" w:rsidRPr="000E1BE7" w:rsidRDefault="003A3BF6" w:rsidP="004C4C1C">
            <w:pPr>
              <w:pStyle w:val="NormalWeb"/>
              <w:shd w:val="clear" w:color="auto" w:fill="FFFFFF"/>
              <w:spacing w:before="40" w:beforeAutospacing="0" w:after="20" w:afterAutospacing="0"/>
              <w:jc w:val="both"/>
              <w:rPr>
                <w:rFonts w:ascii="Arial" w:hAnsi="Arial" w:cs="Arial"/>
                <w:color w:val="000000"/>
                <w:sz w:val="18"/>
                <w:szCs w:val="18"/>
                <w:shd w:val="clear" w:color="auto" w:fill="FFFFFF"/>
              </w:rPr>
            </w:pPr>
            <w:r w:rsidRPr="006742FE">
              <w:rPr>
                <w:rFonts w:ascii="Arial" w:hAnsi="Arial" w:cs="Arial"/>
                <w:bCs/>
                <w:color w:val="000000"/>
                <w:sz w:val="18"/>
                <w:szCs w:val="18"/>
              </w:rPr>
              <w:t xml:space="preserve">Su incidencia en nuestro país se estima en 15 nuevos casos por millón de habitantes y año. La mediana de edad de los pacientes con LMA es de 64 años y la mayoría de pacientes se sitúan en </w:t>
            </w:r>
            <w:r>
              <w:rPr>
                <w:rFonts w:ascii="Arial" w:hAnsi="Arial" w:cs="Arial"/>
                <w:bCs/>
                <w:color w:val="000000"/>
                <w:sz w:val="18"/>
                <w:szCs w:val="18"/>
              </w:rPr>
              <w:t xml:space="preserve">la franja de los 60 – 75 años. </w:t>
            </w:r>
          </w:p>
          <w:p w:rsidR="003A3BF6" w:rsidRPr="006742FE" w:rsidRDefault="003A3BF6" w:rsidP="004C4C1C">
            <w:pPr>
              <w:pStyle w:val="NormalWeb"/>
              <w:shd w:val="clear" w:color="auto" w:fill="FFFFFF"/>
              <w:spacing w:before="40" w:beforeAutospacing="0" w:after="20" w:afterAutospacing="0"/>
              <w:jc w:val="both"/>
              <w:rPr>
                <w:rFonts w:ascii="Arial" w:hAnsi="Arial" w:cs="Arial"/>
                <w:color w:val="000000"/>
                <w:sz w:val="18"/>
                <w:szCs w:val="18"/>
              </w:rPr>
            </w:pPr>
          </w:p>
        </w:tc>
      </w:tr>
      <w:tr w:rsidR="003A3BF6" w:rsidRPr="006742FE" w:rsidTr="004C4C1C">
        <w:tc>
          <w:tcPr>
            <w:tcW w:w="2977" w:type="dxa"/>
            <w:shd w:val="clear" w:color="auto" w:fill="E6E6E6"/>
          </w:tcPr>
          <w:p w:rsidR="00C95C8B" w:rsidRPr="001648F9" w:rsidRDefault="003A3BF6" w:rsidP="00C95C8B">
            <w:pPr>
              <w:spacing w:before="20"/>
              <w:rPr>
                <w:rFonts w:ascii="Arial" w:hAnsi="Arial" w:cs="Arial"/>
                <w:bCs/>
                <w:sz w:val="18"/>
                <w:szCs w:val="18"/>
                <w:vertAlign w:val="superscript"/>
              </w:rPr>
            </w:pPr>
            <w:r w:rsidRPr="006742FE">
              <w:rPr>
                <w:rFonts w:ascii="Arial" w:hAnsi="Arial" w:cs="Arial"/>
                <w:bCs/>
                <w:sz w:val="18"/>
                <w:szCs w:val="18"/>
              </w:rPr>
              <w:t>Evolución / Pronóstico</w:t>
            </w:r>
            <w:r w:rsidR="00AB16AC">
              <w:rPr>
                <w:rFonts w:ascii="Arial" w:hAnsi="Arial" w:cs="Arial"/>
                <w:bCs/>
                <w:sz w:val="18"/>
                <w:szCs w:val="18"/>
                <w:vertAlign w:val="superscript"/>
              </w:rPr>
              <w:t>3,4,7-11</w:t>
            </w:r>
          </w:p>
          <w:p w:rsidR="003A3BF6" w:rsidRPr="001648F9" w:rsidRDefault="003A3BF6" w:rsidP="004C4C1C">
            <w:pPr>
              <w:spacing w:before="20"/>
              <w:rPr>
                <w:rFonts w:ascii="Arial" w:hAnsi="Arial" w:cs="Arial"/>
                <w:bCs/>
                <w:sz w:val="18"/>
                <w:szCs w:val="18"/>
                <w:vertAlign w:val="superscript"/>
              </w:rPr>
            </w:pPr>
          </w:p>
        </w:tc>
        <w:tc>
          <w:tcPr>
            <w:tcW w:w="5954" w:type="dxa"/>
          </w:tcPr>
          <w:p w:rsidR="003A3BF6" w:rsidRPr="006742FE" w:rsidRDefault="003A3BF6" w:rsidP="004C4C1C">
            <w:pPr>
              <w:spacing w:before="40" w:after="20"/>
              <w:jc w:val="both"/>
              <w:rPr>
                <w:rFonts w:ascii="Arial" w:hAnsi="Arial" w:cs="Arial"/>
                <w:sz w:val="18"/>
                <w:szCs w:val="18"/>
              </w:rPr>
            </w:pPr>
            <w:r w:rsidRPr="006742FE">
              <w:rPr>
                <w:rFonts w:ascii="Arial" w:hAnsi="Arial" w:cs="Arial"/>
                <w:sz w:val="18"/>
                <w:szCs w:val="18"/>
              </w:rPr>
              <w:t xml:space="preserve">La cifra de mortalidad anual se sitúa en 4-6 casos por 100.000 </w:t>
            </w:r>
            <w:r w:rsidR="000E1BE7">
              <w:rPr>
                <w:rFonts w:ascii="Arial" w:hAnsi="Arial" w:cs="Arial"/>
                <w:sz w:val="18"/>
                <w:szCs w:val="18"/>
              </w:rPr>
              <w:t>pacientes</w:t>
            </w:r>
            <w:r w:rsidRPr="006742FE">
              <w:rPr>
                <w:rFonts w:ascii="Arial" w:hAnsi="Arial" w:cs="Arial"/>
                <w:sz w:val="18"/>
                <w:szCs w:val="18"/>
              </w:rPr>
              <w:t xml:space="preserve">. La supervivencia </w:t>
            </w:r>
            <w:r w:rsidR="00B91A34">
              <w:rPr>
                <w:rFonts w:ascii="Arial" w:hAnsi="Arial" w:cs="Arial"/>
                <w:sz w:val="18"/>
                <w:szCs w:val="18"/>
              </w:rPr>
              <w:t xml:space="preserve">global estimada </w:t>
            </w:r>
            <w:r w:rsidRPr="006742FE">
              <w:rPr>
                <w:rFonts w:ascii="Arial" w:hAnsi="Arial" w:cs="Arial"/>
                <w:sz w:val="18"/>
                <w:szCs w:val="18"/>
              </w:rPr>
              <w:t xml:space="preserve">a 5 años </w:t>
            </w:r>
            <w:r w:rsidR="00B91A34">
              <w:rPr>
                <w:rFonts w:ascii="Arial" w:hAnsi="Arial" w:cs="Arial"/>
                <w:sz w:val="18"/>
                <w:szCs w:val="18"/>
              </w:rPr>
              <w:t xml:space="preserve">es del 15%, </w:t>
            </w:r>
            <w:r w:rsidR="007149F4">
              <w:rPr>
                <w:rFonts w:ascii="Arial" w:hAnsi="Arial" w:cs="Arial"/>
                <w:sz w:val="18"/>
                <w:szCs w:val="18"/>
              </w:rPr>
              <w:t xml:space="preserve">aunque </w:t>
            </w:r>
            <w:r w:rsidR="00B91A34">
              <w:rPr>
                <w:rFonts w:ascii="Arial" w:hAnsi="Arial" w:cs="Arial"/>
                <w:sz w:val="18"/>
                <w:szCs w:val="18"/>
              </w:rPr>
              <w:t xml:space="preserve">es muy variable si tenemos en cuenta la edad al diagnóstico: </w:t>
            </w:r>
            <w:r w:rsidRPr="006742FE">
              <w:rPr>
                <w:rFonts w:ascii="Arial" w:hAnsi="Arial" w:cs="Arial"/>
                <w:sz w:val="18"/>
                <w:szCs w:val="18"/>
              </w:rPr>
              <w:t>en pacientes &lt; 65 año</w:t>
            </w:r>
            <w:r w:rsidR="002F5A27">
              <w:rPr>
                <w:rFonts w:ascii="Arial" w:hAnsi="Arial" w:cs="Arial"/>
                <w:sz w:val="18"/>
                <w:szCs w:val="18"/>
              </w:rPr>
              <w:t xml:space="preserve">s es del 42% mientras que en </w:t>
            </w:r>
            <w:r w:rsidRPr="006742FE">
              <w:rPr>
                <w:rFonts w:ascii="Arial" w:hAnsi="Arial" w:cs="Arial"/>
                <w:sz w:val="18"/>
                <w:szCs w:val="18"/>
              </w:rPr>
              <w:t xml:space="preserve">&gt; 65 es del 5%. </w:t>
            </w:r>
          </w:p>
          <w:p w:rsidR="009642FE" w:rsidRDefault="009642FE" w:rsidP="009642FE">
            <w:pPr>
              <w:spacing w:before="40" w:after="20"/>
              <w:jc w:val="both"/>
              <w:rPr>
                <w:rFonts w:ascii="Arial" w:hAnsi="Arial" w:cs="Arial"/>
                <w:sz w:val="18"/>
                <w:szCs w:val="18"/>
              </w:rPr>
            </w:pPr>
            <w:r w:rsidRPr="006742FE">
              <w:rPr>
                <w:rFonts w:ascii="Arial" w:hAnsi="Arial" w:cs="Arial"/>
                <w:sz w:val="18"/>
                <w:szCs w:val="18"/>
              </w:rPr>
              <w:t xml:space="preserve">Los </w:t>
            </w:r>
            <w:r w:rsidR="00522989">
              <w:rPr>
                <w:rFonts w:ascii="Arial" w:hAnsi="Arial" w:cs="Arial"/>
                <w:sz w:val="18"/>
                <w:szCs w:val="18"/>
              </w:rPr>
              <w:t>principales factores pronósticos asociados a la LMA están relacionados con:</w:t>
            </w:r>
          </w:p>
          <w:p w:rsidR="009642FE" w:rsidRDefault="009642FE" w:rsidP="009642FE">
            <w:pPr>
              <w:numPr>
                <w:ilvl w:val="0"/>
                <w:numId w:val="5"/>
              </w:numPr>
              <w:spacing w:before="40" w:after="20"/>
              <w:ind w:left="355" w:hanging="284"/>
              <w:jc w:val="both"/>
              <w:rPr>
                <w:rFonts w:ascii="Arial" w:hAnsi="Arial" w:cs="Arial"/>
                <w:sz w:val="18"/>
                <w:szCs w:val="18"/>
              </w:rPr>
            </w:pPr>
            <w:r w:rsidRPr="006742FE">
              <w:rPr>
                <w:rFonts w:ascii="Arial" w:hAnsi="Arial" w:cs="Arial"/>
                <w:sz w:val="18"/>
                <w:szCs w:val="18"/>
              </w:rPr>
              <w:t>Características del paciente: edad, estado general,</w:t>
            </w:r>
            <w:r w:rsidR="00522989">
              <w:rPr>
                <w:rFonts w:ascii="Arial" w:hAnsi="Arial" w:cs="Arial"/>
                <w:sz w:val="18"/>
                <w:szCs w:val="18"/>
              </w:rPr>
              <w:t xml:space="preserve"> o</w:t>
            </w:r>
            <w:r w:rsidRPr="006742FE">
              <w:rPr>
                <w:rFonts w:ascii="Arial" w:hAnsi="Arial" w:cs="Arial"/>
                <w:sz w:val="18"/>
                <w:szCs w:val="18"/>
              </w:rPr>
              <w:t xml:space="preserve"> comorbilidades. </w:t>
            </w:r>
            <w:r w:rsidR="00522989">
              <w:rPr>
                <w:rFonts w:ascii="Arial" w:hAnsi="Arial" w:cs="Arial"/>
                <w:sz w:val="18"/>
                <w:szCs w:val="18"/>
              </w:rPr>
              <w:t xml:space="preserve">La edad avanzada o un bajo performance status (PS) se asocian con </w:t>
            </w:r>
            <w:r w:rsidR="00AE1D3B">
              <w:rPr>
                <w:rFonts w:ascii="Arial" w:hAnsi="Arial" w:cs="Arial"/>
                <w:sz w:val="18"/>
                <w:szCs w:val="18"/>
              </w:rPr>
              <w:t>bajas</w:t>
            </w:r>
            <w:r w:rsidR="00522989">
              <w:rPr>
                <w:rFonts w:ascii="Arial" w:hAnsi="Arial" w:cs="Arial"/>
                <w:sz w:val="18"/>
                <w:szCs w:val="18"/>
              </w:rPr>
              <w:t xml:space="preserve"> tasas de remisión completa (RC) y una disminución de la supervivencia global (SG), además predicen el riesgo de mortalidad </w:t>
            </w:r>
            <w:r w:rsidR="00AE1D3B">
              <w:rPr>
                <w:rFonts w:ascii="Arial" w:hAnsi="Arial" w:cs="Arial"/>
                <w:sz w:val="18"/>
                <w:szCs w:val="18"/>
              </w:rPr>
              <w:t>relacionada</w:t>
            </w:r>
            <w:r w:rsidR="00522989">
              <w:rPr>
                <w:rFonts w:ascii="Arial" w:hAnsi="Arial" w:cs="Arial"/>
                <w:sz w:val="18"/>
                <w:szCs w:val="18"/>
              </w:rPr>
              <w:t xml:space="preserve"> con el tratamiento (MRT).</w:t>
            </w:r>
          </w:p>
          <w:p w:rsidR="002F5A27" w:rsidRDefault="009642FE" w:rsidP="002F5A27">
            <w:pPr>
              <w:numPr>
                <w:ilvl w:val="0"/>
                <w:numId w:val="5"/>
              </w:numPr>
              <w:spacing w:before="40" w:after="20"/>
              <w:ind w:left="355" w:hanging="284"/>
              <w:jc w:val="both"/>
              <w:rPr>
                <w:rFonts w:ascii="Arial" w:hAnsi="Arial" w:cs="Arial"/>
                <w:sz w:val="18"/>
                <w:szCs w:val="18"/>
              </w:rPr>
            </w:pPr>
            <w:r w:rsidRPr="006742FE">
              <w:rPr>
                <w:rFonts w:ascii="Arial" w:hAnsi="Arial" w:cs="Arial"/>
                <w:sz w:val="18"/>
                <w:szCs w:val="18"/>
              </w:rPr>
              <w:t xml:space="preserve">Clínica de presentación de la leucemia: leucemias </w:t>
            </w:r>
            <w:r w:rsidRPr="00DC6A2B">
              <w:rPr>
                <w:rFonts w:ascii="Arial" w:hAnsi="Arial" w:cs="Arial"/>
                <w:i/>
                <w:sz w:val="18"/>
                <w:szCs w:val="18"/>
              </w:rPr>
              <w:t xml:space="preserve">de </w:t>
            </w:r>
            <w:proofErr w:type="spellStart"/>
            <w:r w:rsidR="00AE1D3B" w:rsidRPr="00DC6A2B">
              <w:rPr>
                <w:rFonts w:ascii="Arial" w:hAnsi="Arial" w:cs="Arial"/>
                <w:i/>
                <w:sz w:val="18"/>
                <w:szCs w:val="18"/>
              </w:rPr>
              <w:t>novo</w:t>
            </w:r>
            <w:r w:rsidR="00AE1D3B" w:rsidRPr="006742FE">
              <w:rPr>
                <w:rFonts w:ascii="Arial" w:hAnsi="Arial" w:cs="Arial"/>
                <w:sz w:val="18"/>
                <w:szCs w:val="18"/>
              </w:rPr>
              <w:t>frente</w:t>
            </w:r>
            <w:proofErr w:type="spellEnd"/>
            <w:r w:rsidRPr="006742FE">
              <w:rPr>
                <w:rFonts w:ascii="Arial" w:hAnsi="Arial" w:cs="Arial"/>
                <w:sz w:val="18"/>
                <w:szCs w:val="18"/>
              </w:rPr>
              <w:t xml:space="preserve"> a leucemias secundarias o relacionadas con terapia previa, cifra de leucocitos en el momento del diagnóstico e infiltración extramedular. </w:t>
            </w:r>
          </w:p>
          <w:p w:rsidR="00522989" w:rsidRPr="002F5A27" w:rsidRDefault="00522989" w:rsidP="002F5A27">
            <w:pPr>
              <w:numPr>
                <w:ilvl w:val="0"/>
                <w:numId w:val="5"/>
              </w:numPr>
              <w:spacing w:before="40" w:after="20"/>
              <w:ind w:left="355" w:hanging="284"/>
              <w:jc w:val="both"/>
              <w:rPr>
                <w:rFonts w:ascii="Arial" w:hAnsi="Arial" w:cs="Arial"/>
                <w:sz w:val="18"/>
                <w:szCs w:val="18"/>
              </w:rPr>
            </w:pPr>
            <w:r w:rsidRPr="002F5A27">
              <w:rPr>
                <w:rFonts w:ascii="Arial" w:hAnsi="Arial" w:cs="Arial"/>
                <w:sz w:val="18"/>
                <w:szCs w:val="18"/>
              </w:rPr>
              <w:t>Tipo de respuesta</w:t>
            </w:r>
            <w:r w:rsidR="007149F4" w:rsidRPr="002F5A27">
              <w:rPr>
                <w:rFonts w:ascii="Arial" w:hAnsi="Arial" w:cs="Arial"/>
                <w:sz w:val="18"/>
                <w:szCs w:val="18"/>
              </w:rPr>
              <w:t xml:space="preserve"> con</w:t>
            </w:r>
            <w:r w:rsidRPr="002F5A27">
              <w:rPr>
                <w:rFonts w:ascii="Arial" w:hAnsi="Arial" w:cs="Arial"/>
                <w:sz w:val="18"/>
                <w:szCs w:val="18"/>
              </w:rPr>
              <w:t xml:space="preserve"> obtenido </w:t>
            </w:r>
            <w:r w:rsidR="007149F4" w:rsidRPr="002F5A27">
              <w:rPr>
                <w:rFonts w:ascii="Arial" w:hAnsi="Arial" w:cs="Arial"/>
                <w:sz w:val="18"/>
                <w:szCs w:val="18"/>
              </w:rPr>
              <w:t>el</w:t>
            </w:r>
            <w:r w:rsidRPr="002F5A27">
              <w:rPr>
                <w:rFonts w:ascii="Arial" w:hAnsi="Arial" w:cs="Arial"/>
                <w:sz w:val="18"/>
                <w:szCs w:val="18"/>
              </w:rPr>
              <w:t xml:space="preserve"> tratamiento de inducción y consolidación, </w:t>
            </w:r>
            <w:r w:rsidR="00AE1D3B" w:rsidRPr="002F5A27">
              <w:rPr>
                <w:rFonts w:ascii="Arial" w:hAnsi="Arial" w:cs="Arial"/>
                <w:sz w:val="18"/>
                <w:szCs w:val="18"/>
              </w:rPr>
              <w:t>así</w:t>
            </w:r>
            <w:r w:rsidRPr="002F5A27">
              <w:rPr>
                <w:rFonts w:ascii="Arial" w:hAnsi="Arial" w:cs="Arial"/>
                <w:sz w:val="18"/>
                <w:szCs w:val="18"/>
              </w:rPr>
              <w:t xml:space="preserve"> como tiempo al que se consigue.</w:t>
            </w:r>
          </w:p>
          <w:p w:rsidR="00830CFB" w:rsidRDefault="009642FE" w:rsidP="009642FE">
            <w:pPr>
              <w:numPr>
                <w:ilvl w:val="0"/>
                <w:numId w:val="5"/>
              </w:numPr>
              <w:spacing w:before="40" w:after="20"/>
              <w:ind w:left="355" w:hanging="284"/>
              <w:jc w:val="both"/>
              <w:rPr>
                <w:rFonts w:ascii="Arial" w:hAnsi="Arial" w:cs="Arial"/>
                <w:sz w:val="18"/>
                <w:szCs w:val="18"/>
              </w:rPr>
            </w:pPr>
            <w:r w:rsidRPr="006742FE">
              <w:rPr>
                <w:rFonts w:ascii="Arial" w:hAnsi="Arial" w:cs="Arial"/>
                <w:sz w:val="18"/>
                <w:szCs w:val="18"/>
              </w:rPr>
              <w:t xml:space="preserve">Características biológicas de la leucemia: morfología, inmunofenotipo y, sobre todo, </w:t>
            </w:r>
            <w:r w:rsidR="00522989">
              <w:rPr>
                <w:rFonts w:ascii="Arial" w:hAnsi="Arial" w:cs="Arial"/>
                <w:sz w:val="18"/>
                <w:szCs w:val="18"/>
              </w:rPr>
              <w:t xml:space="preserve">hallazgos citogenéticos y moleculares. </w:t>
            </w:r>
          </w:p>
          <w:p w:rsidR="00830CFB" w:rsidRDefault="00830CFB" w:rsidP="00830CFB">
            <w:pPr>
              <w:spacing w:before="40" w:after="20"/>
              <w:jc w:val="both"/>
              <w:rPr>
                <w:rFonts w:ascii="Arial" w:hAnsi="Arial" w:cs="Arial"/>
                <w:sz w:val="18"/>
                <w:szCs w:val="18"/>
              </w:rPr>
            </w:pPr>
            <w:r>
              <w:rPr>
                <w:rFonts w:ascii="Arial" w:hAnsi="Arial" w:cs="Arial"/>
                <w:sz w:val="18"/>
                <w:szCs w:val="18"/>
              </w:rPr>
              <w:t>Los cambios citog</w:t>
            </w:r>
            <w:r w:rsidR="002F5A27">
              <w:rPr>
                <w:rFonts w:ascii="Arial" w:hAnsi="Arial" w:cs="Arial"/>
                <w:sz w:val="18"/>
                <w:szCs w:val="18"/>
              </w:rPr>
              <w:t>e</w:t>
            </w:r>
            <w:r>
              <w:rPr>
                <w:rFonts w:ascii="Arial" w:hAnsi="Arial" w:cs="Arial"/>
                <w:sz w:val="18"/>
                <w:szCs w:val="18"/>
              </w:rPr>
              <w:t>n</w:t>
            </w:r>
            <w:r w:rsidR="002F5A27">
              <w:rPr>
                <w:rFonts w:ascii="Arial" w:hAnsi="Arial" w:cs="Arial"/>
                <w:sz w:val="18"/>
                <w:szCs w:val="18"/>
              </w:rPr>
              <w:t>é</w:t>
            </w:r>
            <w:r>
              <w:rPr>
                <w:rFonts w:ascii="Arial" w:hAnsi="Arial" w:cs="Arial"/>
                <w:sz w:val="18"/>
                <w:szCs w:val="18"/>
              </w:rPr>
              <w:t>ticos c</w:t>
            </w:r>
            <w:r w:rsidR="00522989">
              <w:rPr>
                <w:rFonts w:ascii="Arial" w:hAnsi="Arial" w:cs="Arial"/>
                <w:sz w:val="18"/>
                <w:szCs w:val="18"/>
              </w:rPr>
              <w:t>onstituyen el principal factor pronóstico tanto para la obtención de una RC como para la SG.</w:t>
            </w:r>
            <w:r>
              <w:rPr>
                <w:rFonts w:ascii="Arial" w:hAnsi="Arial" w:cs="Arial"/>
                <w:sz w:val="18"/>
                <w:szCs w:val="18"/>
              </w:rPr>
              <w:t xml:space="preserve"> De acuerdo sólo a su perfil genético los pacientes pueden ser estratificados como de pronóstico favorable, intermedio o adverso. Los pacientes con pronóstico favorable tienen una SG a los 3 años del 66% y 33% dependiendo de que sean mayores o menores de 60 años. La determinación de las </w:t>
            </w:r>
            <w:r w:rsidR="000E1BE7">
              <w:rPr>
                <w:rFonts w:ascii="Arial" w:hAnsi="Arial" w:cs="Arial"/>
                <w:sz w:val="18"/>
                <w:szCs w:val="18"/>
              </w:rPr>
              <w:t>mutaciones genéticas también ha</w:t>
            </w:r>
            <w:r>
              <w:rPr>
                <w:rFonts w:ascii="Arial" w:hAnsi="Arial" w:cs="Arial"/>
                <w:sz w:val="18"/>
                <w:szCs w:val="18"/>
              </w:rPr>
              <w:t xml:space="preserve"> ayudado a redefinir </w:t>
            </w:r>
            <w:r w:rsidR="00554FD8">
              <w:rPr>
                <w:rFonts w:ascii="Arial" w:hAnsi="Arial" w:cs="Arial"/>
                <w:sz w:val="18"/>
                <w:szCs w:val="18"/>
              </w:rPr>
              <w:t>la estratificación del riesgo sólo basada en los cambios citogené</w:t>
            </w:r>
            <w:r w:rsidR="003A2470">
              <w:rPr>
                <w:rFonts w:ascii="Arial" w:hAnsi="Arial" w:cs="Arial"/>
                <w:sz w:val="18"/>
                <w:szCs w:val="18"/>
              </w:rPr>
              <w:t>ticos.</w:t>
            </w:r>
            <w:r w:rsidR="000E1BE7">
              <w:rPr>
                <w:rFonts w:ascii="Arial" w:hAnsi="Arial" w:cs="Arial"/>
                <w:sz w:val="18"/>
                <w:szCs w:val="18"/>
              </w:rPr>
              <w:t xml:space="preserve"> En la siguiente tabla se expone una de las clasificaciones más recientes de la LMA en función de la categoría de riesgo citogenético:</w:t>
            </w:r>
          </w:p>
          <w:p w:rsidR="003A2470" w:rsidRDefault="003A2470" w:rsidP="00830CFB">
            <w:pPr>
              <w:spacing w:before="40" w:after="20"/>
              <w:jc w:val="both"/>
            </w:pPr>
            <w:r>
              <w:object w:dxaOrig="8910" w:dyaOrig="6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45pt;height:245pt" o:ole="">
                  <v:imagedata r:id="rId11" o:title=""/>
                </v:shape>
                <o:OLEObject Type="Embed" ProgID="PBrush" ShapeID="_x0000_i1025" DrawAspect="Content" ObjectID="_1617262904" r:id="rId12"/>
              </w:object>
            </w:r>
          </w:p>
          <w:p w:rsidR="00FB16A7" w:rsidRPr="006742FE" w:rsidRDefault="00FB16A7" w:rsidP="00FB16A7">
            <w:pPr>
              <w:spacing w:before="40" w:after="20"/>
              <w:jc w:val="both"/>
              <w:rPr>
                <w:rFonts w:ascii="Arial" w:hAnsi="Arial" w:cs="Arial"/>
                <w:sz w:val="18"/>
                <w:szCs w:val="18"/>
              </w:rPr>
            </w:pPr>
            <w:r w:rsidRPr="006742FE">
              <w:rPr>
                <w:rFonts w:ascii="Arial" w:hAnsi="Arial" w:cs="Arial"/>
                <w:sz w:val="18"/>
                <w:szCs w:val="18"/>
              </w:rPr>
              <w:t xml:space="preserve">Las leucemias agudas son uniformemente mortales sin tratamiento. La supervivencia se cifra en semanas, aunque en algunos casos que mantienen cierta diferenciación, </w:t>
            </w:r>
            <w:r>
              <w:rPr>
                <w:rFonts w:ascii="Arial" w:hAnsi="Arial" w:cs="Arial"/>
                <w:sz w:val="18"/>
                <w:szCs w:val="18"/>
              </w:rPr>
              <w:t xml:space="preserve">como las </w:t>
            </w:r>
            <w:r w:rsidR="002F5A27">
              <w:rPr>
                <w:rFonts w:ascii="Arial" w:hAnsi="Arial" w:cs="Arial"/>
                <w:sz w:val="18"/>
                <w:szCs w:val="18"/>
              </w:rPr>
              <w:t>LMA</w:t>
            </w:r>
            <w:r>
              <w:rPr>
                <w:rFonts w:ascii="Arial" w:hAnsi="Arial" w:cs="Arial"/>
                <w:sz w:val="18"/>
                <w:szCs w:val="18"/>
              </w:rPr>
              <w:t xml:space="preserve"> que proceden de síndromes mielodisplásicos (SMD)</w:t>
            </w:r>
            <w:r w:rsidRPr="006742FE">
              <w:rPr>
                <w:rFonts w:ascii="Arial" w:hAnsi="Arial" w:cs="Arial"/>
                <w:sz w:val="18"/>
                <w:szCs w:val="18"/>
              </w:rPr>
              <w:t xml:space="preserve"> previos, un buen tratamiento de soporte puede prolongar la vida varios meses. La terapia curativa actual está basada en la quimioterapia combinada intensiva y en el trasplante de médula ósea, que han permitido supervivencias prolongadas y curaciones en hasta e</w:t>
            </w:r>
            <w:r>
              <w:rPr>
                <w:rFonts w:ascii="Arial" w:hAnsi="Arial" w:cs="Arial"/>
                <w:sz w:val="18"/>
                <w:szCs w:val="18"/>
              </w:rPr>
              <w:t xml:space="preserve">l 60% de los pacientes jóvenes. </w:t>
            </w:r>
            <w:r w:rsidRPr="006742FE">
              <w:rPr>
                <w:rFonts w:ascii="Arial" w:hAnsi="Arial" w:cs="Arial"/>
                <w:sz w:val="18"/>
                <w:szCs w:val="18"/>
              </w:rPr>
              <w:t xml:space="preserve">Como ya hemos visto, las leucemias agudas son sumamente heterogéneas y, por tanto, no pueden ser todas tratadas </w:t>
            </w:r>
            <w:r>
              <w:rPr>
                <w:rFonts w:ascii="Arial" w:hAnsi="Arial" w:cs="Arial"/>
                <w:sz w:val="18"/>
                <w:szCs w:val="18"/>
              </w:rPr>
              <w:t>de igual forma.</w:t>
            </w:r>
            <w:r w:rsidRPr="006742FE">
              <w:rPr>
                <w:rFonts w:ascii="Arial" w:hAnsi="Arial" w:cs="Arial"/>
                <w:sz w:val="18"/>
                <w:szCs w:val="18"/>
              </w:rPr>
              <w:t xml:space="preserve"> Además, se presentan en pacientes de todas las edades, con tolerancia dispar al tratamiento. Por ello, es fundamental un tratamiento estratificado por riesgo tanto de la enfermedad como del paciente. </w:t>
            </w:r>
          </w:p>
          <w:p w:rsidR="003A3BF6" w:rsidRPr="006742FE" w:rsidRDefault="009E0887" w:rsidP="007149F4">
            <w:pPr>
              <w:spacing w:before="40" w:after="20"/>
              <w:jc w:val="both"/>
              <w:rPr>
                <w:rFonts w:ascii="Arial" w:hAnsi="Arial" w:cs="Arial"/>
                <w:sz w:val="18"/>
                <w:szCs w:val="18"/>
              </w:rPr>
            </w:pPr>
            <w:r w:rsidRPr="009E0887">
              <w:rPr>
                <w:rFonts w:ascii="Arial" w:hAnsi="Arial" w:cs="Arial"/>
                <w:sz w:val="18"/>
                <w:szCs w:val="18"/>
              </w:rPr>
              <w:t>El tratamiento</w:t>
            </w:r>
            <w:r w:rsidR="00E8134B">
              <w:rPr>
                <w:rFonts w:ascii="Arial" w:hAnsi="Arial" w:cs="Arial"/>
                <w:sz w:val="18"/>
                <w:szCs w:val="18"/>
              </w:rPr>
              <w:t xml:space="preserve"> QT</w:t>
            </w:r>
            <w:r w:rsidRPr="009E0887">
              <w:rPr>
                <w:rFonts w:ascii="Arial" w:hAnsi="Arial" w:cs="Arial"/>
                <w:sz w:val="18"/>
                <w:szCs w:val="18"/>
              </w:rPr>
              <w:t xml:space="preserve"> de la LMA suele estar divi</w:t>
            </w:r>
            <w:r>
              <w:rPr>
                <w:rFonts w:ascii="Arial" w:hAnsi="Arial" w:cs="Arial"/>
                <w:sz w:val="18"/>
                <w:szCs w:val="18"/>
              </w:rPr>
              <w:t>di</w:t>
            </w:r>
            <w:r w:rsidRPr="009E0887">
              <w:rPr>
                <w:rFonts w:ascii="Arial" w:hAnsi="Arial" w:cs="Arial"/>
                <w:sz w:val="18"/>
                <w:szCs w:val="18"/>
              </w:rPr>
              <w:t xml:space="preserve">do </w:t>
            </w:r>
            <w:r w:rsidR="00AE1D3B" w:rsidRPr="009E0887">
              <w:rPr>
                <w:rFonts w:ascii="Arial" w:hAnsi="Arial" w:cs="Arial"/>
                <w:sz w:val="18"/>
                <w:szCs w:val="18"/>
              </w:rPr>
              <w:t>en una</w:t>
            </w:r>
            <w:r w:rsidRPr="009E0887">
              <w:rPr>
                <w:rFonts w:ascii="Arial" w:hAnsi="Arial" w:cs="Arial"/>
                <w:sz w:val="18"/>
                <w:szCs w:val="18"/>
              </w:rPr>
              <w:t xml:space="preserve"> fase de inducción, otra de consolidación y en raros casos un mantenimiento. En </w:t>
            </w:r>
            <w:r w:rsidR="00E8134B">
              <w:rPr>
                <w:rFonts w:ascii="Arial" w:hAnsi="Arial" w:cs="Arial"/>
                <w:sz w:val="18"/>
                <w:szCs w:val="18"/>
              </w:rPr>
              <w:t>determinados</w:t>
            </w:r>
            <w:r w:rsidRPr="009E0887">
              <w:rPr>
                <w:rFonts w:ascii="Arial" w:hAnsi="Arial" w:cs="Arial"/>
                <w:sz w:val="18"/>
                <w:szCs w:val="18"/>
              </w:rPr>
              <w:t xml:space="preserve"> casos se contemplará el trasplante hematopoyético </w:t>
            </w:r>
            <w:r w:rsidR="00AB16AC">
              <w:rPr>
                <w:rFonts w:ascii="Arial" w:hAnsi="Arial" w:cs="Arial"/>
                <w:sz w:val="18"/>
                <w:szCs w:val="18"/>
              </w:rPr>
              <w:t xml:space="preserve">(TPH) </w:t>
            </w:r>
            <w:r w:rsidRPr="009E0887">
              <w:rPr>
                <w:rFonts w:ascii="Arial" w:hAnsi="Arial" w:cs="Arial"/>
                <w:sz w:val="18"/>
                <w:szCs w:val="18"/>
              </w:rPr>
              <w:t xml:space="preserve">como tratamiento de consolidación. </w:t>
            </w:r>
            <w:r>
              <w:rPr>
                <w:rFonts w:ascii="Arial" w:hAnsi="Arial" w:cs="Arial"/>
                <w:sz w:val="18"/>
                <w:szCs w:val="18"/>
              </w:rPr>
              <w:t xml:space="preserve">Con el tratamiento de inducción </w:t>
            </w:r>
            <w:r w:rsidR="00FB16A7">
              <w:rPr>
                <w:rFonts w:ascii="Arial" w:hAnsi="Arial" w:cs="Arial"/>
                <w:sz w:val="18"/>
                <w:szCs w:val="18"/>
              </w:rPr>
              <w:t>se consig</w:t>
            </w:r>
            <w:r w:rsidR="007149F4">
              <w:rPr>
                <w:rFonts w:ascii="Arial" w:hAnsi="Arial" w:cs="Arial"/>
                <w:sz w:val="18"/>
                <w:szCs w:val="18"/>
              </w:rPr>
              <w:t>uen unas</w:t>
            </w:r>
            <w:r w:rsidR="00FB16A7">
              <w:rPr>
                <w:rFonts w:ascii="Arial" w:hAnsi="Arial" w:cs="Arial"/>
                <w:sz w:val="18"/>
                <w:szCs w:val="18"/>
              </w:rPr>
              <w:t xml:space="preserve"> tasas de RC del 60-80% en la LMA de </w:t>
            </w:r>
            <w:proofErr w:type="spellStart"/>
            <w:r w:rsidR="00AE1D3B">
              <w:rPr>
                <w:rFonts w:ascii="Arial" w:hAnsi="Arial" w:cs="Arial"/>
                <w:sz w:val="18"/>
                <w:szCs w:val="18"/>
              </w:rPr>
              <w:t>novo</w:t>
            </w:r>
            <w:proofErr w:type="spellEnd"/>
            <w:r w:rsidR="00AE1D3B">
              <w:rPr>
                <w:rFonts w:ascii="Arial" w:hAnsi="Arial" w:cs="Arial"/>
                <w:sz w:val="18"/>
                <w:szCs w:val="18"/>
              </w:rPr>
              <w:t>. Estos</w:t>
            </w:r>
            <w:r w:rsidR="00FB16A7">
              <w:rPr>
                <w:rFonts w:ascii="Arial" w:hAnsi="Arial" w:cs="Arial"/>
                <w:sz w:val="18"/>
                <w:szCs w:val="18"/>
              </w:rPr>
              <w:t xml:space="preserve"> pacientes deben recibir un tratamiento de consolidación para erradicar la enfermedad residual y prevenir las recaídas. Las opciones incluyen tratamiento con quimioterapia o trasplante alogénico. La QT es una opción razonable para pacientes con un pronóstico favorable. En pacientes con pronóstico intermedio por perfil citogenético y un perfil favorable molecular no se ha establecido cual sería el tratamiento de consolidac</w:t>
            </w:r>
            <w:r w:rsidR="00DB2703">
              <w:rPr>
                <w:rFonts w:ascii="Arial" w:hAnsi="Arial" w:cs="Arial"/>
                <w:sz w:val="18"/>
                <w:szCs w:val="18"/>
              </w:rPr>
              <w:t xml:space="preserve">ión más adecuado. Por otro lado, </w:t>
            </w:r>
            <w:r w:rsidR="00FB16A7">
              <w:rPr>
                <w:rFonts w:ascii="Arial" w:hAnsi="Arial" w:cs="Arial"/>
                <w:sz w:val="18"/>
                <w:szCs w:val="18"/>
              </w:rPr>
              <w:t>en pacientes con pronostico adverso debe utilizarse de f</w:t>
            </w:r>
            <w:r w:rsidR="00016468">
              <w:rPr>
                <w:rFonts w:ascii="Arial" w:hAnsi="Arial" w:cs="Arial"/>
                <w:sz w:val="18"/>
                <w:szCs w:val="18"/>
              </w:rPr>
              <w:t>or</w:t>
            </w:r>
            <w:r w:rsidR="00FB16A7">
              <w:rPr>
                <w:rFonts w:ascii="Arial" w:hAnsi="Arial" w:cs="Arial"/>
                <w:sz w:val="18"/>
                <w:szCs w:val="18"/>
              </w:rPr>
              <w:t>ma preferente el trasplante alogénico como consolidación de la respuesta obtenida.</w:t>
            </w:r>
          </w:p>
        </w:tc>
      </w:tr>
      <w:tr w:rsidR="003A3BF6" w:rsidRPr="006742FE" w:rsidTr="004C4C1C">
        <w:tc>
          <w:tcPr>
            <w:tcW w:w="2977" w:type="dxa"/>
            <w:shd w:val="clear" w:color="auto" w:fill="E6E6E6"/>
          </w:tcPr>
          <w:p w:rsidR="003A3BF6" w:rsidRPr="00AF7D77" w:rsidRDefault="003A3BF6" w:rsidP="00815446">
            <w:pPr>
              <w:spacing w:before="20"/>
              <w:rPr>
                <w:rFonts w:ascii="Arial" w:hAnsi="Arial" w:cs="Arial"/>
                <w:sz w:val="18"/>
              </w:rPr>
            </w:pPr>
            <w:r w:rsidRPr="006742FE">
              <w:rPr>
                <w:rFonts w:ascii="Arial" w:hAnsi="Arial" w:cs="Arial"/>
                <w:bCs/>
                <w:sz w:val="18"/>
                <w:szCs w:val="18"/>
              </w:rPr>
              <w:t>Grados de gravedad / Estadiaje</w:t>
            </w:r>
            <w:r w:rsidR="00815446">
              <w:rPr>
                <w:rFonts w:ascii="Arial" w:hAnsi="Arial" w:cs="Arial"/>
                <w:bCs/>
                <w:sz w:val="18"/>
                <w:szCs w:val="18"/>
                <w:vertAlign w:val="superscript"/>
              </w:rPr>
              <w:t>3,4,5</w:t>
            </w:r>
          </w:p>
        </w:tc>
        <w:tc>
          <w:tcPr>
            <w:tcW w:w="5954" w:type="dxa"/>
          </w:tcPr>
          <w:p w:rsidR="003A3BF6" w:rsidRPr="006742FE" w:rsidRDefault="003A3BF6" w:rsidP="004C4C1C">
            <w:pPr>
              <w:pStyle w:val="NormalWeb"/>
              <w:shd w:val="clear" w:color="auto" w:fill="FFFFFF"/>
              <w:spacing w:before="40" w:beforeAutospacing="0" w:after="20" w:afterAutospacing="0"/>
              <w:jc w:val="both"/>
              <w:rPr>
                <w:rFonts w:ascii="Arial" w:hAnsi="Arial" w:cs="Arial"/>
                <w:color w:val="000000"/>
                <w:sz w:val="18"/>
                <w:szCs w:val="18"/>
              </w:rPr>
            </w:pPr>
            <w:r w:rsidRPr="006742FE">
              <w:rPr>
                <w:rStyle w:val="Textoennegrita"/>
                <w:rFonts w:ascii="Arial" w:hAnsi="Arial" w:cs="Arial"/>
                <w:b w:val="0"/>
                <w:color w:val="000000"/>
                <w:sz w:val="18"/>
                <w:szCs w:val="18"/>
              </w:rPr>
              <w:t xml:space="preserve">Los dos esquemas más comúnmente usados para clasificar las LMA son el antiguo sistema </w:t>
            </w:r>
            <w:r w:rsidR="00016468">
              <w:rPr>
                <w:rStyle w:val="Textoennegrita"/>
                <w:rFonts w:ascii="Arial" w:hAnsi="Arial" w:cs="Arial"/>
                <w:b w:val="0"/>
                <w:color w:val="000000"/>
                <w:sz w:val="18"/>
                <w:szCs w:val="18"/>
              </w:rPr>
              <w:t>franco-americano-británico (</w:t>
            </w:r>
            <w:r w:rsidRPr="006742FE">
              <w:rPr>
                <w:rStyle w:val="Textoennegrita"/>
                <w:rFonts w:ascii="Arial" w:hAnsi="Arial" w:cs="Arial"/>
                <w:b w:val="0"/>
                <w:color w:val="000000"/>
                <w:sz w:val="18"/>
                <w:szCs w:val="18"/>
              </w:rPr>
              <w:t>FAB</w:t>
            </w:r>
            <w:r w:rsidR="00016468">
              <w:rPr>
                <w:rStyle w:val="Textoennegrita"/>
                <w:rFonts w:ascii="Arial" w:hAnsi="Arial" w:cs="Arial"/>
                <w:b w:val="0"/>
                <w:color w:val="000000"/>
                <w:sz w:val="18"/>
                <w:szCs w:val="18"/>
              </w:rPr>
              <w:t>)</w:t>
            </w:r>
            <w:r w:rsidRPr="006742FE">
              <w:rPr>
                <w:rStyle w:val="Textoennegrita"/>
                <w:rFonts w:ascii="Arial" w:hAnsi="Arial" w:cs="Arial"/>
                <w:b w:val="0"/>
                <w:color w:val="000000"/>
                <w:sz w:val="18"/>
                <w:szCs w:val="18"/>
              </w:rPr>
              <w:t xml:space="preserve"> y el nuevo sistema de la OMS (</w:t>
            </w:r>
            <w:hyperlink r:id="rId13" w:tgtFrame="_blank" w:history="1">
              <w:r w:rsidRPr="006742FE">
                <w:rPr>
                  <w:rStyle w:val="Hipervnculo"/>
                  <w:rFonts w:ascii="Arial" w:hAnsi="Arial" w:cs="Arial"/>
                  <w:bCs/>
                  <w:color w:val="000000"/>
                  <w:sz w:val="18"/>
                  <w:szCs w:val="18"/>
                  <w:u w:val="none"/>
                </w:rPr>
                <w:t>Organización Mundial de la Salud</w:t>
              </w:r>
            </w:hyperlink>
            <w:r w:rsidRPr="006742FE">
              <w:rPr>
                <w:rStyle w:val="Textoennegrita"/>
                <w:rFonts w:ascii="Arial" w:hAnsi="Arial" w:cs="Arial"/>
                <w:b w:val="0"/>
                <w:color w:val="000000"/>
                <w:sz w:val="18"/>
                <w:szCs w:val="18"/>
              </w:rPr>
              <w:t>).</w:t>
            </w:r>
            <w:r w:rsidR="00DB2703">
              <w:rPr>
                <w:rStyle w:val="Textoennegrita"/>
                <w:rFonts w:ascii="Arial" w:hAnsi="Arial" w:cs="Arial"/>
                <w:b w:val="0"/>
                <w:color w:val="000000"/>
                <w:sz w:val="18"/>
                <w:szCs w:val="18"/>
              </w:rPr>
              <w:t xml:space="preserve"> Ambas clasificaciones</w:t>
            </w:r>
            <w:r w:rsidR="00E8134B">
              <w:rPr>
                <w:rStyle w:val="Textoennegrita"/>
                <w:rFonts w:ascii="Arial" w:hAnsi="Arial" w:cs="Arial"/>
                <w:b w:val="0"/>
                <w:color w:val="000000"/>
                <w:sz w:val="18"/>
                <w:szCs w:val="18"/>
              </w:rPr>
              <w:t xml:space="preserve"> se diferencian, entre otras muchas cosas, en el número de blastos necesarios para que una LMA sea </w:t>
            </w:r>
            <w:r w:rsidR="00AE1D3B">
              <w:rPr>
                <w:rStyle w:val="Textoennegrita"/>
                <w:rFonts w:ascii="Arial" w:hAnsi="Arial" w:cs="Arial"/>
                <w:b w:val="0"/>
                <w:color w:val="000000"/>
                <w:sz w:val="18"/>
                <w:szCs w:val="18"/>
              </w:rPr>
              <w:t>clasificada</w:t>
            </w:r>
            <w:r w:rsidR="00E8134B">
              <w:rPr>
                <w:rStyle w:val="Textoennegrita"/>
                <w:rFonts w:ascii="Arial" w:hAnsi="Arial" w:cs="Arial"/>
                <w:b w:val="0"/>
                <w:color w:val="000000"/>
                <w:sz w:val="18"/>
                <w:szCs w:val="18"/>
              </w:rPr>
              <w:t xml:space="preserve"> como tal: 30% según FAB y 20% según la OMS.</w:t>
            </w:r>
          </w:p>
          <w:p w:rsidR="003A3BF6" w:rsidRPr="006742FE" w:rsidRDefault="00AE1D3B" w:rsidP="004C4C1C">
            <w:pPr>
              <w:pStyle w:val="NormalWeb"/>
              <w:shd w:val="clear" w:color="auto" w:fill="FFFFFF"/>
              <w:spacing w:before="40" w:beforeAutospacing="0" w:after="20" w:afterAutospacing="0"/>
              <w:jc w:val="both"/>
              <w:rPr>
                <w:rFonts w:ascii="Arial" w:hAnsi="Arial" w:cs="Arial"/>
                <w:color w:val="000000"/>
                <w:sz w:val="18"/>
                <w:szCs w:val="18"/>
              </w:rPr>
            </w:pPr>
            <w:r w:rsidRPr="00E8134B">
              <w:rPr>
                <w:rFonts w:ascii="Arial" w:hAnsi="Arial" w:cs="Arial"/>
                <w:color w:val="000000"/>
                <w:sz w:val="18"/>
                <w:szCs w:val="18"/>
              </w:rPr>
              <w:t>La </w:t>
            </w:r>
            <w:r w:rsidRPr="00E8134B">
              <w:rPr>
                <w:rStyle w:val="Textoennegrita"/>
                <w:rFonts w:ascii="Arial" w:hAnsi="Arial" w:cs="Arial"/>
                <w:color w:val="000000"/>
                <w:sz w:val="18"/>
                <w:szCs w:val="18"/>
              </w:rPr>
              <w:t xml:space="preserve">clasificación </w:t>
            </w:r>
            <w:proofErr w:type="spellStart"/>
            <w:r w:rsidRPr="00E8134B">
              <w:rPr>
                <w:rStyle w:val="Textoennegrita"/>
                <w:rFonts w:ascii="Arial" w:hAnsi="Arial" w:cs="Arial"/>
                <w:color w:val="000000"/>
                <w:sz w:val="18"/>
                <w:szCs w:val="18"/>
              </w:rPr>
              <w:t>FAB</w:t>
            </w:r>
            <w:r w:rsidRPr="006742FE">
              <w:rPr>
                <w:rFonts w:ascii="Arial" w:hAnsi="Arial" w:cs="Arial"/>
                <w:color w:val="000000"/>
                <w:sz w:val="18"/>
                <w:szCs w:val="18"/>
              </w:rPr>
              <w:t>divide</w:t>
            </w:r>
            <w:proofErr w:type="spellEnd"/>
            <w:r w:rsidRPr="006742FE">
              <w:rPr>
                <w:rFonts w:ascii="Arial" w:hAnsi="Arial" w:cs="Arial"/>
                <w:color w:val="000000"/>
                <w:sz w:val="18"/>
                <w:szCs w:val="18"/>
              </w:rPr>
              <w:t xml:space="preserve"> la LMA en 8 subtipos, desde el M0 al M7</w:t>
            </w:r>
            <w:r>
              <w:rPr>
                <w:rFonts w:ascii="Arial" w:hAnsi="Arial" w:cs="Arial"/>
                <w:color w:val="000000"/>
                <w:sz w:val="18"/>
                <w:szCs w:val="18"/>
              </w:rPr>
              <w:t>,</w:t>
            </w:r>
            <w:r w:rsidRPr="006742FE">
              <w:rPr>
                <w:rFonts w:ascii="Arial" w:hAnsi="Arial" w:cs="Arial"/>
                <w:color w:val="000000"/>
                <w:sz w:val="18"/>
                <w:szCs w:val="18"/>
              </w:rPr>
              <w:t xml:space="preserve"> basándose </w:t>
            </w:r>
            <w:r>
              <w:rPr>
                <w:rFonts w:ascii="Arial" w:hAnsi="Arial" w:cs="Arial"/>
                <w:color w:val="000000"/>
                <w:sz w:val="18"/>
                <w:szCs w:val="18"/>
              </w:rPr>
              <w:t>fundamentalmente en la morfología y la citoquímica:</w:t>
            </w:r>
            <w:r w:rsidRPr="006742FE">
              <w:rPr>
                <w:rFonts w:ascii="Arial" w:hAnsi="Arial" w:cs="Arial"/>
                <w:sz w:val="18"/>
                <w:szCs w:val="18"/>
              </w:rPr>
              <w:t>LAM0 (mínimamente diferenciada), LAM1 (mieloblástica sin maduración), LAM2 (mieloblástica con maduración), LAM3 (</w:t>
            </w:r>
            <w:proofErr w:type="spellStart"/>
            <w:r w:rsidRPr="006742FE">
              <w:rPr>
                <w:rFonts w:ascii="Arial" w:hAnsi="Arial" w:cs="Arial"/>
                <w:sz w:val="18"/>
                <w:szCs w:val="18"/>
              </w:rPr>
              <w:t>promielo</w:t>
            </w:r>
            <w:r>
              <w:rPr>
                <w:rFonts w:ascii="Arial" w:hAnsi="Arial" w:cs="Arial"/>
                <w:sz w:val="18"/>
                <w:szCs w:val="18"/>
              </w:rPr>
              <w:t>cítica</w:t>
            </w:r>
            <w:proofErr w:type="spellEnd"/>
            <w:r>
              <w:rPr>
                <w:rFonts w:ascii="Arial" w:hAnsi="Arial" w:cs="Arial"/>
                <w:sz w:val="18"/>
                <w:szCs w:val="18"/>
              </w:rPr>
              <w:t>), LAM4 (</w:t>
            </w:r>
            <w:proofErr w:type="spellStart"/>
            <w:r>
              <w:rPr>
                <w:rFonts w:ascii="Arial" w:hAnsi="Arial" w:cs="Arial"/>
                <w:sz w:val="18"/>
                <w:szCs w:val="18"/>
              </w:rPr>
              <w:t>mielomonocítica</w:t>
            </w:r>
            <w:proofErr w:type="spellEnd"/>
            <w:r>
              <w:rPr>
                <w:rFonts w:ascii="Arial" w:hAnsi="Arial" w:cs="Arial"/>
                <w:sz w:val="18"/>
                <w:szCs w:val="18"/>
              </w:rPr>
              <w:t>), LAM5 (</w:t>
            </w:r>
            <w:proofErr w:type="spellStart"/>
            <w:r>
              <w:rPr>
                <w:rFonts w:ascii="Arial" w:hAnsi="Arial" w:cs="Arial"/>
                <w:sz w:val="18"/>
                <w:szCs w:val="18"/>
              </w:rPr>
              <w:t>monocítica</w:t>
            </w:r>
            <w:proofErr w:type="spellEnd"/>
            <w:r>
              <w:rPr>
                <w:rFonts w:ascii="Arial" w:hAnsi="Arial" w:cs="Arial"/>
                <w:sz w:val="18"/>
                <w:szCs w:val="18"/>
              </w:rPr>
              <w:t>)</w:t>
            </w:r>
            <w:r w:rsidRPr="006742FE">
              <w:rPr>
                <w:rFonts w:ascii="Arial" w:hAnsi="Arial" w:cs="Arial"/>
                <w:sz w:val="18"/>
                <w:szCs w:val="18"/>
              </w:rPr>
              <w:t>, LAM6 (</w:t>
            </w:r>
            <w:proofErr w:type="spellStart"/>
            <w:r w:rsidRPr="006742FE">
              <w:rPr>
                <w:rFonts w:ascii="Arial" w:hAnsi="Arial" w:cs="Arial"/>
                <w:sz w:val="18"/>
                <w:szCs w:val="18"/>
              </w:rPr>
              <w:t>eritroide</w:t>
            </w:r>
            <w:proofErr w:type="spellEnd"/>
            <w:r w:rsidRPr="006742FE">
              <w:rPr>
                <w:rFonts w:ascii="Arial" w:hAnsi="Arial" w:cs="Arial"/>
                <w:sz w:val="18"/>
                <w:szCs w:val="18"/>
              </w:rPr>
              <w:t xml:space="preserve">) </w:t>
            </w:r>
            <w:r>
              <w:rPr>
                <w:rFonts w:ascii="Arial" w:hAnsi="Arial" w:cs="Arial"/>
                <w:sz w:val="18"/>
                <w:szCs w:val="18"/>
              </w:rPr>
              <w:t xml:space="preserve">y </w:t>
            </w:r>
            <w:r w:rsidRPr="006742FE">
              <w:rPr>
                <w:rFonts w:ascii="Arial" w:hAnsi="Arial" w:cs="Arial"/>
                <w:sz w:val="18"/>
                <w:szCs w:val="18"/>
              </w:rPr>
              <w:t>LAM7 (</w:t>
            </w:r>
            <w:proofErr w:type="spellStart"/>
            <w:r w:rsidRPr="006742FE">
              <w:rPr>
                <w:rFonts w:ascii="Arial" w:hAnsi="Arial" w:cs="Arial"/>
                <w:sz w:val="18"/>
                <w:szCs w:val="18"/>
              </w:rPr>
              <w:t>megacarioblástica</w:t>
            </w:r>
            <w:proofErr w:type="spellEnd"/>
            <w:r w:rsidRPr="006742FE">
              <w:rPr>
                <w:rFonts w:ascii="Arial" w:hAnsi="Arial" w:cs="Arial"/>
                <w:sz w:val="18"/>
                <w:szCs w:val="18"/>
              </w:rPr>
              <w:t>)</w:t>
            </w:r>
            <w:r>
              <w:rPr>
                <w:rFonts w:ascii="Arial" w:hAnsi="Arial" w:cs="Arial"/>
                <w:sz w:val="18"/>
                <w:szCs w:val="18"/>
              </w:rPr>
              <w:t>,</w:t>
            </w:r>
          </w:p>
          <w:p w:rsidR="003A3BF6" w:rsidRPr="006742FE" w:rsidRDefault="003A3BF6" w:rsidP="00453F51">
            <w:pPr>
              <w:spacing w:before="40" w:after="20"/>
              <w:jc w:val="both"/>
              <w:rPr>
                <w:rFonts w:ascii="Arial" w:hAnsi="Arial" w:cs="Arial"/>
                <w:color w:val="000000"/>
                <w:sz w:val="18"/>
                <w:szCs w:val="18"/>
              </w:rPr>
            </w:pPr>
            <w:r w:rsidRPr="00E8134B">
              <w:rPr>
                <w:rFonts w:ascii="Arial" w:hAnsi="Arial" w:cs="Arial"/>
                <w:color w:val="000000"/>
                <w:sz w:val="18"/>
                <w:szCs w:val="18"/>
                <w:shd w:val="clear" w:color="auto" w:fill="FFFFFF"/>
              </w:rPr>
              <w:t>La</w:t>
            </w:r>
            <w:r w:rsidR="002C786C">
              <w:rPr>
                <w:rFonts w:ascii="Arial" w:hAnsi="Arial" w:cs="Arial"/>
                <w:b/>
                <w:color w:val="000000"/>
                <w:sz w:val="18"/>
                <w:szCs w:val="18"/>
                <w:shd w:val="clear" w:color="auto" w:fill="FFFFFF"/>
              </w:rPr>
              <w:t xml:space="preserve"> clasificación de la </w:t>
            </w:r>
            <w:proofErr w:type="spellStart"/>
            <w:r w:rsidR="00AE1D3B" w:rsidRPr="00E8134B">
              <w:rPr>
                <w:rFonts w:ascii="Arial" w:hAnsi="Arial" w:cs="Arial"/>
                <w:b/>
                <w:bCs/>
                <w:color w:val="000000"/>
                <w:sz w:val="18"/>
                <w:szCs w:val="18"/>
                <w:shd w:val="clear" w:color="auto" w:fill="FFFFFF"/>
              </w:rPr>
              <w:t>OMS</w:t>
            </w:r>
            <w:r w:rsidR="00AE1D3B" w:rsidRPr="006742FE">
              <w:rPr>
                <w:rFonts w:ascii="Arial" w:hAnsi="Arial" w:cs="Arial"/>
                <w:color w:val="000000"/>
                <w:sz w:val="18"/>
                <w:szCs w:val="18"/>
                <w:shd w:val="clear" w:color="auto" w:fill="FFFFFF"/>
              </w:rPr>
              <w:t>intenta</w:t>
            </w:r>
            <w:proofErr w:type="spellEnd"/>
            <w:r w:rsidRPr="006742FE">
              <w:rPr>
                <w:rFonts w:ascii="Arial" w:hAnsi="Arial" w:cs="Arial"/>
                <w:color w:val="000000"/>
                <w:sz w:val="18"/>
                <w:szCs w:val="18"/>
                <w:shd w:val="clear" w:color="auto" w:fill="FFFFFF"/>
              </w:rPr>
              <w:t xml:space="preserve"> ser más útil que la FAB desde el punto de vista clínico clasificando las leucemias en base a la alteración genética/molecular causal o a la existencia de otros posibles factores causales co</w:t>
            </w:r>
            <w:r>
              <w:rPr>
                <w:rFonts w:ascii="Arial" w:hAnsi="Arial" w:cs="Arial"/>
                <w:color w:val="000000"/>
                <w:sz w:val="18"/>
                <w:szCs w:val="18"/>
                <w:shd w:val="clear" w:color="auto" w:fill="FFFFFF"/>
              </w:rPr>
              <w:t>n impacto pronóstico</w:t>
            </w:r>
            <w:r w:rsidRPr="006742FE">
              <w:rPr>
                <w:rFonts w:ascii="Arial" w:hAnsi="Arial" w:cs="Arial"/>
                <w:color w:val="000000"/>
                <w:sz w:val="18"/>
                <w:szCs w:val="18"/>
                <w:shd w:val="clear" w:color="auto" w:fill="FFFFFF"/>
              </w:rPr>
              <w:t>.</w:t>
            </w:r>
            <w:r w:rsidR="00E8134B">
              <w:rPr>
                <w:rFonts w:ascii="Arial" w:hAnsi="Arial" w:cs="Arial"/>
                <w:color w:val="000000"/>
                <w:sz w:val="18"/>
                <w:szCs w:val="18"/>
                <w:shd w:val="clear" w:color="auto" w:fill="FFFFFF"/>
              </w:rPr>
              <w:t xml:space="preserve"> Esta clasificación ha sido revisada de forma reciente (2016) para incorporar los nuevos </w:t>
            </w:r>
            <w:r w:rsidR="007149F4">
              <w:rPr>
                <w:rFonts w:ascii="Arial" w:hAnsi="Arial" w:cs="Arial"/>
                <w:color w:val="000000"/>
                <w:sz w:val="18"/>
                <w:szCs w:val="18"/>
                <w:shd w:val="clear" w:color="auto" w:fill="FFFFFF"/>
              </w:rPr>
              <w:t xml:space="preserve">conocimientos </w:t>
            </w:r>
            <w:proofErr w:type="spellStart"/>
            <w:r w:rsidR="007149F4">
              <w:rPr>
                <w:rFonts w:ascii="Arial" w:hAnsi="Arial" w:cs="Arial"/>
                <w:color w:val="000000"/>
                <w:sz w:val="18"/>
                <w:szCs w:val="18"/>
                <w:shd w:val="clear" w:color="auto" w:fill="FFFFFF"/>
              </w:rPr>
              <w:t>adquiridos.</w:t>
            </w:r>
            <w:r w:rsidR="00AE1D3B">
              <w:rPr>
                <w:rFonts w:ascii="Arial" w:hAnsi="Arial" w:cs="Arial"/>
                <w:color w:val="000000"/>
                <w:sz w:val="18"/>
                <w:szCs w:val="18"/>
                <w:shd w:val="clear" w:color="auto" w:fill="FFFFFF"/>
              </w:rPr>
              <w:t>Clasifica</w:t>
            </w:r>
            <w:proofErr w:type="spellEnd"/>
            <w:r w:rsidR="00AE1D3B">
              <w:rPr>
                <w:rFonts w:ascii="Arial" w:hAnsi="Arial" w:cs="Arial"/>
                <w:color w:val="000000"/>
                <w:sz w:val="18"/>
                <w:szCs w:val="18"/>
                <w:shd w:val="clear" w:color="auto" w:fill="FFFFFF"/>
              </w:rPr>
              <w:t xml:space="preserve"> las LMA y neoplasias relacionadas en 6 tipos: </w:t>
            </w:r>
            <w:r w:rsidR="00AE1D3B" w:rsidRPr="006742FE">
              <w:rPr>
                <w:rFonts w:ascii="Arial" w:hAnsi="Arial" w:cs="Arial"/>
                <w:color w:val="000000"/>
                <w:sz w:val="18"/>
                <w:szCs w:val="18"/>
                <w:shd w:val="clear" w:color="auto" w:fill="FFFFFF"/>
              </w:rPr>
              <w:t xml:space="preserve">LMA con alteraciones genéticas recurrentes, LMA </w:t>
            </w:r>
            <w:r w:rsidR="00AE1D3B">
              <w:rPr>
                <w:rFonts w:ascii="Arial" w:hAnsi="Arial" w:cs="Arial"/>
                <w:color w:val="000000"/>
                <w:sz w:val="18"/>
                <w:szCs w:val="18"/>
                <w:shd w:val="clear" w:color="auto" w:fill="FFFFFF"/>
              </w:rPr>
              <w:t>relacionada con cambios mielodisplásicos, neoplasias mieloides relacionadas con el tratamiento, sarcoma mieloide, proliferaciones mieloides relacionadas con el síndrome de Down y otras LMA no especificadas</w:t>
            </w:r>
            <w:r w:rsidR="00453F51">
              <w:rPr>
                <w:rFonts w:ascii="Arial" w:hAnsi="Arial" w:cs="Arial"/>
                <w:color w:val="000000"/>
                <w:sz w:val="18"/>
                <w:szCs w:val="18"/>
                <w:shd w:val="clear" w:color="auto" w:fill="FFFFFF"/>
              </w:rPr>
              <w:t>.</w:t>
            </w:r>
          </w:p>
        </w:tc>
      </w:tr>
      <w:tr w:rsidR="003A3BF6" w:rsidRPr="00802195" w:rsidTr="004C4C1C">
        <w:tc>
          <w:tcPr>
            <w:tcW w:w="2977" w:type="dxa"/>
            <w:shd w:val="clear" w:color="auto" w:fill="E6E6E6"/>
          </w:tcPr>
          <w:p w:rsidR="003A3BF6" w:rsidRPr="00842487" w:rsidRDefault="003A3BF6" w:rsidP="004C4C1C">
            <w:pPr>
              <w:spacing w:before="20"/>
              <w:rPr>
                <w:rFonts w:ascii="Arial" w:hAnsi="Arial" w:cs="Arial"/>
                <w:sz w:val="18"/>
                <w:szCs w:val="18"/>
                <w:vertAlign w:val="superscript"/>
              </w:rPr>
            </w:pPr>
            <w:r w:rsidRPr="006742FE">
              <w:rPr>
                <w:rFonts w:ascii="Arial" w:hAnsi="Arial" w:cs="Arial"/>
                <w:bCs/>
                <w:sz w:val="18"/>
                <w:szCs w:val="18"/>
              </w:rPr>
              <w:t>Carga de la enfermedad</w:t>
            </w:r>
            <w:r w:rsidR="00AB16AC">
              <w:rPr>
                <w:rFonts w:ascii="Arial" w:hAnsi="Arial" w:cs="Arial"/>
                <w:bCs/>
                <w:sz w:val="18"/>
                <w:szCs w:val="18"/>
                <w:vertAlign w:val="superscript"/>
              </w:rPr>
              <w:t>12,13</w:t>
            </w:r>
          </w:p>
        </w:tc>
        <w:tc>
          <w:tcPr>
            <w:tcW w:w="5954" w:type="dxa"/>
          </w:tcPr>
          <w:p w:rsidR="003A3BF6" w:rsidRPr="006742FE" w:rsidRDefault="003A3BF6" w:rsidP="004C4C1C">
            <w:pPr>
              <w:spacing w:before="40" w:after="20"/>
              <w:jc w:val="both"/>
              <w:rPr>
                <w:rFonts w:ascii="Arial" w:hAnsi="Arial" w:cs="Arial"/>
                <w:bCs/>
                <w:sz w:val="18"/>
                <w:szCs w:val="18"/>
              </w:rPr>
            </w:pPr>
            <w:r w:rsidRPr="006742FE">
              <w:rPr>
                <w:rFonts w:ascii="Arial" w:hAnsi="Arial" w:cs="Arial"/>
                <w:bCs/>
                <w:sz w:val="18"/>
                <w:szCs w:val="18"/>
              </w:rPr>
              <w:t xml:space="preserve">La carga económica de la LMA no ha sido estudiada con profundidad, debido, entre otras cosas, a la gran variedad de tratamientos que estos pacientes pueden requerir. </w:t>
            </w:r>
          </w:p>
          <w:p w:rsidR="003A3BF6" w:rsidRDefault="003A3BF6" w:rsidP="004C4C1C">
            <w:pPr>
              <w:spacing w:before="40" w:after="20"/>
              <w:jc w:val="both"/>
              <w:rPr>
                <w:rFonts w:ascii="Arial" w:hAnsi="Arial" w:cs="Arial"/>
                <w:sz w:val="18"/>
                <w:szCs w:val="18"/>
              </w:rPr>
            </w:pPr>
            <w:r w:rsidRPr="006742FE">
              <w:rPr>
                <w:rFonts w:ascii="Arial" w:hAnsi="Arial" w:cs="Arial"/>
                <w:sz w:val="18"/>
                <w:szCs w:val="18"/>
              </w:rPr>
              <w:t>Según los datos presentados de incidencia en Europa de LMA</w:t>
            </w:r>
            <w:r>
              <w:rPr>
                <w:rFonts w:ascii="Arial" w:hAnsi="Arial" w:cs="Arial"/>
                <w:sz w:val="18"/>
                <w:szCs w:val="18"/>
              </w:rPr>
              <w:t xml:space="preserve"> (5-8 casos/100.000 habitantes)</w:t>
            </w:r>
            <w:r w:rsidRPr="006742FE">
              <w:rPr>
                <w:rFonts w:ascii="Arial" w:hAnsi="Arial" w:cs="Arial"/>
                <w:sz w:val="18"/>
                <w:szCs w:val="18"/>
              </w:rPr>
              <w:t>, durante el año 2016 se habrían diagnosticado un total de 2326-3722 casos en toda la</w:t>
            </w:r>
            <w:r>
              <w:rPr>
                <w:rFonts w:ascii="Arial" w:hAnsi="Arial" w:cs="Arial"/>
                <w:sz w:val="18"/>
                <w:szCs w:val="18"/>
              </w:rPr>
              <w:t xml:space="preserve"> población española, teniendo en cuenta los habitantes censados en 2016 (46.528.966).</w:t>
            </w:r>
            <w:r w:rsidRPr="006742FE">
              <w:rPr>
                <w:rFonts w:ascii="Arial" w:hAnsi="Arial" w:cs="Arial"/>
                <w:sz w:val="18"/>
                <w:szCs w:val="18"/>
              </w:rPr>
              <w:t xml:space="preserve"> C</w:t>
            </w:r>
            <w:r w:rsidR="00016468">
              <w:rPr>
                <w:rFonts w:ascii="Arial" w:hAnsi="Arial" w:cs="Arial"/>
                <w:sz w:val="18"/>
                <w:szCs w:val="18"/>
              </w:rPr>
              <w:t>on respecto a la población &gt;</w:t>
            </w:r>
            <w:r w:rsidRPr="006742FE">
              <w:rPr>
                <w:rFonts w:ascii="Arial" w:hAnsi="Arial" w:cs="Arial"/>
                <w:sz w:val="18"/>
                <w:szCs w:val="18"/>
              </w:rPr>
              <w:t>70 años, en donde la incidencia de LMA es mucho mayor,</w:t>
            </w:r>
            <w:r w:rsidR="00016468">
              <w:rPr>
                <w:rFonts w:ascii="Arial" w:hAnsi="Arial" w:cs="Arial"/>
                <w:sz w:val="18"/>
                <w:szCs w:val="18"/>
              </w:rPr>
              <w:t xml:space="preserve"> el número de casos habría sido entre 974 y 1624 </w:t>
            </w:r>
            <w:r w:rsidR="00016468" w:rsidRPr="006742FE">
              <w:rPr>
                <w:rFonts w:ascii="Arial" w:hAnsi="Arial" w:cs="Arial"/>
                <w:sz w:val="18"/>
                <w:szCs w:val="18"/>
              </w:rPr>
              <w:t>(6.497.096 población en esa franja de edad)</w:t>
            </w:r>
            <w:r w:rsidR="00016468">
              <w:rPr>
                <w:rFonts w:ascii="Arial" w:hAnsi="Arial" w:cs="Arial"/>
                <w:sz w:val="18"/>
                <w:szCs w:val="18"/>
              </w:rPr>
              <w:t>.</w:t>
            </w:r>
          </w:p>
          <w:p w:rsidR="003A3BF6" w:rsidRDefault="003A3BF6" w:rsidP="00AC0F6A">
            <w:pPr>
              <w:spacing w:before="40" w:after="20"/>
              <w:ind w:left="708" w:hanging="708"/>
              <w:jc w:val="both"/>
              <w:rPr>
                <w:rFonts w:ascii="Arial" w:hAnsi="Arial" w:cs="Arial"/>
                <w:sz w:val="18"/>
                <w:szCs w:val="18"/>
              </w:rPr>
            </w:pPr>
            <w:r>
              <w:rPr>
                <w:rFonts w:ascii="Arial" w:hAnsi="Arial" w:cs="Arial"/>
                <w:sz w:val="18"/>
                <w:szCs w:val="18"/>
              </w:rPr>
              <w:t xml:space="preserve">Se estima que el </w:t>
            </w:r>
            <w:r w:rsidR="0032543B">
              <w:rPr>
                <w:rFonts w:ascii="Arial" w:hAnsi="Arial" w:cs="Arial"/>
                <w:sz w:val="18"/>
                <w:szCs w:val="18"/>
              </w:rPr>
              <w:t xml:space="preserve">80% de los </w:t>
            </w:r>
            <w:r>
              <w:rPr>
                <w:rFonts w:ascii="Arial" w:hAnsi="Arial" w:cs="Arial"/>
                <w:sz w:val="18"/>
                <w:szCs w:val="18"/>
              </w:rPr>
              <w:t xml:space="preserve">pacientes </w:t>
            </w:r>
            <w:r w:rsidR="0032543B">
              <w:rPr>
                <w:rFonts w:ascii="Arial" w:hAnsi="Arial" w:cs="Arial"/>
                <w:sz w:val="18"/>
                <w:szCs w:val="18"/>
              </w:rPr>
              <w:t>son CD33+.</w:t>
            </w:r>
          </w:p>
          <w:p w:rsidR="003E4883" w:rsidRDefault="00651B1C" w:rsidP="004C4C1C">
            <w:pPr>
              <w:spacing w:before="40" w:after="20"/>
              <w:jc w:val="both"/>
              <w:rPr>
                <w:rFonts w:ascii="Arial" w:hAnsi="Arial" w:cs="Arial"/>
                <w:sz w:val="18"/>
                <w:szCs w:val="18"/>
              </w:rPr>
            </w:pPr>
            <w:r>
              <w:rPr>
                <w:rFonts w:ascii="Arial" w:hAnsi="Arial" w:cs="Arial"/>
                <w:sz w:val="18"/>
                <w:szCs w:val="18"/>
              </w:rPr>
              <w:t>En un estudio realizado en 2015 y diseñado para valorar el coste económico de los 6 primeros meses</w:t>
            </w:r>
            <w:r w:rsidR="004E671F">
              <w:rPr>
                <w:rFonts w:ascii="Arial" w:hAnsi="Arial" w:cs="Arial"/>
                <w:sz w:val="18"/>
                <w:szCs w:val="18"/>
              </w:rPr>
              <w:t xml:space="preserve"> de tratamiento</w:t>
            </w:r>
            <w:r>
              <w:rPr>
                <w:rFonts w:ascii="Arial" w:hAnsi="Arial" w:cs="Arial"/>
                <w:sz w:val="18"/>
                <w:szCs w:val="18"/>
              </w:rPr>
              <w:t xml:space="preserve"> de los pacientes diagnosticados de LMA e</w:t>
            </w:r>
            <w:r w:rsidR="003E4883">
              <w:rPr>
                <w:rFonts w:ascii="Arial" w:hAnsi="Arial" w:cs="Arial"/>
                <w:sz w:val="18"/>
                <w:szCs w:val="18"/>
              </w:rPr>
              <w:t>n Estados Unidos y Reino Unido,</w:t>
            </w:r>
            <w:r>
              <w:rPr>
                <w:rFonts w:ascii="Arial" w:hAnsi="Arial" w:cs="Arial"/>
                <w:sz w:val="18"/>
                <w:szCs w:val="18"/>
              </w:rPr>
              <w:t xml:space="preserve"> se observó que en Estados Unidos el gasto oscilaba entre los 14.404 </w:t>
            </w:r>
            <w:r w:rsidR="00AE1D3B">
              <w:rPr>
                <w:rFonts w:ascii="Arial" w:hAnsi="Arial" w:cs="Arial"/>
                <w:sz w:val="18"/>
                <w:szCs w:val="18"/>
              </w:rPr>
              <w:t>dólares</w:t>
            </w:r>
            <w:r>
              <w:rPr>
                <w:rFonts w:ascii="Arial" w:hAnsi="Arial" w:cs="Arial"/>
                <w:sz w:val="18"/>
                <w:szCs w:val="18"/>
              </w:rPr>
              <w:t xml:space="preserve"> para los pacientes que sólo recibían tratamient</w:t>
            </w:r>
            <w:r w:rsidR="00DB2703">
              <w:rPr>
                <w:rFonts w:ascii="Arial" w:hAnsi="Arial" w:cs="Arial"/>
                <w:sz w:val="18"/>
                <w:szCs w:val="18"/>
              </w:rPr>
              <w:t xml:space="preserve">o de soporte hasta los 352.682 </w:t>
            </w:r>
            <w:r w:rsidR="00AE1D3B">
              <w:rPr>
                <w:rFonts w:ascii="Arial" w:hAnsi="Arial" w:cs="Arial"/>
                <w:sz w:val="18"/>
                <w:szCs w:val="18"/>
              </w:rPr>
              <w:t>dólares</w:t>
            </w:r>
            <w:r>
              <w:rPr>
                <w:rFonts w:ascii="Arial" w:hAnsi="Arial" w:cs="Arial"/>
                <w:sz w:val="18"/>
                <w:szCs w:val="18"/>
              </w:rPr>
              <w:t xml:space="preserve"> para los que eran sometidos a un trasplante alogénico; </w:t>
            </w:r>
            <w:r w:rsidR="003E4883">
              <w:rPr>
                <w:rFonts w:ascii="Arial" w:hAnsi="Arial" w:cs="Arial"/>
                <w:sz w:val="18"/>
                <w:szCs w:val="18"/>
              </w:rPr>
              <w:t>en Reino Unido los costes fueron de 5</w:t>
            </w:r>
            <w:r w:rsidR="00016468">
              <w:rPr>
                <w:rFonts w:ascii="Arial" w:hAnsi="Arial" w:cs="Arial"/>
                <w:sz w:val="18"/>
                <w:szCs w:val="18"/>
              </w:rPr>
              <w:t xml:space="preserve">.837 </w:t>
            </w:r>
            <w:r w:rsidR="00AE1D3B">
              <w:rPr>
                <w:rFonts w:ascii="Arial" w:hAnsi="Arial" w:cs="Arial"/>
                <w:sz w:val="18"/>
                <w:szCs w:val="18"/>
              </w:rPr>
              <w:t>dólares</w:t>
            </w:r>
            <w:r w:rsidR="00016468">
              <w:rPr>
                <w:rFonts w:ascii="Arial" w:hAnsi="Arial" w:cs="Arial"/>
                <w:sz w:val="18"/>
                <w:szCs w:val="18"/>
              </w:rPr>
              <w:t xml:space="preserve"> y de 177.</w:t>
            </w:r>
            <w:r w:rsidR="003E4883">
              <w:rPr>
                <w:rFonts w:ascii="Arial" w:hAnsi="Arial" w:cs="Arial"/>
                <w:sz w:val="18"/>
                <w:szCs w:val="18"/>
              </w:rPr>
              <w:t xml:space="preserve">197 </w:t>
            </w:r>
            <w:r w:rsidR="00AE1D3B">
              <w:rPr>
                <w:rFonts w:ascii="Arial" w:hAnsi="Arial" w:cs="Arial"/>
                <w:sz w:val="18"/>
                <w:szCs w:val="18"/>
              </w:rPr>
              <w:t>dólares</w:t>
            </w:r>
            <w:r w:rsidR="003E4883">
              <w:rPr>
                <w:rFonts w:ascii="Arial" w:hAnsi="Arial" w:cs="Arial"/>
                <w:sz w:val="18"/>
                <w:szCs w:val="18"/>
              </w:rPr>
              <w:t xml:space="preserve">, respectivamente. </w:t>
            </w:r>
          </w:p>
          <w:p w:rsidR="003A3BF6" w:rsidRPr="006742FE" w:rsidRDefault="003D6347" w:rsidP="00802195">
            <w:pPr>
              <w:spacing w:before="40" w:after="20"/>
              <w:jc w:val="both"/>
              <w:rPr>
                <w:rFonts w:ascii="Arial" w:hAnsi="Arial" w:cs="Arial"/>
                <w:bCs/>
                <w:sz w:val="18"/>
                <w:szCs w:val="18"/>
              </w:rPr>
            </w:pPr>
            <w:r>
              <w:rPr>
                <w:rFonts w:ascii="Arial" w:hAnsi="Arial" w:cs="Arial"/>
                <w:sz w:val="18"/>
                <w:szCs w:val="18"/>
              </w:rPr>
              <w:t>Los pacientes que reciben</w:t>
            </w:r>
            <w:r w:rsidR="00802195">
              <w:rPr>
                <w:rFonts w:ascii="Arial" w:hAnsi="Arial" w:cs="Arial"/>
                <w:sz w:val="18"/>
                <w:szCs w:val="18"/>
              </w:rPr>
              <w:t xml:space="preserve"> tratamiento para la LMA van a ver afectada su calidad de vida. Las principales consecuencias a largo plazo se asocian con  disfunción sexual,  infertilidad y aumento del riesgo cardiovascular. </w:t>
            </w:r>
            <w:r w:rsidR="003A3BF6">
              <w:rPr>
                <w:rFonts w:ascii="Arial" w:hAnsi="Arial" w:cs="Arial"/>
                <w:sz w:val="18"/>
                <w:szCs w:val="18"/>
              </w:rPr>
              <w:t>Aproximadamente, un tercio de los supervivientes a largo plazo, presentan daño a nivel sexual y entre 3-64% son estériles</w:t>
            </w:r>
            <w:r w:rsidR="003A3BF6" w:rsidRPr="00802195">
              <w:rPr>
                <w:rFonts w:ascii="Arial" w:hAnsi="Arial" w:cs="Arial"/>
                <w:sz w:val="18"/>
                <w:szCs w:val="18"/>
              </w:rPr>
              <w:t xml:space="preserve">. </w:t>
            </w:r>
            <w:r w:rsidR="00802195">
              <w:rPr>
                <w:rFonts w:ascii="Arial" w:hAnsi="Arial" w:cs="Arial"/>
                <w:sz w:val="18"/>
                <w:szCs w:val="18"/>
              </w:rPr>
              <w:t xml:space="preserve">Estos efectos se han observado con </w:t>
            </w:r>
            <w:r w:rsidR="00AE1D3B">
              <w:rPr>
                <w:rFonts w:ascii="Arial" w:hAnsi="Arial" w:cs="Arial"/>
                <w:sz w:val="18"/>
                <w:szCs w:val="18"/>
              </w:rPr>
              <w:t>más</w:t>
            </w:r>
            <w:r w:rsidR="00802195">
              <w:rPr>
                <w:rFonts w:ascii="Arial" w:hAnsi="Arial" w:cs="Arial"/>
                <w:sz w:val="18"/>
                <w:szCs w:val="18"/>
              </w:rPr>
              <w:t xml:space="preserve"> frecuencia </w:t>
            </w:r>
            <w:r w:rsidR="003A3BF6" w:rsidRPr="00802195">
              <w:rPr>
                <w:rFonts w:ascii="Arial" w:hAnsi="Arial" w:cs="Arial"/>
                <w:sz w:val="18"/>
                <w:szCs w:val="18"/>
              </w:rPr>
              <w:t xml:space="preserve">en </w:t>
            </w:r>
            <w:r w:rsidR="00802195">
              <w:rPr>
                <w:rFonts w:ascii="Arial" w:hAnsi="Arial" w:cs="Arial"/>
                <w:sz w:val="18"/>
                <w:szCs w:val="18"/>
              </w:rPr>
              <w:t xml:space="preserve">los </w:t>
            </w:r>
            <w:r w:rsidR="003A3BF6" w:rsidRPr="00802195">
              <w:rPr>
                <w:rFonts w:ascii="Arial" w:hAnsi="Arial" w:cs="Arial"/>
                <w:sz w:val="18"/>
                <w:szCs w:val="18"/>
              </w:rPr>
              <w:t xml:space="preserve">pacientes que han </w:t>
            </w:r>
            <w:r w:rsidR="00802195">
              <w:rPr>
                <w:rFonts w:ascii="Arial" w:hAnsi="Arial" w:cs="Arial"/>
                <w:sz w:val="18"/>
                <w:szCs w:val="18"/>
              </w:rPr>
              <w:t>recibido como parte de su tratamiento un TPH.</w:t>
            </w:r>
          </w:p>
        </w:tc>
      </w:tr>
    </w:tbl>
    <w:p w:rsidR="00C513DC" w:rsidRDefault="00C513DC" w:rsidP="00016468">
      <w:pPr>
        <w:jc w:val="both"/>
        <w:rPr>
          <w:rFonts w:ascii="Arial" w:hAnsi="Arial" w:cs="Arial"/>
          <w:sz w:val="20"/>
          <w:szCs w:val="20"/>
        </w:rPr>
      </w:pPr>
    </w:p>
    <w:p w:rsidR="00C513DC" w:rsidRPr="006F6ABB" w:rsidRDefault="00C513DC" w:rsidP="007149F4">
      <w:pPr>
        <w:jc w:val="both"/>
        <w:rPr>
          <w:rFonts w:ascii="Arial" w:hAnsi="Arial" w:cs="Arial"/>
          <w:sz w:val="20"/>
          <w:szCs w:val="20"/>
        </w:rPr>
      </w:pPr>
    </w:p>
    <w:p w:rsidR="00BC3E8E" w:rsidRPr="007149F4" w:rsidRDefault="00BC3E8E" w:rsidP="00BC3E8E">
      <w:pPr>
        <w:jc w:val="both"/>
        <w:rPr>
          <w:rFonts w:ascii="Arial" w:hAnsi="Arial" w:cs="Arial"/>
          <w:b/>
          <w:bCs/>
          <w:color w:val="000000" w:themeColor="text1"/>
          <w:sz w:val="20"/>
          <w:szCs w:val="20"/>
        </w:rPr>
      </w:pPr>
    </w:p>
    <w:p w:rsidR="00705CC9" w:rsidRPr="007149F4" w:rsidRDefault="00705CC9" w:rsidP="00BC3E8E">
      <w:pPr>
        <w:jc w:val="both"/>
        <w:rPr>
          <w:rFonts w:ascii="Arial" w:hAnsi="Arial" w:cs="Arial"/>
          <w:b/>
          <w:bCs/>
          <w:color w:val="000000" w:themeColor="text1"/>
          <w:sz w:val="20"/>
          <w:szCs w:val="20"/>
        </w:rPr>
      </w:pPr>
    </w:p>
    <w:p w:rsidR="00BC3E8E" w:rsidRPr="00EC69B7"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9" w:name="_Toc344399624"/>
      <w:bookmarkStart w:id="20" w:name="_Toc348931351"/>
      <w:bookmarkStart w:id="21" w:name="_Toc536607032"/>
      <w:r w:rsidRPr="00EC69B7">
        <w:rPr>
          <w:rFonts w:cs="Arial"/>
          <w:sz w:val="20"/>
        </w:rPr>
        <w:t>3.2.b Tratamiento actual de la enfermedad: evidencias</w:t>
      </w:r>
      <w:bookmarkEnd w:id="19"/>
      <w:bookmarkEnd w:id="20"/>
      <w:bookmarkEnd w:id="21"/>
    </w:p>
    <w:p w:rsidR="00875BB6" w:rsidRDefault="00875BB6" w:rsidP="00BC3E8E">
      <w:pPr>
        <w:rPr>
          <w:rFonts w:ascii="Arial" w:hAnsi="Arial" w:cs="Arial"/>
          <w:sz w:val="20"/>
          <w:szCs w:val="20"/>
        </w:rPr>
      </w:pPr>
    </w:p>
    <w:p w:rsidR="00C46657" w:rsidRDefault="000537C1" w:rsidP="000537C1">
      <w:pPr>
        <w:jc w:val="both"/>
        <w:rPr>
          <w:rFonts w:ascii="Arial" w:hAnsi="Arial" w:cs="Arial"/>
          <w:sz w:val="20"/>
          <w:szCs w:val="20"/>
        </w:rPr>
      </w:pPr>
      <w:r w:rsidRPr="005F107A">
        <w:rPr>
          <w:rFonts w:ascii="Arial" w:hAnsi="Arial" w:cs="Arial"/>
          <w:sz w:val="20"/>
          <w:szCs w:val="20"/>
        </w:rPr>
        <w:t>La combinación de quimioterapia con o sin TPH es el tratamiento estándar para pacientes que son diagnosticados de LMA</w:t>
      </w:r>
      <w:r w:rsidR="00AB16AC" w:rsidRPr="00AB16AC">
        <w:rPr>
          <w:rFonts w:ascii="Arial" w:hAnsi="Arial" w:cs="Arial"/>
          <w:sz w:val="20"/>
          <w:szCs w:val="20"/>
          <w:vertAlign w:val="superscript"/>
        </w:rPr>
        <w:t>4,8-10</w:t>
      </w:r>
      <w:r w:rsidRPr="005F107A">
        <w:rPr>
          <w:rFonts w:ascii="Arial" w:hAnsi="Arial" w:cs="Arial"/>
          <w:sz w:val="20"/>
          <w:szCs w:val="20"/>
        </w:rPr>
        <w:t>. Para pacientes q</w:t>
      </w:r>
      <w:r>
        <w:rPr>
          <w:rFonts w:ascii="Arial" w:hAnsi="Arial" w:cs="Arial"/>
          <w:sz w:val="20"/>
          <w:szCs w:val="20"/>
        </w:rPr>
        <w:t>ue por su estado basal y ausencia de comorbilidades</w:t>
      </w:r>
      <w:r w:rsidRPr="005F107A">
        <w:rPr>
          <w:rFonts w:ascii="Arial" w:hAnsi="Arial" w:cs="Arial"/>
          <w:sz w:val="20"/>
          <w:szCs w:val="20"/>
        </w:rPr>
        <w:t xml:space="preserve"> toleran </w:t>
      </w:r>
      <w:r>
        <w:rPr>
          <w:rFonts w:ascii="Arial" w:hAnsi="Arial" w:cs="Arial"/>
          <w:sz w:val="20"/>
          <w:szCs w:val="20"/>
        </w:rPr>
        <w:t xml:space="preserve">este tipo de </w:t>
      </w:r>
      <w:r w:rsidRPr="005F107A">
        <w:rPr>
          <w:rFonts w:ascii="Arial" w:hAnsi="Arial" w:cs="Arial"/>
          <w:sz w:val="20"/>
          <w:szCs w:val="20"/>
        </w:rPr>
        <w:t>quimioterapia</w:t>
      </w:r>
      <w:r>
        <w:rPr>
          <w:rFonts w:ascii="Arial" w:hAnsi="Arial" w:cs="Arial"/>
          <w:sz w:val="20"/>
          <w:szCs w:val="20"/>
        </w:rPr>
        <w:t>, denomi</w:t>
      </w:r>
      <w:r w:rsidR="004E671F">
        <w:rPr>
          <w:rFonts w:ascii="Arial" w:hAnsi="Arial" w:cs="Arial"/>
          <w:sz w:val="20"/>
          <w:szCs w:val="20"/>
        </w:rPr>
        <w:t>nada</w:t>
      </w:r>
      <w:r w:rsidRPr="005F107A">
        <w:rPr>
          <w:rFonts w:ascii="Arial" w:hAnsi="Arial" w:cs="Arial"/>
          <w:sz w:val="20"/>
          <w:szCs w:val="20"/>
        </w:rPr>
        <w:t xml:space="preserve"> intensiva, </w:t>
      </w:r>
      <w:r w:rsidR="00DB2703">
        <w:rPr>
          <w:rFonts w:ascii="Arial" w:hAnsi="Arial" w:cs="Arial"/>
          <w:sz w:val="20"/>
          <w:szCs w:val="20"/>
        </w:rPr>
        <w:t xml:space="preserve">el esquema de </w:t>
      </w:r>
      <w:r w:rsidRPr="005F107A">
        <w:rPr>
          <w:rFonts w:ascii="Arial" w:hAnsi="Arial" w:cs="Arial"/>
          <w:sz w:val="20"/>
          <w:szCs w:val="20"/>
        </w:rPr>
        <w:t xml:space="preserve">inducción </w:t>
      </w:r>
      <w:r>
        <w:rPr>
          <w:rFonts w:ascii="Arial" w:hAnsi="Arial" w:cs="Arial"/>
          <w:sz w:val="20"/>
          <w:szCs w:val="20"/>
        </w:rPr>
        <w:t>conocido como “</w:t>
      </w:r>
      <w:r w:rsidR="00016468">
        <w:rPr>
          <w:rFonts w:ascii="Arial" w:hAnsi="Arial" w:cs="Arial"/>
          <w:sz w:val="20"/>
          <w:szCs w:val="20"/>
        </w:rPr>
        <w:t>3+7</w:t>
      </w:r>
      <w:r w:rsidR="00AB16AC">
        <w:rPr>
          <w:rFonts w:ascii="Arial" w:hAnsi="Arial" w:cs="Arial"/>
          <w:sz w:val="20"/>
          <w:szCs w:val="20"/>
        </w:rPr>
        <w:t>”</w:t>
      </w:r>
      <w:r>
        <w:rPr>
          <w:rFonts w:ascii="Arial" w:hAnsi="Arial" w:cs="Arial"/>
          <w:sz w:val="20"/>
          <w:szCs w:val="20"/>
        </w:rPr>
        <w:t xml:space="preserve"> (</w:t>
      </w:r>
      <w:r w:rsidRPr="005F107A">
        <w:rPr>
          <w:rFonts w:ascii="Arial" w:hAnsi="Arial" w:cs="Arial"/>
          <w:sz w:val="20"/>
          <w:szCs w:val="20"/>
        </w:rPr>
        <w:t>3 días de antraciclinas</w:t>
      </w:r>
      <w:r w:rsidR="00016468">
        <w:rPr>
          <w:rFonts w:ascii="Arial" w:hAnsi="Arial" w:cs="Arial"/>
          <w:sz w:val="20"/>
          <w:szCs w:val="20"/>
        </w:rPr>
        <w:t xml:space="preserve"> + 7 </w:t>
      </w:r>
      <w:r w:rsidR="00AE1D3B">
        <w:rPr>
          <w:rFonts w:ascii="Arial" w:hAnsi="Arial" w:cs="Arial"/>
          <w:sz w:val="20"/>
          <w:szCs w:val="20"/>
        </w:rPr>
        <w:t>días</w:t>
      </w:r>
      <w:r w:rsidR="00016468">
        <w:rPr>
          <w:rFonts w:ascii="Arial" w:hAnsi="Arial" w:cs="Arial"/>
          <w:sz w:val="20"/>
          <w:szCs w:val="20"/>
        </w:rPr>
        <w:t xml:space="preserve"> de citarabina</w:t>
      </w:r>
      <w:r>
        <w:rPr>
          <w:rFonts w:ascii="Arial" w:hAnsi="Arial" w:cs="Arial"/>
          <w:sz w:val="20"/>
          <w:szCs w:val="20"/>
        </w:rPr>
        <w:t>)</w:t>
      </w:r>
      <w:r w:rsidRPr="005F107A">
        <w:rPr>
          <w:rFonts w:ascii="Arial" w:hAnsi="Arial" w:cs="Arial"/>
          <w:sz w:val="20"/>
          <w:szCs w:val="20"/>
        </w:rPr>
        <w:t xml:space="preserve"> seguid</w:t>
      </w:r>
      <w:r>
        <w:rPr>
          <w:rFonts w:ascii="Arial" w:hAnsi="Arial" w:cs="Arial"/>
          <w:sz w:val="20"/>
          <w:szCs w:val="20"/>
        </w:rPr>
        <w:t>o</w:t>
      </w:r>
      <w:r w:rsidRPr="005F107A">
        <w:rPr>
          <w:rFonts w:ascii="Arial" w:hAnsi="Arial" w:cs="Arial"/>
          <w:sz w:val="20"/>
          <w:szCs w:val="20"/>
        </w:rPr>
        <w:t xml:space="preserve"> de </w:t>
      </w:r>
      <w:r>
        <w:rPr>
          <w:rFonts w:ascii="Arial" w:hAnsi="Arial" w:cs="Arial"/>
          <w:sz w:val="20"/>
          <w:szCs w:val="20"/>
        </w:rPr>
        <w:t xml:space="preserve">citarabina a dosis intermedias-altas </w:t>
      </w:r>
      <w:r w:rsidRPr="005F107A">
        <w:rPr>
          <w:rFonts w:ascii="Arial" w:hAnsi="Arial" w:cs="Arial"/>
          <w:sz w:val="20"/>
          <w:szCs w:val="20"/>
        </w:rPr>
        <w:t xml:space="preserve">en la fase de consolidación, ha sido el régimen tradicionalmente usado durante décadas. </w:t>
      </w:r>
      <w:r>
        <w:rPr>
          <w:rFonts w:ascii="Arial" w:hAnsi="Arial" w:cs="Arial"/>
          <w:sz w:val="20"/>
          <w:szCs w:val="20"/>
        </w:rPr>
        <w:t xml:space="preserve">La realización de un trasplante autólogo o alogénico posterior dependerá de las características del paciente y de la enfermedad </w:t>
      </w:r>
      <w:r w:rsidR="00287E6E">
        <w:rPr>
          <w:rFonts w:ascii="Arial" w:hAnsi="Arial" w:cs="Arial"/>
          <w:sz w:val="20"/>
          <w:szCs w:val="20"/>
        </w:rPr>
        <w:t>(trata</w:t>
      </w:r>
      <w:r w:rsidR="0057558A">
        <w:rPr>
          <w:rFonts w:ascii="Arial" w:hAnsi="Arial" w:cs="Arial"/>
          <w:sz w:val="20"/>
          <w:szCs w:val="20"/>
        </w:rPr>
        <w:t xml:space="preserve">miento basado en el </w:t>
      </w:r>
      <w:r w:rsidR="00AE1D3B">
        <w:rPr>
          <w:rFonts w:ascii="Arial" w:hAnsi="Arial" w:cs="Arial"/>
          <w:sz w:val="20"/>
          <w:szCs w:val="20"/>
        </w:rPr>
        <w:t>riesgo citogenética</w:t>
      </w:r>
      <w:r w:rsidR="0057558A">
        <w:rPr>
          <w:rFonts w:ascii="Arial" w:hAnsi="Arial" w:cs="Arial"/>
          <w:sz w:val="20"/>
          <w:szCs w:val="20"/>
        </w:rPr>
        <w:t>)</w:t>
      </w:r>
      <w:r w:rsidR="00592D56">
        <w:rPr>
          <w:rFonts w:ascii="Arial" w:hAnsi="Arial" w:cs="Arial"/>
          <w:sz w:val="20"/>
          <w:szCs w:val="20"/>
        </w:rPr>
        <w:t>.</w:t>
      </w:r>
    </w:p>
    <w:p w:rsidR="000537C1" w:rsidRDefault="00592D56" w:rsidP="000537C1">
      <w:pPr>
        <w:jc w:val="both"/>
        <w:rPr>
          <w:rFonts w:ascii="Arial" w:hAnsi="Arial" w:cs="Arial"/>
          <w:sz w:val="20"/>
          <w:szCs w:val="20"/>
        </w:rPr>
      </w:pPr>
      <w:r>
        <w:rPr>
          <w:rFonts w:ascii="Arial" w:hAnsi="Arial" w:cs="Arial"/>
          <w:sz w:val="20"/>
          <w:szCs w:val="20"/>
        </w:rPr>
        <w:t>Con el esquema “</w:t>
      </w:r>
      <w:r w:rsidR="00287E6E">
        <w:rPr>
          <w:rFonts w:ascii="Arial" w:hAnsi="Arial" w:cs="Arial"/>
          <w:sz w:val="20"/>
          <w:szCs w:val="20"/>
        </w:rPr>
        <w:t>3+7</w:t>
      </w:r>
      <w:r>
        <w:rPr>
          <w:rFonts w:ascii="Arial" w:hAnsi="Arial" w:cs="Arial"/>
          <w:sz w:val="20"/>
          <w:szCs w:val="20"/>
        </w:rPr>
        <w:t>” se consiguen tasas de RC del 60-80%en adultos jóvenes y del 40-60% en pacientes mayores</w:t>
      </w:r>
      <w:r w:rsidR="007149F4">
        <w:rPr>
          <w:rFonts w:ascii="Arial" w:hAnsi="Arial" w:cs="Arial"/>
          <w:sz w:val="20"/>
          <w:szCs w:val="20"/>
        </w:rPr>
        <w:t xml:space="preserve"> de &gt;60 años. Las </w:t>
      </w:r>
      <w:proofErr w:type="spellStart"/>
      <w:r w:rsidR="00AE1D3B">
        <w:rPr>
          <w:rFonts w:ascii="Arial" w:hAnsi="Arial" w:cs="Arial"/>
          <w:sz w:val="20"/>
          <w:szCs w:val="20"/>
        </w:rPr>
        <w:t>antraciclinas</w:t>
      </w:r>
      <w:proofErr w:type="spellEnd"/>
      <w:r w:rsidR="00AE1D3B">
        <w:rPr>
          <w:rFonts w:ascii="Arial" w:hAnsi="Arial" w:cs="Arial"/>
          <w:sz w:val="20"/>
          <w:szCs w:val="20"/>
        </w:rPr>
        <w:t xml:space="preserve"> utilizadas </w:t>
      </w:r>
      <w:proofErr w:type="spellStart"/>
      <w:r w:rsidR="00AE1D3B">
        <w:rPr>
          <w:rFonts w:ascii="Arial" w:hAnsi="Arial" w:cs="Arial"/>
          <w:sz w:val="20"/>
          <w:szCs w:val="20"/>
        </w:rPr>
        <w:t>habitualmente</w:t>
      </w:r>
      <w:r w:rsidR="00287E6E">
        <w:rPr>
          <w:rFonts w:ascii="Arial" w:hAnsi="Arial" w:cs="Arial"/>
          <w:sz w:val="20"/>
          <w:szCs w:val="20"/>
        </w:rPr>
        <w:t>incluyen</w:t>
      </w:r>
      <w:proofErr w:type="spellEnd"/>
      <w:r w:rsidR="00287E6E">
        <w:rPr>
          <w:rFonts w:ascii="Arial" w:hAnsi="Arial" w:cs="Arial"/>
          <w:sz w:val="20"/>
          <w:szCs w:val="20"/>
        </w:rPr>
        <w:t xml:space="preserve">: </w:t>
      </w:r>
      <w:proofErr w:type="spellStart"/>
      <w:r>
        <w:rPr>
          <w:rFonts w:ascii="Arial" w:hAnsi="Arial" w:cs="Arial"/>
          <w:sz w:val="20"/>
          <w:szCs w:val="20"/>
        </w:rPr>
        <w:t>daunorubicina</w:t>
      </w:r>
      <w:proofErr w:type="spellEnd"/>
      <w:r>
        <w:rPr>
          <w:rFonts w:ascii="Arial" w:hAnsi="Arial" w:cs="Arial"/>
          <w:sz w:val="20"/>
          <w:szCs w:val="20"/>
        </w:rPr>
        <w:t xml:space="preserve"> a una dosis de 60mg/m</w:t>
      </w:r>
      <w:r w:rsidRPr="00592D56">
        <w:rPr>
          <w:rFonts w:ascii="Arial" w:hAnsi="Arial" w:cs="Arial"/>
          <w:sz w:val="20"/>
          <w:szCs w:val="20"/>
          <w:vertAlign w:val="superscript"/>
        </w:rPr>
        <w:t>2</w:t>
      </w:r>
      <w:r>
        <w:rPr>
          <w:rFonts w:ascii="Arial" w:hAnsi="Arial" w:cs="Arial"/>
          <w:sz w:val="20"/>
          <w:szCs w:val="20"/>
        </w:rPr>
        <w:t xml:space="preserve">, </w:t>
      </w:r>
      <w:proofErr w:type="spellStart"/>
      <w:r>
        <w:rPr>
          <w:rFonts w:ascii="Arial" w:hAnsi="Arial" w:cs="Arial"/>
          <w:sz w:val="20"/>
          <w:szCs w:val="20"/>
        </w:rPr>
        <w:t>idarubicina</w:t>
      </w:r>
      <w:proofErr w:type="spellEnd"/>
      <w:r>
        <w:rPr>
          <w:rFonts w:ascii="Arial" w:hAnsi="Arial" w:cs="Arial"/>
          <w:sz w:val="20"/>
          <w:szCs w:val="20"/>
        </w:rPr>
        <w:t xml:space="preserve"> a una dosis de 12mg/m</w:t>
      </w:r>
      <w:r w:rsidRPr="00592D56">
        <w:rPr>
          <w:rFonts w:ascii="Arial" w:hAnsi="Arial" w:cs="Arial"/>
          <w:sz w:val="20"/>
          <w:szCs w:val="20"/>
          <w:vertAlign w:val="superscript"/>
        </w:rPr>
        <w:t>2</w:t>
      </w:r>
      <w:r>
        <w:rPr>
          <w:rFonts w:ascii="Arial" w:hAnsi="Arial" w:cs="Arial"/>
          <w:sz w:val="20"/>
          <w:szCs w:val="20"/>
        </w:rPr>
        <w:t xml:space="preserve"> o </w:t>
      </w:r>
      <w:proofErr w:type="spellStart"/>
      <w:r w:rsidR="00AE1D3B">
        <w:rPr>
          <w:rFonts w:ascii="Arial" w:hAnsi="Arial" w:cs="Arial"/>
          <w:sz w:val="20"/>
          <w:szCs w:val="20"/>
        </w:rPr>
        <w:t>mitoxantrona</w:t>
      </w:r>
      <w:proofErr w:type="spellEnd"/>
      <w:r>
        <w:rPr>
          <w:rFonts w:ascii="Arial" w:hAnsi="Arial" w:cs="Arial"/>
          <w:sz w:val="20"/>
          <w:szCs w:val="20"/>
        </w:rPr>
        <w:t xml:space="preserve"> a una dosis de 12mg/m</w:t>
      </w:r>
      <w:r w:rsidRPr="00592D56">
        <w:rPr>
          <w:rFonts w:ascii="Arial" w:hAnsi="Arial" w:cs="Arial"/>
          <w:sz w:val="20"/>
          <w:szCs w:val="20"/>
          <w:vertAlign w:val="superscript"/>
        </w:rPr>
        <w:t>2</w:t>
      </w:r>
      <w:r>
        <w:rPr>
          <w:rFonts w:ascii="Arial" w:hAnsi="Arial" w:cs="Arial"/>
          <w:sz w:val="20"/>
          <w:szCs w:val="20"/>
        </w:rPr>
        <w:t>. La citarabina se utiliza a una dosis de 100-200 mg/m</w:t>
      </w:r>
      <w:r w:rsidRPr="00592D56">
        <w:rPr>
          <w:rFonts w:ascii="Arial" w:hAnsi="Arial" w:cs="Arial"/>
          <w:sz w:val="20"/>
          <w:szCs w:val="20"/>
          <w:vertAlign w:val="superscript"/>
        </w:rPr>
        <w:t>2</w:t>
      </w:r>
      <w:r>
        <w:rPr>
          <w:rFonts w:ascii="Arial" w:hAnsi="Arial" w:cs="Arial"/>
          <w:sz w:val="20"/>
          <w:szCs w:val="20"/>
        </w:rPr>
        <w:t xml:space="preserve"> en infusión </w:t>
      </w:r>
      <w:r w:rsidR="00AE1D3B">
        <w:rPr>
          <w:rFonts w:ascii="Arial" w:hAnsi="Arial" w:cs="Arial"/>
          <w:sz w:val="20"/>
          <w:szCs w:val="20"/>
        </w:rPr>
        <w:t>continua</w:t>
      </w:r>
      <w:r>
        <w:rPr>
          <w:rFonts w:ascii="Arial" w:hAnsi="Arial" w:cs="Arial"/>
          <w:sz w:val="20"/>
          <w:szCs w:val="20"/>
        </w:rPr>
        <w:t xml:space="preserve"> durante 7 días.</w:t>
      </w:r>
    </w:p>
    <w:p w:rsidR="00287E6E" w:rsidRDefault="00287E6E" w:rsidP="000537C1">
      <w:pPr>
        <w:jc w:val="both"/>
        <w:rPr>
          <w:rFonts w:ascii="Arial" w:hAnsi="Arial" w:cs="Arial"/>
          <w:sz w:val="20"/>
          <w:szCs w:val="20"/>
        </w:rPr>
      </w:pPr>
    </w:p>
    <w:p w:rsidR="000537C1" w:rsidRDefault="0057558A" w:rsidP="000537C1">
      <w:pPr>
        <w:jc w:val="both"/>
        <w:rPr>
          <w:rFonts w:ascii="Arial" w:hAnsi="Arial" w:cs="Arial"/>
          <w:sz w:val="20"/>
          <w:szCs w:val="20"/>
        </w:rPr>
      </w:pPr>
      <w:r>
        <w:rPr>
          <w:rFonts w:ascii="Arial" w:hAnsi="Arial" w:cs="Arial"/>
          <w:sz w:val="20"/>
          <w:szCs w:val="20"/>
        </w:rPr>
        <w:t xml:space="preserve">Las recomendaciones de tratamiento adaptadas al riesgo se recogen en las siguientes </w:t>
      </w:r>
      <w:r w:rsidR="00AE1D3B">
        <w:rPr>
          <w:rFonts w:ascii="Arial" w:hAnsi="Arial" w:cs="Arial"/>
          <w:sz w:val="20"/>
          <w:szCs w:val="20"/>
        </w:rPr>
        <w:t>guías</w:t>
      </w:r>
      <w:r>
        <w:rPr>
          <w:rFonts w:ascii="Arial" w:hAnsi="Arial" w:cs="Arial"/>
          <w:sz w:val="20"/>
          <w:szCs w:val="20"/>
        </w:rPr>
        <w:t xml:space="preserve"> de práctica clínica:</w:t>
      </w:r>
    </w:p>
    <w:p w:rsidR="000537C1" w:rsidRDefault="000537C1" w:rsidP="000537C1">
      <w:pPr>
        <w:jc w:val="both"/>
        <w:rPr>
          <w:rFonts w:ascii="Arial" w:hAnsi="Arial" w:cs="Arial"/>
          <w:color w:val="FF0000"/>
          <w:sz w:val="20"/>
          <w:szCs w:val="20"/>
        </w:rPr>
      </w:pPr>
    </w:p>
    <w:p w:rsidR="0057558A" w:rsidRPr="00AB16AC" w:rsidRDefault="0057558A" w:rsidP="0057558A">
      <w:pPr>
        <w:jc w:val="both"/>
        <w:rPr>
          <w:rFonts w:ascii="Arial" w:hAnsi="Arial" w:cs="Arial"/>
          <w:b/>
          <w:sz w:val="20"/>
          <w:szCs w:val="20"/>
          <w:vertAlign w:val="superscript"/>
        </w:rPr>
      </w:pPr>
      <w:r>
        <w:rPr>
          <w:rFonts w:ascii="Arial" w:hAnsi="Arial" w:cs="Arial"/>
          <w:sz w:val="20"/>
          <w:szCs w:val="20"/>
        </w:rPr>
        <w:t>1)</w:t>
      </w:r>
      <w:r w:rsidRPr="00287E6E">
        <w:rPr>
          <w:rFonts w:ascii="Arial" w:hAnsi="Arial" w:cs="Arial"/>
          <w:b/>
          <w:sz w:val="20"/>
          <w:szCs w:val="20"/>
        </w:rPr>
        <w:t>PETHEMA-LMA10</w:t>
      </w:r>
      <w:r w:rsidRPr="0057558A">
        <w:rPr>
          <w:rFonts w:ascii="Arial" w:hAnsi="Arial" w:cs="Arial"/>
          <w:sz w:val="20"/>
          <w:szCs w:val="20"/>
        </w:rPr>
        <w:t xml:space="preserve">: </w:t>
      </w:r>
      <w:r w:rsidRPr="00AB16AC">
        <w:rPr>
          <w:rFonts w:ascii="Arial" w:hAnsi="Arial" w:cs="Arial"/>
          <w:b/>
          <w:sz w:val="20"/>
          <w:szCs w:val="20"/>
        </w:rPr>
        <w:t xml:space="preserve">Recomendaciones para el tratamiento de primera línea adaptado al riesgo de la leucemia mieloblástica aguda en pacientes de edad menor o igual a 65 años candidatos a quimioterapia </w:t>
      </w:r>
      <w:r w:rsidR="00592D56" w:rsidRPr="00AB16AC">
        <w:rPr>
          <w:rFonts w:ascii="Arial" w:hAnsi="Arial" w:cs="Arial"/>
          <w:b/>
          <w:sz w:val="20"/>
          <w:szCs w:val="20"/>
        </w:rPr>
        <w:t>intensiva (2011)</w:t>
      </w:r>
      <w:r w:rsidR="00AB16AC" w:rsidRPr="00AB16AC">
        <w:rPr>
          <w:rFonts w:ascii="Arial" w:hAnsi="Arial" w:cs="Arial"/>
          <w:b/>
          <w:sz w:val="20"/>
          <w:szCs w:val="20"/>
          <w:vertAlign w:val="superscript"/>
        </w:rPr>
        <w:t>17</w:t>
      </w:r>
    </w:p>
    <w:p w:rsidR="00E61141" w:rsidRPr="00EB56B8" w:rsidRDefault="0057558A" w:rsidP="00EB56B8">
      <w:pPr>
        <w:jc w:val="both"/>
        <w:rPr>
          <w:rFonts w:ascii="Arial" w:hAnsi="Arial" w:cs="Arial"/>
          <w:sz w:val="20"/>
          <w:szCs w:val="20"/>
        </w:rPr>
      </w:pPr>
      <w:r>
        <w:rPr>
          <w:rFonts w:ascii="Arial" w:hAnsi="Arial" w:cs="Arial"/>
          <w:sz w:val="20"/>
          <w:szCs w:val="20"/>
        </w:rPr>
        <w:t xml:space="preserve">Recoge las recomendaciones </w:t>
      </w:r>
      <w:r w:rsidR="00EB56B8">
        <w:rPr>
          <w:rFonts w:ascii="Arial" w:hAnsi="Arial" w:cs="Arial"/>
          <w:sz w:val="20"/>
          <w:szCs w:val="20"/>
        </w:rPr>
        <w:t xml:space="preserve">acordadas y aprobadas </w:t>
      </w:r>
      <w:r>
        <w:rPr>
          <w:rFonts w:ascii="Arial" w:hAnsi="Arial" w:cs="Arial"/>
          <w:sz w:val="20"/>
          <w:szCs w:val="20"/>
        </w:rPr>
        <w:t xml:space="preserve">del </w:t>
      </w:r>
      <w:r w:rsidR="00E61141" w:rsidRPr="000B08F6">
        <w:rPr>
          <w:rFonts w:ascii="Arial" w:hAnsi="Arial" w:cs="Arial"/>
          <w:color w:val="000000"/>
          <w:sz w:val="20"/>
          <w:szCs w:val="20"/>
        </w:rPr>
        <w:t xml:space="preserve">Comité Científico del </w:t>
      </w:r>
      <w:r w:rsidR="00E61141">
        <w:rPr>
          <w:rFonts w:ascii="Arial" w:hAnsi="Arial" w:cs="Arial"/>
          <w:color w:val="000000"/>
          <w:sz w:val="20"/>
          <w:szCs w:val="20"/>
        </w:rPr>
        <w:t>g</w:t>
      </w:r>
      <w:r w:rsidR="00E61141" w:rsidRPr="000B08F6">
        <w:rPr>
          <w:rFonts w:ascii="Arial" w:hAnsi="Arial" w:cs="Arial"/>
          <w:color w:val="000000"/>
          <w:sz w:val="20"/>
          <w:szCs w:val="20"/>
        </w:rPr>
        <w:t xml:space="preserve">rupo </w:t>
      </w:r>
      <w:r w:rsidR="00E61141">
        <w:rPr>
          <w:rFonts w:ascii="Arial" w:hAnsi="Arial" w:cs="Arial"/>
          <w:color w:val="000000"/>
          <w:sz w:val="20"/>
          <w:szCs w:val="20"/>
        </w:rPr>
        <w:t xml:space="preserve">español PETHEMA. </w:t>
      </w:r>
      <w:r w:rsidR="00AE1D3B">
        <w:rPr>
          <w:rFonts w:ascii="Arial" w:hAnsi="Arial" w:cs="Arial"/>
          <w:sz w:val="20"/>
          <w:szCs w:val="20"/>
        </w:rPr>
        <w:t>Están</w:t>
      </w:r>
      <w:r>
        <w:rPr>
          <w:rFonts w:ascii="Arial" w:hAnsi="Arial" w:cs="Arial"/>
          <w:sz w:val="20"/>
          <w:szCs w:val="20"/>
        </w:rPr>
        <w:t xml:space="preserve"> basadas en la división de los pacientes en tres grupos de riego: favorable, intermedio y adverso en función de las características </w:t>
      </w:r>
      <w:r w:rsidR="00AE1D3B">
        <w:rPr>
          <w:rFonts w:ascii="Arial" w:hAnsi="Arial" w:cs="Arial"/>
          <w:sz w:val="20"/>
          <w:szCs w:val="20"/>
        </w:rPr>
        <w:t>citogenéticas</w:t>
      </w:r>
      <w:r>
        <w:rPr>
          <w:rFonts w:ascii="Arial" w:hAnsi="Arial" w:cs="Arial"/>
          <w:sz w:val="20"/>
          <w:szCs w:val="20"/>
        </w:rPr>
        <w:t xml:space="preserve"> de la enfermedad.</w:t>
      </w:r>
    </w:p>
    <w:p w:rsidR="00E61141" w:rsidRDefault="00E61141" w:rsidP="0057558A">
      <w:pPr>
        <w:jc w:val="both"/>
        <w:rPr>
          <w:rFonts w:ascii="Arial" w:hAnsi="Arial" w:cs="Arial"/>
          <w:sz w:val="20"/>
          <w:szCs w:val="20"/>
        </w:rPr>
      </w:pPr>
    </w:p>
    <w:p w:rsidR="0057558A" w:rsidRDefault="0057558A" w:rsidP="0057558A">
      <w:pPr>
        <w:jc w:val="both"/>
        <w:rPr>
          <w:rFonts w:ascii="Arial" w:hAnsi="Arial" w:cs="Arial"/>
          <w:sz w:val="20"/>
          <w:szCs w:val="20"/>
        </w:rPr>
      </w:pPr>
      <w:r>
        <w:rPr>
          <w:rFonts w:ascii="Arial" w:hAnsi="Arial" w:cs="Arial"/>
          <w:noProof/>
          <w:sz w:val="20"/>
          <w:szCs w:val="20"/>
        </w:rPr>
        <w:drawing>
          <wp:inline distT="0" distB="0" distL="0" distR="0">
            <wp:extent cx="4531976" cy="4480560"/>
            <wp:effectExtent l="19050" t="0" r="1924"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531976" cy="4480560"/>
                    </a:xfrm>
                    <a:prstGeom prst="rect">
                      <a:avLst/>
                    </a:prstGeom>
                    <a:noFill/>
                    <a:ln w="9525">
                      <a:noFill/>
                      <a:miter lim="800000"/>
                      <a:headEnd/>
                      <a:tailEnd/>
                    </a:ln>
                  </pic:spPr>
                </pic:pic>
              </a:graphicData>
            </a:graphic>
          </wp:inline>
        </w:drawing>
      </w:r>
    </w:p>
    <w:p w:rsidR="00592D56" w:rsidRDefault="00592D56" w:rsidP="00592D56">
      <w:pPr>
        <w:jc w:val="right"/>
        <w:rPr>
          <w:rFonts w:ascii="Arial" w:hAnsi="Arial" w:cs="Arial"/>
          <w:sz w:val="20"/>
          <w:szCs w:val="20"/>
        </w:rPr>
      </w:pPr>
    </w:p>
    <w:p w:rsidR="00592D56" w:rsidRDefault="00592D56" w:rsidP="00592D56">
      <w:pPr>
        <w:jc w:val="right"/>
        <w:rPr>
          <w:rFonts w:ascii="Arial" w:hAnsi="Arial" w:cs="Arial"/>
          <w:sz w:val="20"/>
          <w:szCs w:val="20"/>
        </w:rPr>
      </w:pPr>
      <w:r>
        <w:rPr>
          <w:rFonts w:ascii="Arial" w:hAnsi="Arial" w:cs="Arial"/>
          <w:sz w:val="20"/>
          <w:szCs w:val="20"/>
        </w:rPr>
        <w:t>Esquema general del protocolo PETHEMA-LMA10</w:t>
      </w:r>
    </w:p>
    <w:p w:rsidR="0057558A" w:rsidRPr="00DB2703" w:rsidRDefault="0057558A" w:rsidP="0057558A">
      <w:pPr>
        <w:jc w:val="both"/>
        <w:rPr>
          <w:rFonts w:ascii="Arial" w:hAnsi="Arial" w:cs="Arial"/>
          <w:sz w:val="20"/>
          <w:szCs w:val="20"/>
        </w:rPr>
      </w:pPr>
    </w:p>
    <w:p w:rsidR="00592D56" w:rsidRPr="00DB2703" w:rsidRDefault="00592D56" w:rsidP="0057558A">
      <w:pPr>
        <w:jc w:val="both"/>
        <w:rPr>
          <w:rFonts w:ascii="Arial" w:hAnsi="Arial" w:cs="Arial"/>
          <w:sz w:val="20"/>
          <w:szCs w:val="20"/>
        </w:rPr>
      </w:pPr>
    </w:p>
    <w:p w:rsidR="00592D56" w:rsidRDefault="00592D56" w:rsidP="00592D56">
      <w:pPr>
        <w:rPr>
          <w:rFonts w:ascii="Arial" w:hAnsi="Arial" w:cs="Arial"/>
          <w:b/>
          <w:color w:val="000000"/>
          <w:sz w:val="20"/>
          <w:szCs w:val="20"/>
          <w:lang w:val="en-US"/>
        </w:rPr>
      </w:pPr>
      <w:r w:rsidRPr="00592D56">
        <w:rPr>
          <w:rFonts w:ascii="Arial" w:hAnsi="Arial" w:cs="Arial"/>
          <w:sz w:val="20"/>
          <w:szCs w:val="20"/>
          <w:lang w:val="en-US"/>
        </w:rPr>
        <w:t xml:space="preserve">2) </w:t>
      </w:r>
      <w:r w:rsidRPr="00592D56">
        <w:rPr>
          <w:rFonts w:ascii="Arial" w:hAnsi="Arial" w:cs="Arial"/>
          <w:b/>
          <w:color w:val="000000"/>
          <w:sz w:val="20"/>
          <w:szCs w:val="20"/>
          <w:lang w:val="en-US"/>
        </w:rPr>
        <w:t>ESMO Clinical Practice Guidelines for diagnosis, treatment and follow-up (2013)</w:t>
      </w:r>
      <w:r w:rsidR="00AB16AC">
        <w:rPr>
          <w:rFonts w:ascii="Arial" w:hAnsi="Arial" w:cs="Arial"/>
          <w:b/>
          <w:color w:val="000000"/>
          <w:sz w:val="20"/>
          <w:szCs w:val="20"/>
          <w:vertAlign w:val="superscript"/>
          <w:lang w:val="en-US"/>
        </w:rPr>
        <w:t>9</w:t>
      </w:r>
    </w:p>
    <w:p w:rsidR="00592D56" w:rsidRPr="00592D56" w:rsidRDefault="00592D56" w:rsidP="00592D56">
      <w:pPr>
        <w:rPr>
          <w:rFonts w:ascii="Arial" w:hAnsi="Arial" w:cs="Arial"/>
          <w:color w:val="000000"/>
          <w:sz w:val="20"/>
          <w:szCs w:val="20"/>
        </w:rPr>
      </w:pPr>
      <w:r w:rsidRPr="00592D56">
        <w:rPr>
          <w:rFonts w:ascii="Arial" w:hAnsi="Arial" w:cs="Arial"/>
          <w:color w:val="000000"/>
          <w:sz w:val="20"/>
          <w:szCs w:val="20"/>
        </w:rPr>
        <w:t xml:space="preserve">Recoge las </w:t>
      </w:r>
      <w:r>
        <w:rPr>
          <w:rFonts w:ascii="Arial" w:hAnsi="Arial" w:cs="Arial"/>
          <w:color w:val="000000"/>
          <w:sz w:val="20"/>
          <w:szCs w:val="20"/>
        </w:rPr>
        <w:t>recomendaciones a nivel europeo, no se han actualizado recientemente.</w:t>
      </w:r>
    </w:p>
    <w:p w:rsidR="00592D56" w:rsidRPr="00592D56" w:rsidRDefault="00592D56" w:rsidP="00592D56">
      <w:pPr>
        <w:rPr>
          <w:rFonts w:ascii="Arial" w:hAnsi="Arial" w:cs="Arial"/>
          <w:color w:val="000080"/>
          <w:sz w:val="20"/>
          <w:szCs w:val="20"/>
        </w:rPr>
      </w:pPr>
    </w:p>
    <w:p w:rsidR="00D80EDF" w:rsidRPr="00D80EDF" w:rsidRDefault="00D80EDF" w:rsidP="00D80EDF">
      <w:pPr>
        <w:widowControl w:val="0"/>
        <w:autoSpaceDE w:val="0"/>
        <w:autoSpaceDN w:val="0"/>
        <w:adjustRightInd w:val="0"/>
        <w:jc w:val="both"/>
        <w:rPr>
          <w:rFonts w:ascii="Arial" w:hAnsi="Arial" w:cs="Arial"/>
          <w:b/>
          <w:color w:val="000000"/>
          <w:sz w:val="20"/>
          <w:szCs w:val="20"/>
        </w:rPr>
      </w:pPr>
      <w:r>
        <w:rPr>
          <w:rFonts w:ascii="Arial" w:hAnsi="Arial" w:cs="Arial"/>
          <w:color w:val="000000"/>
          <w:sz w:val="20"/>
          <w:szCs w:val="20"/>
        </w:rPr>
        <w:t>-</w:t>
      </w:r>
      <w:r w:rsidR="00592D56" w:rsidRPr="00D80EDF">
        <w:rPr>
          <w:rFonts w:ascii="Arial" w:hAnsi="Arial" w:cs="Arial"/>
          <w:color w:val="000000"/>
          <w:sz w:val="20"/>
          <w:szCs w:val="20"/>
        </w:rPr>
        <w:t xml:space="preserve">Con respecto al tratamiento convencional en pacientes jóvenes o mayores sin comorbilidades graves, candidatos a quimioterapia intensiva, recomienda el tratamiento clásico de inducción </w:t>
      </w:r>
      <w:r w:rsidRPr="00D80EDF">
        <w:rPr>
          <w:rFonts w:ascii="Arial" w:hAnsi="Arial" w:cs="Arial"/>
          <w:color w:val="000000"/>
          <w:sz w:val="20"/>
          <w:szCs w:val="20"/>
        </w:rPr>
        <w:t>“</w:t>
      </w:r>
      <w:r w:rsidR="00592D56" w:rsidRPr="00D80EDF">
        <w:rPr>
          <w:rFonts w:ascii="Arial" w:hAnsi="Arial" w:cs="Arial"/>
          <w:color w:val="000000"/>
          <w:sz w:val="20"/>
          <w:szCs w:val="20"/>
        </w:rPr>
        <w:t>3 + 7</w:t>
      </w:r>
      <w:r w:rsidRPr="00D80EDF">
        <w:rPr>
          <w:rFonts w:ascii="Arial" w:hAnsi="Arial" w:cs="Arial"/>
          <w:color w:val="000000"/>
          <w:sz w:val="20"/>
          <w:szCs w:val="20"/>
        </w:rPr>
        <w:t xml:space="preserve">” </w:t>
      </w:r>
      <w:r>
        <w:rPr>
          <w:rFonts w:ascii="Arial" w:hAnsi="Arial" w:cs="Arial"/>
          <w:color w:val="000000"/>
          <w:sz w:val="20"/>
          <w:szCs w:val="20"/>
        </w:rPr>
        <w:sym w:font="Symbol" w:char="F05B"/>
      </w:r>
      <w:r w:rsidRPr="00D80EDF">
        <w:rPr>
          <w:rFonts w:ascii="Arial" w:hAnsi="Arial" w:cs="Arial"/>
          <w:color w:val="000000"/>
          <w:sz w:val="20"/>
          <w:szCs w:val="20"/>
        </w:rPr>
        <w:t>I,A</w:t>
      </w:r>
      <w:r>
        <w:rPr>
          <w:rFonts w:ascii="Arial" w:hAnsi="Arial" w:cs="Arial"/>
          <w:color w:val="000000"/>
          <w:sz w:val="20"/>
          <w:szCs w:val="20"/>
        </w:rPr>
        <w:sym w:font="Symbol" w:char="F05D"/>
      </w:r>
      <w:r>
        <w:rPr>
          <w:rFonts w:ascii="Arial" w:hAnsi="Arial" w:cs="Arial"/>
          <w:color w:val="000000"/>
          <w:sz w:val="20"/>
          <w:szCs w:val="20"/>
        </w:rPr>
        <w:t>.</w:t>
      </w:r>
    </w:p>
    <w:p w:rsidR="00D80EDF" w:rsidRDefault="00D80EDF" w:rsidP="00D80EDF">
      <w:pPr>
        <w:widowControl w:val="0"/>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 Tras el tratamiento de inducción, se recomienda un tratamiento de consolidación si </w:t>
      </w:r>
      <w:r w:rsidR="00592D56" w:rsidRPr="00D80EDF">
        <w:rPr>
          <w:rFonts w:ascii="Arial" w:hAnsi="Arial" w:cs="Arial"/>
          <w:color w:val="000000"/>
          <w:sz w:val="20"/>
          <w:szCs w:val="20"/>
        </w:rPr>
        <w:t>los pacientes han alcanzado una remisión clínica y hematológica</w:t>
      </w:r>
      <w:r>
        <w:rPr>
          <w:rFonts w:ascii="Arial" w:hAnsi="Arial" w:cs="Arial"/>
          <w:color w:val="000000"/>
          <w:sz w:val="20"/>
          <w:szCs w:val="20"/>
        </w:rPr>
        <w:sym w:font="Symbol" w:char="F05B"/>
      </w:r>
      <w:r w:rsidRPr="00D80EDF">
        <w:rPr>
          <w:rFonts w:ascii="Arial" w:hAnsi="Arial" w:cs="Arial"/>
          <w:color w:val="000000"/>
          <w:sz w:val="20"/>
          <w:szCs w:val="20"/>
        </w:rPr>
        <w:t>I,A</w:t>
      </w:r>
      <w:r>
        <w:rPr>
          <w:rFonts w:ascii="Arial" w:hAnsi="Arial" w:cs="Arial"/>
          <w:color w:val="000000"/>
          <w:sz w:val="20"/>
          <w:szCs w:val="20"/>
        </w:rPr>
        <w:sym w:font="Symbol" w:char="F05D"/>
      </w:r>
      <w:r>
        <w:rPr>
          <w:rFonts w:ascii="Arial" w:hAnsi="Arial" w:cs="Arial"/>
          <w:color w:val="000000"/>
          <w:sz w:val="20"/>
          <w:szCs w:val="20"/>
        </w:rPr>
        <w:t xml:space="preserve">.No hay consenso sobre el mejor tratamiento </w:t>
      </w:r>
      <w:proofErr w:type="spellStart"/>
      <w:r>
        <w:rPr>
          <w:rFonts w:ascii="Arial" w:hAnsi="Arial" w:cs="Arial"/>
          <w:color w:val="000000"/>
          <w:sz w:val="20"/>
          <w:szCs w:val="20"/>
        </w:rPr>
        <w:t>postremisión</w:t>
      </w:r>
      <w:proofErr w:type="spellEnd"/>
      <w:r>
        <w:rPr>
          <w:rFonts w:ascii="Arial" w:hAnsi="Arial" w:cs="Arial"/>
          <w:color w:val="000000"/>
          <w:sz w:val="20"/>
          <w:szCs w:val="20"/>
        </w:rPr>
        <w:t xml:space="preserve">. </w:t>
      </w:r>
    </w:p>
    <w:p w:rsidR="00DE4AFC" w:rsidRPr="00DE4AFC" w:rsidRDefault="00D80EDF" w:rsidP="00592D56">
      <w:pPr>
        <w:pStyle w:val="Prrafodelista"/>
        <w:widowControl w:val="0"/>
        <w:numPr>
          <w:ilvl w:val="0"/>
          <w:numId w:val="10"/>
        </w:numPr>
        <w:autoSpaceDE w:val="0"/>
        <w:autoSpaceDN w:val="0"/>
        <w:adjustRightInd w:val="0"/>
        <w:jc w:val="both"/>
        <w:rPr>
          <w:rFonts w:ascii="Arial" w:hAnsi="Arial" w:cs="Arial"/>
          <w:b/>
          <w:color w:val="000000"/>
          <w:sz w:val="20"/>
          <w:szCs w:val="20"/>
        </w:rPr>
      </w:pPr>
      <w:r w:rsidRPr="00DE4AFC">
        <w:rPr>
          <w:rFonts w:ascii="Arial" w:hAnsi="Arial" w:cs="Arial"/>
          <w:color w:val="000000"/>
          <w:sz w:val="20"/>
          <w:szCs w:val="20"/>
        </w:rPr>
        <w:t>Pacientes de riesgo favorable: estos pacientes tienen un riesgo de reca</w:t>
      </w:r>
      <w:r w:rsidR="00287E6E">
        <w:rPr>
          <w:rFonts w:ascii="Arial" w:hAnsi="Arial" w:cs="Arial"/>
          <w:color w:val="000000"/>
          <w:sz w:val="20"/>
          <w:szCs w:val="20"/>
        </w:rPr>
        <w:t>í</w:t>
      </w:r>
      <w:r w:rsidRPr="00DE4AFC">
        <w:rPr>
          <w:rFonts w:ascii="Arial" w:hAnsi="Arial" w:cs="Arial"/>
          <w:color w:val="000000"/>
          <w:sz w:val="20"/>
          <w:szCs w:val="20"/>
        </w:rPr>
        <w:t>da &lt;35%. Se recomienda la administración de al m</w:t>
      </w:r>
      <w:r w:rsidR="00287E6E">
        <w:rPr>
          <w:rFonts w:ascii="Arial" w:hAnsi="Arial" w:cs="Arial"/>
          <w:color w:val="000000"/>
          <w:sz w:val="20"/>
          <w:szCs w:val="20"/>
        </w:rPr>
        <w:t>en</w:t>
      </w:r>
      <w:r w:rsidRPr="00DE4AFC">
        <w:rPr>
          <w:rFonts w:ascii="Arial" w:hAnsi="Arial" w:cs="Arial"/>
          <w:color w:val="000000"/>
          <w:sz w:val="20"/>
          <w:szCs w:val="20"/>
        </w:rPr>
        <w:t>os 1 ciclo de consolidación con citarabina a dosis intermedias-altas, no estaría recomendado un trasplante alogénico</w:t>
      </w:r>
      <w:r>
        <w:rPr>
          <w:rFonts w:ascii="Arial" w:hAnsi="Arial" w:cs="Arial"/>
          <w:color w:val="000000"/>
          <w:sz w:val="20"/>
          <w:szCs w:val="20"/>
        </w:rPr>
        <w:sym w:font="Symbol" w:char="F05B"/>
      </w:r>
      <w:r w:rsidRPr="00DE4AFC">
        <w:rPr>
          <w:rFonts w:ascii="Arial" w:hAnsi="Arial" w:cs="Arial"/>
          <w:color w:val="000000"/>
          <w:sz w:val="20"/>
          <w:szCs w:val="20"/>
        </w:rPr>
        <w:t>I,A</w:t>
      </w:r>
      <w:r>
        <w:rPr>
          <w:rFonts w:ascii="Arial" w:hAnsi="Arial" w:cs="Arial"/>
          <w:color w:val="000000"/>
          <w:sz w:val="20"/>
          <w:szCs w:val="20"/>
        </w:rPr>
        <w:sym w:font="Symbol" w:char="F05D"/>
      </w:r>
      <w:r w:rsidRPr="00DE4AFC">
        <w:rPr>
          <w:rFonts w:ascii="Arial" w:hAnsi="Arial" w:cs="Arial"/>
          <w:color w:val="000000"/>
          <w:sz w:val="20"/>
          <w:szCs w:val="20"/>
        </w:rPr>
        <w:t xml:space="preserve">. </w:t>
      </w:r>
    </w:p>
    <w:p w:rsidR="00DE4AFC" w:rsidRPr="00CA45F2" w:rsidRDefault="00DE4AFC" w:rsidP="00CA45F2">
      <w:pPr>
        <w:pStyle w:val="Prrafodelista"/>
        <w:widowControl w:val="0"/>
        <w:numPr>
          <w:ilvl w:val="0"/>
          <w:numId w:val="10"/>
        </w:numPr>
        <w:autoSpaceDE w:val="0"/>
        <w:autoSpaceDN w:val="0"/>
        <w:adjustRightInd w:val="0"/>
        <w:jc w:val="both"/>
        <w:rPr>
          <w:rFonts w:ascii="Arial" w:hAnsi="Arial" w:cs="Arial"/>
          <w:b/>
          <w:color w:val="000000"/>
          <w:sz w:val="20"/>
          <w:szCs w:val="20"/>
        </w:rPr>
      </w:pPr>
      <w:r>
        <w:rPr>
          <w:rFonts w:ascii="Arial" w:hAnsi="Arial" w:cs="Arial"/>
          <w:color w:val="000000"/>
          <w:sz w:val="20"/>
          <w:szCs w:val="20"/>
        </w:rPr>
        <w:t>Pacientes con riesgo intermedio-desfavorable</w:t>
      </w:r>
      <w:r w:rsidR="005C1307">
        <w:rPr>
          <w:rFonts w:ascii="Arial" w:hAnsi="Arial" w:cs="Arial"/>
          <w:color w:val="000000"/>
          <w:sz w:val="20"/>
          <w:szCs w:val="20"/>
        </w:rPr>
        <w:t xml:space="preserve"> que disponen de un donante HLA-</w:t>
      </w:r>
      <w:r w:rsidR="00AE1D3B">
        <w:rPr>
          <w:rFonts w:ascii="Arial" w:hAnsi="Arial" w:cs="Arial"/>
          <w:color w:val="000000"/>
          <w:sz w:val="20"/>
          <w:szCs w:val="20"/>
        </w:rPr>
        <w:t>idéntico</w:t>
      </w:r>
      <w:r w:rsidR="005C1307">
        <w:rPr>
          <w:rFonts w:ascii="Arial" w:hAnsi="Arial" w:cs="Arial"/>
          <w:color w:val="000000"/>
          <w:sz w:val="20"/>
          <w:szCs w:val="20"/>
        </w:rPr>
        <w:t xml:space="preserve"> podrían ser candidatos a un trasplante alogénico si el PS y las comorbilidades lo permiten. Algunas evidencias sugieren que el trasplante alog</w:t>
      </w:r>
      <w:r w:rsidR="00A1669B">
        <w:rPr>
          <w:rFonts w:ascii="Arial" w:hAnsi="Arial" w:cs="Arial"/>
          <w:color w:val="000000"/>
          <w:sz w:val="20"/>
          <w:szCs w:val="20"/>
        </w:rPr>
        <w:t xml:space="preserve">énico podría no estar indicado en pacientes de riesgo intermedio, pero es necesario confirmarlo </w:t>
      </w:r>
      <w:r w:rsidR="00A1669B">
        <w:rPr>
          <w:rFonts w:ascii="Arial" w:hAnsi="Arial" w:cs="Arial"/>
          <w:color w:val="000000"/>
          <w:sz w:val="20"/>
          <w:szCs w:val="20"/>
        </w:rPr>
        <w:sym w:font="Symbol" w:char="F05B"/>
      </w:r>
      <w:r w:rsidR="00A1669B" w:rsidRPr="00DE4AFC">
        <w:rPr>
          <w:rFonts w:ascii="Arial" w:hAnsi="Arial" w:cs="Arial"/>
          <w:color w:val="000000"/>
          <w:sz w:val="20"/>
          <w:szCs w:val="20"/>
        </w:rPr>
        <w:t>I</w:t>
      </w:r>
      <w:r w:rsidR="00A1669B">
        <w:rPr>
          <w:rFonts w:ascii="Arial" w:hAnsi="Arial" w:cs="Arial"/>
          <w:color w:val="000000"/>
          <w:sz w:val="20"/>
          <w:szCs w:val="20"/>
        </w:rPr>
        <w:t>II</w:t>
      </w:r>
      <w:r w:rsidR="00A1669B" w:rsidRPr="00DE4AFC">
        <w:rPr>
          <w:rFonts w:ascii="Arial" w:hAnsi="Arial" w:cs="Arial"/>
          <w:color w:val="000000"/>
          <w:sz w:val="20"/>
          <w:szCs w:val="20"/>
        </w:rPr>
        <w:t>,</w:t>
      </w:r>
      <w:r w:rsidR="00A1669B">
        <w:rPr>
          <w:rFonts w:ascii="Arial" w:hAnsi="Arial" w:cs="Arial"/>
          <w:color w:val="000000"/>
          <w:sz w:val="20"/>
          <w:szCs w:val="20"/>
        </w:rPr>
        <w:t>C</w:t>
      </w:r>
      <w:r w:rsidR="00A1669B">
        <w:rPr>
          <w:rFonts w:ascii="Arial" w:hAnsi="Arial" w:cs="Arial"/>
          <w:color w:val="000000"/>
          <w:sz w:val="20"/>
          <w:szCs w:val="20"/>
        </w:rPr>
        <w:sym w:font="Symbol" w:char="F05D"/>
      </w:r>
      <w:r w:rsidR="00A1669B" w:rsidRPr="00DE4AFC">
        <w:rPr>
          <w:rFonts w:ascii="Arial" w:hAnsi="Arial" w:cs="Arial"/>
          <w:color w:val="000000"/>
          <w:sz w:val="20"/>
          <w:szCs w:val="20"/>
        </w:rPr>
        <w:t>.</w:t>
      </w:r>
      <w:r w:rsidR="00A1669B">
        <w:rPr>
          <w:rFonts w:ascii="Arial" w:hAnsi="Arial" w:cs="Arial"/>
          <w:color w:val="000000"/>
          <w:sz w:val="20"/>
          <w:szCs w:val="20"/>
        </w:rPr>
        <w:t xml:space="preserve"> En este tipo de pacientes se ha sugerido que podría ser una buena opción la </w:t>
      </w:r>
      <w:r w:rsidR="00CA45F2">
        <w:rPr>
          <w:rFonts w:ascii="Arial" w:hAnsi="Arial" w:cs="Arial"/>
          <w:color w:val="000000"/>
          <w:sz w:val="20"/>
          <w:szCs w:val="20"/>
        </w:rPr>
        <w:t xml:space="preserve">utilización de </w:t>
      </w:r>
      <w:r w:rsidR="00A1669B">
        <w:rPr>
          <w:rFonts w:ascii="Arial" w:hAnsi="Arial" w:cs="Arial"/>
          <w:color w:val="000000"/>
          <w:sz w:val="20"/>
          <w:szCs w:val="20"/>
        </w:rPr>
        <w:t xml:space="preserve">altas dosis de QT seguido de un trasplante </w:t>
      </w:r>
      <w:r w:rsidR="00CA45F2">
        <w:rPr>
          <w:rFonts w:ascii="Arial" w:hAnsi="Arial" w:cs="Arial"/>
          <w:color w:val="000000"/>
          <w:sz w:val="20"/>
          <w:szCs w:val="20"/>
        </w:rPr>
        <w:t>autólogo, aunque hasta e</w:t>
      </w:r>
      <w:r w:rsidR="00287E6E">
        <w:rPr>
          <w:rFonts w:ascii="Arial" w:hAnsi="Arial" w:cs="Arial"/>
          <w:color w:val="000000"/>
          <w:sz w:val="20"/>
          <w:szCs w:val="20"/>
        </w:rPr>
        <w:t>se</w:t>
      </w:r>
      <w:r w:rsidR="00CA45F2">
        <w:rPr>
          <w:rFonts w:ascii="Arial" w:hAnsi="Arial" w:cs="Arial"/>
          <w:color w:val="000000"/>
          <w:sz w:val="20"/>
          <w:szCs w:val="20"/>
        </w:rPr>
        <w:t xml:space="preserve"> momento no se había demostrado beneficio en la SG </w:t>
      </w:r>
      <w:r w:rsidR="00CA45F2">
        <w:rPr>
          <w:rFonts w:ascii="Arial" w:hAnsi="Arial" w:cs="Arial"/>
          <w:color w:val="000000"/>
          <w:sz w:val="20"/>
          <w:szCs w:val="20"/>
        </w:rPr>
        <w:sym w:font="Symbol" w:char="F05B"/>
      </w:r>
      <w:r w:rsidR="00CA45F2" w:rsidRPr="00DE4AFC">
        <w:rPr>
          <w:rFonts w:ascii="Arial" w:hAnsi="Arial" w:cs="Arial"/>
          <w:color w:val="000000"/>
          <w:sz w:val="20"/>
          <w:szCs w:val="20"/>
        </w:rPr>
        <w:t>I,</w:t>
      </w:r>
      <w:r w:rsidR="00CA45F2">
        <w:rPr>
          <w:rFonts w:ascii="Arial" w:hAnsi="Arial" w:cs="Arial"/>
          <w:color w:val="000000"/>
          <w:sz w:val="20"/>
          <w:szCs w:val="20"/>
        </w:rPr>
        <w:t>C</w:t>
      </w:r>
      <w:r w:rsidR="00CA45F2">
        <w:rPr>
          <w:rFonts w:ascii="Arial" w:hAnsi="Arial" w:cs="Arial"/>
          <w:color w:val="000000"/>
          <w:sz w:val="20"/>
          <w:szCs w:val="20"/>
        </w:rPr>
        <w:sym w:font="Symbol" w:char="F05D"/>
      </w:r>
      <w:r w:rsidR="00CA45F2">
        <w:rPr>
          <w:rFonts w:ascii="Arial" w:hAnsi="Arial" w:cs="Arial"/>
          <w:color w:val="000000"/>
          <w:sz w:val="20"/>
          <w:szCs w:val="20"/>
        </w:rPr>
        <w:t>.</w:t>
      </w:r>
    </w:p>
    <w:p w:rsidR="00CA45F2" w:rsidRDefault="00CA45F2" w:rsidP="00CA45F2">
      <w:pPr>
        <w:widowControl w:val="0"/>
        <w:autoSpaceDE w:val="0"/>
        <w:autoSpaceDN w:val="0"/>
        <w:adjustRightInd w:val="0"/>
        <w:jc w:val="both"/>
        <w:rPr>
          <w:rFonts w:ascii="Arial" w:hAnsi="Arial" w:cs="Arial"/>
          <w:b/>
          <w:color w:val="000000"/>
          <w:sz w:val="20"/>
          <w:szCs w:val="20"/>
        </w:rPr>
      </w:pPr>
    </w:p>
    <w:p w:rsidR="00592D56" w:rsidRDefault="00592D56" w:rsidP="00E61141">
      <w:pPr>
        <w:widowControl w:val="0"/>
        <w:autoSpaceDE w:val="0"/>
        <w:autoSpaceDN w:val="0"/>
        <w:adjustRightInd w:val="0"/>
        <w:jc w:val="both"/>
        <w:rPr>
          <w:rFonts w:ascii="Arial" w:hAnsi="Arial" w:cs="Arial"/>
          <w:color w:val="000000"/>
          <w:sz w:val="20"/>
          <w:szCs w:val="20"/>
        </w:rPr>
      </w:pPr>
      <w:r w:rsidRPr="00CA45F2">
        <w:rPr>
          <w:rFonts w:ascii="Arial" w:hAnsi="Arial" w:cs="Arial"/>
          <w:color w:val="000000"/>
          <w:sz w:val="20"/>
          <w:szCs w:val="20"/>
        </w:rPr>
        <w:t>Respecto al uso de antiCD33</w:t>
      </w:r>
      <w:r w:rsidR="00E61141">
        <w:rPr>
          <w:rFonts w:ascii="Arial" w:hAnsi="Arial" w:cs="Arial"/>
          <w:color w:val="000000"/>
          <w:sz w:val="20"/>
          <w:szCs w:val="20"/>
        </w:rPr>
        <w:t xml:space="preserve">, esta guía recoge que hasta la fecha de su publicación los resultados obtenidos con este fármaco son discordantes por lo que no se recomienda su aplicación rutinaria </w:t>
      </w:r>
      <w:r w:rsidR="00E61141">
        <w:rPr>
          <w:rFonts w:ascii="Arial" w:hAnsi="Arial" w:cs="Arial"/>
          <w:color w:val="000000"/>
          <w:sz w:val="20"/>
          <w:szCs w:val="20"/>
        </w:rPr>
        <w:sym w:font="Symbol" w:char="F05B"/>
      </w:r>
      <w:r w:rsidR="00E61141" w:rsidRPr="00DE4AFC">
        <w:rPr>
          <w:rFonts w:ascii="Arial" w:hAnsi="Arial" w:cs="Arial"/>
          <w:color w:val="000000"/>
          <w:sz w:val="20"/>
          <w:szCs w:val="20"/>
        </w:rPr>
        <w:t>I</w:t>
      </w:r>
      <w:r w:rsidR="00E61141">
        <w:rPr>
          <w:rFonts w:ascii="Arial" w:hAnsi="Arial" w:cs="Arial"/>
          <w:color w:val="000000"/>
          <w:sz w:val="20"/>
          <w:szCs w:val="20"/>
        </w:rPr>
        <w:t>I</w:t>
      </w:r>
      <w:r w:rsidR="00E61141" w:rsidRPr="00DE4AFC">
        <w:rPr>
          <w:rFonts w:ascii="Arial" w:hAnsi="Arial" w:cs="Arial"/>
          <w:color w:val="000000"/>
          <w:sz w:val="20"/>
          <w:szCs w:val="20"/>
        </w:rPr>
        <w:t>,</w:t>
      </w:r>
      <w:r w:rsidR="00E61141">
        <w:rPr>
          <w:rFonts w:ascii="Arial" w:hAnsi="Arial" w:cs="Arial"/>
          <w:color w:val="000000"/>
          <w:sz w:val="20"/>
          <w:szCs w:val="20"/>
        </w:rPr>
        <w:t>D</w:t>
      </w:r>
      <w:r w:rsidR="00E61141">
        <w:rPr>
          <w:rFonts w:ascii="Arial" w:hAnsi="Arial" w:cs="Arial"/>
          <w:color w:val="000000"/>
          <w:sz w:val="20"/>
          <w:szCs w:val="20"/>
        </w:rPr>
        <w:sym w:font="Symbol" w:char="F05D"/>
      </w:r>
      <w:r w:rsidR="00E61141">
        <w:rPr>
          <w:rFonts w:ascii="Arial" w:hAnsi="Arial" w:cs="Arial"/>
          <w:color w:val="000000"/>
          <w:sz w:val="20"/>
          <w:szCs w:val="20"/>
        </w:rPr>
        <w:t>.</w:t>
      </w:r>
    </w:p>
    <w:p w:rsidR="00EB56B8" w:rsidRDefault="00EB56B8" w:rsidP="00E61141">
      <w:pPr>
        <w:widowControl w:val="0"/>
        <w:autoSpaceDE w:val="0"/>
        <w:autoSpaceDN w:val="0"/>
        <w:adjustRightInd w:val="0"/>
        <w:jc w:val="both"/>
        <w:rPr>
          <w:rFonts w:ascii="Arial" w:hAnsi="Arial" w:cs="Arial"/>
          <w:color w:val="000000"/>
          <w:sz w:val="20"/>
          <w:szCs w:val="20"/>
        </w:rPr>
      </w:pPr>
    </w:p>
    <w:p w:rsidR="00EB56B8" w:rsidRPr="00EB56B8" w:rsidRDefault="00EB56B8" w:rsidP="00E61141">
      <w:pPr>
        <w:widowControl w:val="0"/>
        <w:autoSpaceDE w:val="0"/>
        <w:autoSpaceDN w:val="0"/>
        <w:adjustRightInd w:val="0"/>
        <w:jc w:val="both"/>
        <w:rPr>
          <w:rFonts w:ascii="Arial" w:hAnsi="Arial" w:cs="Arial"/>
          <w:b/>
          <w:color w:val="000000"/>
          <w:sz w:val="20"/>
          <w:szCs w:val="20"/>
          <w:lang w:val="en-US"/>
        </w:rPr>
      </w:pPr>
      <w:r w:rsidRPr="00EB56B8">
        <w:rPr>
          <w:rFonts w:ascii="Arial" w:hAnsi="Arial" w:cs="Arial"/>
          <w:color w:val="000000"/>
          <w:sz w:val="20"/>
          <w:szCs w:val="20"/>
          <w:lang w:val="en-US"/>
        </w:rPr>
        <w:t>3)</w:t>
      </w:r>
      <w:r w:rsidRPr="00EB56B8">
        <w:rPr>
          <w:rFonts w:ascii="Arial" w:hAnsi="Arial" w:cs="Arial"/>
          <w:b/>
          <w:color w:val="000000"/>
          <w:sz w:val="20"/>
          <w:szCs w:val="20"/>
          <w:lang w:val="en-US"/>
        </w:rPr>
        <w:t>EUROPEAN LEUKEMIA NET (ENL): Diagnosis and management of AML in adults: 2017 ELN recommendations from an international expert panel (2017)</w:t>
      </w:r>
      <w:r w:rsidR="00AB16AC" w:rsidRPr="00AB16AC">
        <w:rPr>
          <w:rFonts w:ascii="Arial" w:hAnsi="Arial" w:cs="Arial"/>
          <w:b/>
          <w:color w:val="000000"/>
          <w:sz w:val="20"/>
          <w:szCs w:val="20"/>
          <w:vertAlign w:val="superscript"/>
          <w:lang w:val="en-US"/>
        </w:rPr>
        <w:t>18</w:t>
      </w:r>
    </w:p>
    <w:p w:rsidR="00592D56" w:rsidRPr="00EB56B8" w:rsidRDefault="00EB56B8" w:rsidP="0057558A">
      <w:pPr>
        <w:jc w:val="both"/>
        <w:rPr>
          <w:rFonts w:ascii="Arial" w:hAnsi="Arial" w:cs="Arial"/>
          <w:sz w:val="20"/>
          <w:szCs w:val="20"/>
        </w:rPr>
      </w:pPr>
      <w:r w:rsidRPr="00EB56B8">
        <w:rPr>
          <w:rFonts w:ascii="Arial" w:hAnsi="Arial" w:cs="Arial"/>
          <w:sz w:val="20"/>
          <w:szCs w:val="20"/>
        </w:rPr>
        <w:t xml:space="preserve">Recoge las recomendaciones de un panel de expertos </w:t>
      </w:r>
      <w:r>
        <w:rPr>
          <w:rFonts w:ascii="Arial" w:hAnsi="Arial" w:cs="Arial"/>
          <w:sz w:val="20"/>
          <w:szCs w:val="20"/>
        </w:rPr>
        <w:t>para pacientes candidatos o no a tratamiento intensivo. Las diferentes opciones de tratamiento están adaptadas al r</w:t>
      </w:r>
      <w:r w:rsidR="008731AC">
        <w:rPr>
          <w:rFonts w:ascii="Arial" w:hAnsi="Arial" w:cs="Arial"/>
          <w:sz w:val="20"/>
          <w:szCs w:val="20"/>
        </w:rPr>
        <w:t>ie</w:t>
      </w:r>
      <w:r>
        <w:rPr>
          <w:rFonts w:ascii="Arial" w:hAnsi="Arial" w:cs="Arial"/>
          <w:sz w:val="20"/>
          <w:szCs w:val="20"/>
        </w:rPr>
        <w:t>sgo citogen</w:t>
      </w:r>
      <w:r w:rsidR="00287E6E">
        <w:rPr>
          <w:rFonts w:ascii="Arial" w:hAnsi="Arial" w:cs="Arial"/>
          <w:sz w:val="20"/>
          <w:szCs w:val="20"/>
        </w:rPr>
        <w:t>é</w:t>
      </w:r>
      <w:r>
        <w:rPr>
          <w:rFonts w:ascii="Arial" w:hAnsi="Arial" w:cs="Arial"/>
          <w:sz w:val="20"/>
          <w:szCs w:val="20"/>
        </w:rPr>
        <w:t>tico del paciente.</w:t>
      </w:r>
    </w:p>
    <w:p w:rsidR="0057558A" w:rsidRDefault="0057558A" w:rsidP="0057558A">
      <w:pPr>
        <w:jc w:val="both"/>
        <w:rPr>
          <w:rFonts w:ascii="Arial" w:hAnsi="Arial" w:cs="Arial"/>
          <w:sz w:val="20"/>
          <w:szCs w:val="20"/>
        </w:rPr>
      </w:pPr>
    </w:p>
    <w:p w:rsidR="00EE5D72" w:rsidRDefault="00EE5D72" w:rsidP="0057558A">
      <w:pPr>
        <w:jc w:val="both"/>
        <w:rPr>
          <w:rFonts w:ascii="Arial" w:hAnsi="Arial" w:cs="Arial"/>
          <w:sz w:val="20"/>
          <w:szCs w:val="20"/>
        </w:rPr>
      </w:pPr>
      <w:r>
        <w:rPr>
          <w:rFonts w:ascii="Arial" w:hAnsi="Arial" w:cs="Arial"/>
          <w:noProof/>
          <w:sz w:val="20"/>
          <w:szCs w:val="20"/>
        </w:rPr>
        <w:drawing>
          <wp:inline distT="0" distB="0" distL="0" distR="0">
            <wp:extent cx="4716780" cy="4373880"/>
            <wp:effectExtent l="19050" t="0" r="762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716780" cy="4373880"/>
                    </a:xfrm>
                    <a:prstGeom prst="rect">
                      <a:avLst/>
                    </a:prstGeom>
                    <a:noFill/>
                    <a:ln w="9525">
                      <a:noFill/>
                      <a:miter lim="800000"/>
                      <a:headEnd/>
                      <a:tailEnd/>
                    </a:ln>
                  </pic:spPr>
                </pic:pic>
              </a:graphicData>
            </a:graphic>
          </wp:inline>
        </w:drawing>
      </w:r>
    </w:p>
    <w:p w:rsidR="00EE5D72" w:rsidRPr="00EB56B8" w:rsidRDefault="00EE5D72" w:rsidP="0057558A">
      <w:pPr>
        <w:jc w:val="both"/>
        <w:rPr>
          <w:rFonts w:ascii="Arial" w:hAnsi="Arial" w:cs="Arial"/>
          <w:sz w:val="20"/>
          <w:szCs w:val="20"/>
        </w:rPr>
      </w:pPr>
    </w:p>
    <w:p w:rsidR="008731AC" w:rsidRDefault="008731AC" w:rsidP="00F6409D">
      <w:pPr>
        <w:jc w:val="both"/>
        <w:rPr>
          <w:rFonts w:ascii="Arial" w:hAnsi="Arial" w:cs="Arial"/>
          <w:sz w:val="18"/>
          <w:szCs w:val="18"/>
          <w:lang w:val="en-US"/>
        </w:rPr>
      </w:pPr>
      <w:r w:rsidRPr="00CD60AF">
        <w:rPr>
          <w:rFonts w:ascii="Arial" w:hAnsi="Arial" w:cs="Arial"/>
          <w:sz w:val="18"/>
          <w:szCs w:val="18"/>
          <w:lang w:val="en-US"/>
        </w:rPr>
        <w:t>Table 8: Selected conventional care regimens for patients with acute myeloid leukemia</w:t>
      </w:r>
    </w:p>
    <w:p w:rsidR="00CD60AF" w:rsidRDefault="00CD60AF" w:rsidP="00F6409D">
      <w:pPr>
        <w:jc w:val="both"/>
        <w:rPr>
          <w:rFonts w:ascii="Arial" w:hAnsi="Arial" w:cs="Arial"/>
          <w:sz w:val="18"/>
          <w:szCs w:val="18"/>
          <w:lang w:val="en-US"/>
        </w:rPr>
      </w:pPr>
    </w:p>
    <w:p w:rsidR="00C76C16" w:rsidRDefault="00287E6E" w:rsidP="00CD60AF">
      <w:pPr>
        <w:widowControl w:val="0"/>
        <w:autoSpaceDE w:val="0"/>
        <w:autoSpaceDN w:val="0"/>
        <w:adjustRightInd w:val="0"/>
        <w:jc w:val="both"/>
        <w:rPr>
          <w:rFonts w:ascii="Arial" w:hAnsi="Arial" w:cs="Arial"/>
          <w:b/>
          <w:color w:val="000000"/>
          <w:sz w:val="20"/>
          <w:szCs w:val="20"/>
        </w:rPr>
      </w:pPr>
      <w:r w:rsidRPr="00287E6E">
        <w:rPr>
          <w:rFonts w:ascii="Arial" w:hAnsi="Arial" w:cs="Arial"/>
          <w:color w:val="000000"/>
          <w:sz w:val="20"/>
          <w:szCs w:val="20"/>
        </w:rPr>
        <w:t>Esta gu</w:t>
      </w:r>
      <w:r>
        <w:rPr>
          <w:rFonts w:ascii="Arial" w:hAnsi="Arial" w:cs="Arial"/>
          <w:color w:val="000000"/>
          <w:sz w:val="20"/>
          <w:szCs w:val="20"/>
        </w:rPr>
        <w:t>í</w:t>
      </w:r>
      <w:r w:rsidRPr="00287E6E">
        <w:rPr>
          <w:rFonts w:ascii="Arial" w:hAnsi="Arial" w:cs="Arial"/>
          <w:color w:val="000000"/>
          <w:sz w:val="20"/>
          <w:szCs w:val="20"/>
        </w:rPr>
        <w:t>a no recoge la utilización de GO dentro de sus recomendaciones de tratamiento</w:t>
      </w:r>
      <w:r>
        <w:rPr>
          <w:rFonts w:ascii="Arial" w:hAnsi="Arial" w:cs="Arial"/>
          <w:b/>
          <w:color w:val="000000"/>
          <w:sz w:val="20"/>
          <w:szCs w:val="20"/>
        </w:rPr>
        <w:t>.</w:t>
      </w:r>
    </w:p>
    <w:p w:rsidR="00287E6E" w:rsidRPr="00287E6E" w:rsidRDefault="00287E6E" w:rsidP="00CD60AF">
      <w:pPr>
        <w:widowControl w:val="0"/>
        <w:autoSpaceDE w:val="0"/>
        <w:autoSpaceDN w:val="0"/>
        <w:adjustRightInd w:val="0"/>
        <w:jc w:val="both"/>
        <w:rPr>
          <w:rFonts w:ascii="Arial" w:hAnsi="Arial" w:cs="Arial"/>
          <w:b/>
          <w:color w:val="000000"/>
          <w:sz w:val="20"/>
          <w:szCs w:val="20"/>
        </w:rPr>
      </w:pPr>
    </w:p>
    <w:p w:rsidR="006F6130" w:rsidRDefault="00CD60AF" w:rsidP="00EA5326">
      <w:pPr>
        <w:jc w:val="both"/>
        <w:rPr>
          <w:rFonts w:ascii="Arial" w:eastAsia="Wingdings" w:hAnsi="Arial" w:cs="Arial"/>
          <w:b/>
          <w:sz w:val="20"/>
          <w:szCs w:val="20"/>
        </w:rPr>
      </w:pPr>
      <w:r w:rsidRPr="00CD60AF">
        <w:rPr>
          <w:rFonts w:ascii="Arial" w:eastAsia="Wingdings" w:hAnsi="Arial" w:cs="Arial"/>
          <w:b/>
          <w:sz w:val="20"/>
          <w:szCs w:val="20"/>
          <w:lang w:val="en-US"/>
        </w:rPr>
        <w:t>-</w:t>
      </w:r>
      <w:proofErr w:type="spellStart"/>
      <w:r w:rsidRPr="00CD60AF">
        <w:rPr>
          <w:rFonts w:ascii="Arial" w:eastAsia="Wingdings" w:hAnsi="Arial" w:cs="Arial"/>
          <w:b/>
          <w:sz w:val="20"/>
          <w:szCs w:val="20"/>
          <w:lang w:val="en-US"/>
        </w:rPr>
        <w:t>NCCNClinical</w:t>
      </w:r>
      <w:proofErr w:type="spellEnd"/>
      <w:r w:rsidRPr="00CD60AF">
        <w:rPr>
          <w:rFonts w:ascii="Arial" w:eastAsia="Wingdings" w:hAnsi="Arial" w:cs="Arial"/>
          <w:b/>
          <w:sz w:val="20"/>
          <w:szCs w:val="20"/>
          <w:lang w:val="en-US"/>
        </w:rPr>
        <w:t xml:space="preserve"> </w:t>
      </w:r>
      <w:r>
        <w:rPr>
          <w:rFonts w:ascii="Arial" w:eastAsia="Wingdings" w:hAnsi="Arial" w:cs="Arial"/>
          <w:b/>
          <w:sz w:val="20"/>
          <w:szCs w:val="20"/>
          <w:lang w:val="en-US"/>
        </w:rPr>
        <w:t xml:space="preserve">Practice </w:t>
      </w:r>
      <w:r w:rsidR="00AE1D3B">
        <w:rPr>
          <w:rFonts w:ascii="Arial" w:eastAsia="Wingdings" w:hAnsi="Arial" w:cs="Arial"/>
          <w:b/>
          <w:sz w:val="20"/>
          <w:szCs w:val="20"/>
          <w:lang w:val="en-US"/>
        </w:rPr>
        <w:t xml:space="preserve">Guidelines </w:t>
      </w:r>
      <w:r>
        <w:rPr>
          <w:rFonts w:ascii="Arial" w:eastAsia="Wingdings" w:hAnsi="Arial" w:cs="Arial"/>
          <w:b/>
          <w:sz w:val="20"/>
          <w:szCs w:val="20"/>
          <w:lang w:val="en-US"/>
        </w:rPr>
        <w:t xml:space="preserve">in Oncology. </w:t>
      </w:r>
      <w:proofErr w:type="spellStart"/>
      <w:r w:rsidR="00AE1D3B" w:rsidRPr="006F6130">
        <w:rPr>
          <w:rFonts w:ascii="Arial" w:eastAsia="Wingdings" w:hAnsi="Arial" w:cs="Arial"/>
          <w:b/>
          <w:sz w:val="20"/>
          <w:szCs w:val="20"/>
        </w:rPr>
        <w:t>AcuteMyeloidLeukaemia</w:t>
      </w:r>
      <w:proofErr w:type="spellEnd"/>
      <w:r w:rsidR="00EA5326" w:rsidRPr="006F6130">
        <w:rPr>
          <w:rFonts w:ascii="Arial" w:eastAsia="Wingdings" w:hAnsi="Arial" w:cs="Arial"/>
          <w:b/>
          <w:sz w:val="20"/>
          <w:szCs w:val="20"/>
        </w:rPr>
        <w:t>.</w:t>
      </w:r>
      <w:r w:rsidR="006F6130" w:rsidRPr="006F6130">
        <w:rPr>
          <w:rFonts w:ascii="Arial" w:eastAsia="Wingdings" w:hAnsi="Arial" w:cs="Arial"/>
          <w:b/>
          <w:sz w:val="20"/>
          <w:szCs w:val="20"/>
        </w:rPr>
        <w:t xml:space="preserve"> Versión I 2018-February 7, 2018</w:t>
      </w:r>
      <w:r w:rsidR="00AB16AC">
        <w:rPr>
          <w:rFonts w:ascii="Arial" w:eastAsia="Wingdings" w:hAnsi="Arial" w:cs="Arial"/>
          <w:b/>
          <w:sz w:val="20"/>
          <w:szCs w:val="20"/>
          <w:vertAlign w:val="superscript"/>
        </w:rPr>
        <w:t>18</w:t>
      </w:r>
      <w:r w:rsidR="00EA5326" w:rsidRPr="00CD60AF">
        <w:rPr>
          <w:rFonts w:ascii="Arial" w:eastAsia="Wingdings" w:hAnsi="Arial" w:cs="Arial"/>
          <w:b/>
          <w:sz w:val="20"/>
          <w:szCs w:val="20"/>
        </w:rPr>
        <w:t xml:space="preserve">. </w:t>
      </w:r>
    </w:p>
    <w:p w:rsidR="00EA5326" w:rsidRPr="006F6130" w:rsidRDefault="006F6130" w:rsidP="00EA5326">
      <w:pPr>
        <w:jc w:val="both"/>
        <w:rPr>
          <w:rFonts w:ascii="Arial" w:eastAsia="Wingdings" w:hAnsi="Arial" w:cs="Arial"/>
          <w:sz w:val="20"/>
          <w:szCs w:val="20"/>
        </w:rPr>
      </w:pPr>
      <w:r w:rsidRPr="006F6130">
        <w:rPr>
          <w:rFonts w:ascii="Arial" w:eastAsia="Wingdings" w:hAnsi="Arial" w:cs="Arial"/>
          <w:sz w:val="20"/>
          <w:szCs w:val="20"/>
        </w:rPr>
        <w:t xml:space="preserve">Esta guía divide los pacientes en &gt; o </w:t>
      </w:r>
      <w:r w:rsidR="00287E6E">
        <w:rPr>
          <w:rFonts w:ascii="Arial" w:eastAsia="Wingdings" w:hAnsi="Arial" w:cs="Arial"/>
          <w:sz w:val="20"/>
          <w:szCs w:val="20"/>
        </w:rPr>
        <w:t>&lt;</w:t>
      </w:r>
      <w:r w:rsidRPr="006F6130">
        <w:rPr>
          <w:rFonts w:ascii="Arial" w:eastAsia="Wingdings" w:hAnsi="Arial" w:cs="Arial"/>
          <w:sz w:val="20"/>
          <w:szCs w:val="20"/>
        </w:rPr>
        <w:t xml:space="preserve">60 años. </w:t>
      </w:r>
      <w:r w:rsidR="00445EEB">
        <w:rPr>
          <w:rFonts w:ascii="Arial" w:eastAsia="Wingdings" w:hAnsi="Arial" w:cs="Arial"/>
          <w:sz w:val="20"/>
          <w:szCs w:val="20"/>
        </w:rPr>
        <w:t xml:space="preserve">Para los mayores de 60 años diferencia que sean o no candidatos a tratamiento intensivo y dentro de </w:t>
      </w:r>
      <w:r w:rsidR="001615F7">
        <w:rPr>
          <w:rFonts w:ascii="Arial" w:eastAsia="Wingdings" w:hAnsi="Arial" w:cs="Arial"/>
          <w:sz w:val="20"/>
          <w:szCs w:val="20"/>
        </w:rPr>
        <w:t>é</w:t>
      </w:r>
      <w:r w:rsidR="00445EEB">
        <w:rPr>
          <w:rFonts w:ascii="Arial" w:eastAsia="Wingdings" w:hAnsi="Arial" w:cs="Arial"/>
          <w:sz w:val="20"/>
          <w:szCs w:val="20"/>
        </w:rPr>
        <w:t xml:space="preserve">stos </w:t>
      </w:r>
      <w:r w:rsidR="001615F7">
        <w:rPr>
          <w:rFonts w:ascii="Arial" w:eastAsia="Wingdings" w:hAnsi="Arial" w:cs="Arial"/>
          <w:sz w:val="20"/>
          <w:szCs w:val="20"/>
        </w:rPr>
        <w:t xml:space="preserve">clasifica el tratamiento en función del tipo de </w:t>
      </w:r>
      <w:r w:rsidR="00445EEB">
        <w:rPr>
          <w:rFonts w:ascii="Arial" w:eastAsia="Wingdings" w:hAnsi="Arial" w:cs="Arial"/>
          <w:sz w:val="20"/>
          <w:szCs w:val="20"/>
        </w:rPr>
        <w:t>riesgo.</w:t>
      </w:r>
    </w:p>
    <w:p w:rsidR="00EA5326" w:rsidRDefault="00CD60AF" w:rsidP="002075E7">
      <w:pPr>
        <w:jc w:val="both"/>
        <w:rPr>
          <w:rFonts w:ascii="Arial" w:eastAsia="Wingdings" w:hAnsi="Arial" w:cs="Arial"/>
          <w:sz w:val="20"/>
          <w:szCs w:val="20"/>
        </w:rPr>
      </w:pPr>
      <w:r>
        <w:rPr>
          <w:rFonts w:ascii="Arial" w:eastAsia="Wingdings" w:hAnsi="Arial" w:cs="Arial"/>
          <w:noProof/>
          <w:sz w:val="20"/>
          <w:szCs w:val="20"/>
        </w:rPr>
        <w:drawing>
          <wp:inline distT="0" distB="0" distL="0" distR="0">
            <wp:extent cx="5543550" cy="26479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543550" cy="2647950"/>
                    </a:xfrm>
                    <a:prstGeom prst="rect">
                      <a:avLst/>
                    </a:prstGeom>
                    <a:noFill/>
                    <a:ln w="9525">
                      <a:noFill/>
                      <a:miter lim="800000"/>
                      <a:headEnd/>
                      <a:tailEnd/>
                    </a:ln>
                  </pic:spPr>
                </pic:pic>
              </a:graphicData>
            </a:graphic>
          </wp:inline>
        </w:drawing>
      </w:r>
    </w:p>
    <w:p w:rsidR="00CD60AF" w:rsidRDefault="00CD60AF" w:rsidP="002075E7">
      <w:pPr>
        <w:jc w:val="both"/>
        <w:rPr>
          <w:rFonts w:ascii="Arial" w:eastAsia="Wingdings" w:hAnsi="Arial" w:cs="Arial"/>
          <w:sz w:val="20"/>
          <w:szCs w:val="20"/>
        </w:rPr>
      </w:pPr>
    </w:p>
    <w:p w:rsidR="00CD60AF" w:rsidRDefault="00CD60AF" w:rsidP="002075E7">
      <w:pPr>
        <w:jc w:val="both"/>
        <w:rPr>
          <w:rFonts w:ascii="Arial" w:eastAsia="Wingdings" w:hAnsi="Arial" w:cs="Arial"/>
          <w:sz w:val="20"/>
          <w:szCs w:val="20"/>
        </w:rPr>
      </w:pPr>
    </w:p>
    <w:p w:rsidR="00CD60AF" w:rsidRDefault="00CD60AF" w:rsidP="002075E7">
      <w:pPr>
        <w:jc w:val="both"/>
        <w:rPr>
          <w:rFonts w:ascii="Arial" w:eastAsia="Wingdings" w:hAnsi="Arial" w:cs="Arial"/>
          <w:sz w:val="20"/>
          <w:szCs w:val="20"/>
        </w:rPr>
      </w:pPr>
    </w:p>
    <w:p w:rsidR="006E717B" w:rsidRPr="001615F7" w:rsidRDefault="00CD60AF" w:rsidP="001615F7">
      <w:pPr>
        <w:jc w:val="both"/>
        <w:rPr>
          <w:rFonts w:ascii="Arial" w:eastAsia="Wingdings" w:hAnsi="Arial" w:cs="Arial"/>
          <w:sz w:val="20"/>
          <w:szCs w:val="20"/>
        </w:rPr>
      </w:pPr>
      <w:r>
        <w:rPr>
          <w:rFonts w:ascii="Arial" w:eastAsia="Wingdings" w:hAnsi="Arial" w:cs="Arial"/>
          <w:noProof/>
          <w:sz w:val="20"/>
          <w:szCs w:val="20"/>
        </w:rPr>
        <w:drawing>
          <wp:inline distT="0" distB="0" distL="0" distR="0">
            <wp:extent cx="5539740" cy="2316480"/>
            <wp:effectExtent l="19050" t="0" r="381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539740" cy="2316480"/>
                    </a:xfrm>
                    <a:prstGeom prst="rect">
                      <a:avLst/>
                    </a:prstGeom>
                    <a:noFill/>
                    <a:ln w="9525">
                      <a:noFill/>
                      <a:miter lim="800000"/>
                      <a:headEnd/>
                      <a:tailEnd/>
                    </a:ln>
                  </pic:spPr>
                </pic:pic>
              </a:graphicData>
            </a:graphic>
          </wp:inline>
        </w:drawing>
      </w:r>
    </w:p>
    <w:p w:rsidR="006E717B" w:rsidRPr="006F6ABB" w:rsidRDefault="006E717B" w:rsidP="00BC3E8E">
      <w:pPr>
        <w:rPr>
          <w:rFonts w:ascii="Arial" w:hAnsi="Arial" w:cs="Arial"/>
          <w:color w:val="000080"/>
          <w:sz w:val="20"/>
          <w:szCs w:val="20"/>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22" w:name="_Toc344399625"/>
      <w:bookmarkStart w:id="23" w:name="_Toc348931352"/>
      <w:bookmarkStart w:id="24" w:name="_Toc536607033"/>
      <w:r w:rsidRPr="00E3472F">
        <w:rPr>
          <w:rFonts w:cs="Arial"/>
          <w:sz w:val="20"/>
        </w:rPr>
        <w:t>3.3 Características comparadas con otras alternativas similares</w:t>
      </w:r>
      <w:bookmarkEnd w:id="22"/>
      <w:bookmarkEnd w:id="23"/>
      <w:bookmarkEnd w:id="24"/>
    </w:p>
    <w:p w:rsidR="00BC3E8E" w:rsidRDefault="00BC3E8E" w:rsidP="00BC3E8E">
      <w:pPr>
        <w:rPr>
          <w:rFonts w:cs="Arial"/>
          <w:bCs/>
        </w:rPr>
      </w:pPr>
    </w:p>
    <w:p w:rsidR="00BC3E8E" w:rsidRPr="006F6ABB" w:rsidRDefault="00AF6D87" w:rsidP="00445EEB">
      <w:pPr>
        <w:jc w:val="both"/>
        <w:rPr>
          <w:rFonts w:ascii="Arial" w:hAnsi="Arial" w:cs="Arial"/>
          <w:color w:val="0000FF"/>
        </w:rPr>
      </w:pPr>
      <w:r>
        <w:rPr>
          <w:rFonts w:ascii="Arial" w:hAnsi="Arial" w:cs="Arial"/>
          <w:bCs/>
          <w:sz w:val="20"/>
          <w:szCs w:val="20"/>
        </w:rPr>
        <w:t xml:space="preserve">No procede la comparación, la alternativa sería el brazo comparador del ensayo </w:t>
      </w:r>
      <w:proofErr w:type="spellStart"/>
      <w:r>
        <w:rPr>
          <w:rFonts w:ascii="Arial" w:hAnsi="Arial" w:cs="Arial"/>
          <w:bCs/>
          <w:sz w:val="20"/>
          <w:szCs w:val="20"/>
        </w:rPr>
        <w:t>pivotal</w:t>
      </w:r>
      <w:proofErr w:type="spellEnd"/>
      <w:r>
        <w:rPr>
          <w:rFonts w:ascii="Arial" w:hAnsi="Arial" w:cs="Arial"/>
          <w:bCs/>
          <w:sz w:val="20"/>
          <w:szCs w:val="20"/>
        </w:rPr>
        <w:t xml:space="preserve"> (</w:t>
      </w:r>
      <w:proofErr w:type="spellStart"/>
      <w:r w:rsidR="00445EEB">
        <w:rPr>
          <w:rFonts w:ascii="Arial" w:hAnsi="Arial" w:cs="Arial"/>
          <w:bCs/>
          <w:sz w:val="20"/>
          <w:szCs w:val="20"/>
        </w:rPr>
        <w:t>citarabina+daunorubicina</w:t>
      </w:r>
      <w:proofErr w:type="spellEnd"/>
      <w:r>
        <w:rPr>
          <w:rFonts w:ascii="Arial" w:hAnsi="Arial" w:cs="Arial"/>
          <w:bCs/>
          <w:sz w:val="20"/>
          <w:szCs w:val="20"/>
        </w:rPr>
        <w:t>).</w:t>
      </w:r>
    </w:p>
    <w:p w:rsidR="00BC3E8E" w:rsidRPr="006F6ABB" w:rsidRDefault="00BC3E8E" w:rsidP="00BC3E8E">
      <w:pPr>
        <w:rPr>
          <w:rFonts w:ascii="Arial" w:hAnsi="Arial" w:cs="Arial"/>
          <w:sz w:val="16"/>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BC3E8E" w:rsidRPr="00DA38F3"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rsidR="00BC3E8E" w:rsidRPr="00A379A0" w:rsidRDefault="00BC3E8E" w:rsidP="00BC3E8E">
            <w:pPr>
              <w:pStyle w:val="Ttulo1"/>
              <w:shd w:val="clear" w:color="auto" w:fill="A6A6A6"/>
              <w:rPr>
                <w:rFonts w:ascii="Arial" w:hAnsi="Arial" w:cs="Arial"/>
                <w:bCs w:val="0"/>
                <w:kern w:val="0"/>
                <w:sz w:val="20"/>
                <w:szCs w:val="20"/>
              </w:rPr>
            </w:pPr>
            <w:bookmarkStart w:id="25" w:name="_Toc344399626"/>
            <w:bookmarkStart w:id="26" w:name="_Toc348931353"/>
            <w:bookmarkStart w:id="27" w:name="_Toc536607034"/>
            <w:r w:rsidRPr="00A379A0">
              <w:rPr>
                <w:rFonts w:ascii="Arial" w:hAnsi="Arial" w:cs="Arial"/>
                <w:bCs w:val="0"/>
                <w:kern w:val="0"/>
                <w:sz w:val="20"/>
                <w:szCs w:val="20"/>
              </w:rPr>
              <w:t>4.- AREA DE ACCIÓN FARMACOLÓGICA.</w:t>
            </w:r>
            <w:bookmarkEnd w:id="25"/>
            <w:bookmarkEnd w:id="26"/>
            <w:bookmarkEnd w:id="27"/>
          </w:p>
        </w:tc>
      </w:tr>
    </w:tbl>
    <w:p w:rsidR="00BC3E8E" w:rsidRPr="006F6ABB" w:rsidRDefault="00BC3E8E" w:rsidP="00BC3E8E">
      <w:pPr>
        <w:jc w:val="right"/>
        <w:rPr>
          <w:rFonts w:ascii="Arial" w:hAnsi="Arial" w:cs="Arial"/>
          <w:b/>
          <w:sz w:val="20"/>
          <w:szCs w:val="20"/>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28" w:name="_Toc344399627"/>
      <w:bookmarkStart w:id="29" w:name="_Toc348931354"/>
      <w:bookmarkStart w:id="30" w:name="_Toc536607035"/>
      <w:r w:rsidRPr="00E3472F">
        <w:rPr>
          <w:rFonts w:cs="Arial"/>
          <w:sz w:val="20"/>
        </w:rPr>
        <w:t>4.1 Mecanismo de acción.</w:t>
      </w:r>
      <w:bookmarkEnd w:id="28"/>
      <w:bookmarkEnd w:id="29"/>
      <w:bookmarkEnd w:id="30"/>
    </w:p>
    <w:p w:rsidR="009B5674" w:rsidRDefault="009B5674" w:rsidP="00752604">
      <w:pPr>
        <w:pStyle w:val="HTMLconformatoprevio"/>
        <w:shd w:val="clear" w:color="auto" w:fill="FFFFFF"/>
        <w:rPr>
          <w:rFonts w:ascii="inherit" w:hAnsi="inherit"/>
          <w:color w:val="212121"/>
        </w:rPr>
      </w:pPr>
    </w:p>
    <w:p w:rsidR="00A46972" w:rsidRPr="00A46972" w:rsidRDefault="000B2132" w:rsidP="00445EEB">
      <w:pPr>
        <w:pStyle w:val="HTMLconformatoprevio"/>
        <w:shd w:val="clear" w:color="auto" w:fill="FFFFFF"/>
        <w:jc w:val="both"/>
        <w:rPr>
          <w:rFonts w:ascii="Arial" w:hAnsi="Arial" w:cs="Arial"/>
        </w:rPr>
      </w:pPr>
      <w:proofErr w:type="spellStart"/>
      <w:r w:rsidRPr="00A46972">
        <w:rPr>
          <w:rFonts w:ascii="Arial" w:hAnsi="Arial" w:cs="Arial"/>
        </w:rPr>
        <w:t>Gemtuzumabozogamicina</w:t>
      </w:r>
      <w:proofErr w:type="spellEnd"/>
      <w:r w:rsidR="00C513DC" w:rsidRPr="00A46972">
        <w:rPr>
          <w:rFonts w:ascii="Arial" w:hAnsi="Arial" w:cs="Arial"/>
        </w:rPr>
        <w:t xml:space="preserve"> (GO) </w:t>
      </w:r>
      <w:r w:rsidR="00752604" w:rsidRPr="00A46972">
        <w:rPr>
          <w:rFonts w:ascii="Arial" w:hAnsi="Arial" w:cs="Arial"/>
        </w:rPr>
        <w:t xml:space="preserve">es un conjugado de </w:t>
      </w:r>
      <w:r w:rsidR="00C513DC" w:rsidRPr="00A46972">
        <w:rPr>
          <w:rFonts w:ascii="Arial" w:hAnsi="Arial" w:cs="Arial"/>
        </w:rPr>
        <w:t xml:space="preserve">anticuerpo </w:t>
      </w:r>
      <w:r w:rsidR="0012681C" w:rsidRPr="00A46972">
        <w:rPr>
          <w:rFonts w:ascii="Arial" w:hAnsi="Arial" w:cs="Arial"/>
        </w:rPr>
        <w:t xml:space="preserve">y fármaco compuesto por un anticuerpo monoclonal </w:t>
      </w:r>
      <w:r w:rsidR="00C513DC" w:rsidRPr="00A46972">
        <w:rPr>
          <w:rFonts w:ascii="Arial" w:hAnsi="Arial" w:cs="Arial"/>
        </w:rPr>
        <w:t xml:space="preserve">dirigido </w:t>
      </w:r>
      <w:r w:rsidR="0012681C" w:rsidRPr="00A46972">
        <w:rPr>
          <w:rFonts w:ascii="Arial" w:hAnsi="Arial" w:cs="Arial"/>
        </w:rPr>
        <w:t xml:space="preserve">contra </w:t>
      </w:r>
      <w:r w:rsidR="00C513DC" w:rsidRPr="00A46972">
        <w:rPr>
          <w:rFonts w:ascii="Arial" w:hAnsi="Arial" w:cs="Arial"/>
        </w:rPr>
        <w:t>CD33</w:t>
      </w:r>
      <w:r w:rsidR="0012681C" w:rsidRPr="00A46972">
        <w:rPr>
          <w:rFonts w:ascii="Arial" w:hAnsi="Arial" w:cs="Arial"/>
        </w:rPr>
        <w:t xml:space="preserve"> que está unido covalentemente al </w:t>
      </w:r>
      <w:proofErr w:type="spellStart"/>
      <w:r w:rsidR="0012681C" w:rsidRPr="00A46972">
        <w:rPr>
          <w:rFonts w:ascii="Arial" w:hAnsi="Arial" w:cs="Arial"/>
        </w:rPr>
        <w:t>citotóxico</w:t>
      </w:r>
      <w:proofErr w:type="spellEnd"/>
      <w:r w:rsidR="0012681C" w:rsidRPr="00A46972">
        <w:rPr>
          <w:rFonts w:ascii="Arial" w:hAnsi="Arial" w:cs="Arial"/>
        </w:rPr>
        <w:t xml:space="preserve"> </w:t>
      </w:r>
      <w:r w:rsidR="00232D0A">
        <w:rPr>
          <w:rFonts w:ascii="Arial" w:hAnsi="Arial" w:cs="Arial"/>
        </w:rPr>
        <w:t>N-</w:t>
      </w:r>
      <w:proofErr w:type="spellStart"/>
      <w:r w:rsidR="00232D0A">
        <w:rPr>
          <w:rFonts w:ascii="Arial" w:hAnsi="Arial" w:cs="Arial"/>
        </w:rPr>
        <w:t>acetil</w:t>
      </w:r>
      <w:proofErr w:type="spellEnd"/>
      <w:r w:rsidR="00232D0A">
        <w:rPr>
          <w:rFonts w:ascii="Arial" w:hAnsi="Arial" w:cs="Arial"/>
        </w:rPr>
        <w:t xml:space="preserve"> gamma-</w:t>
      </w:r>
      <w:proofErr w:type="spellStart"/>
      <w:r w:rsidR="00752604" w:rsidRPr="00A46972">
        <w:rPr>
          <w:rFonts w:ascii="Arial" w:hAnsi="Arial" w:cs="Arial"/>
        </w:rPr>
        <w:t>cali</w:t>
      </w:r>
      <w:r w:rsidR="0012681C" w:rsidRPr="00A46972">
        <w:rPr>
          <w:rFonts w:ascii="Arial" w:hAnsi="Arial" w:cs="Arial"/>
        </w:rPr>
        <w:t>che</w:t>
      </w:r>
      <w:r w:rsidR="00281EA7">
        <w:rPr>
          <w:rFonts w:ascii="Arial" w:hAnsi="Arial" w:cs="Arial"/>
        </w:rPr>
        <w:t>amicina</w:t>
      </w:r>
      <w:proofErr w:type="spellEnd"/>
      <w:r w:rsidR="00281EA7">
        <w:rPr>
          <w:rFonts w:ascii="Arial" w:hAnsi="Arial" w:cs="Arial"/>
        </w:rPr>
        <w:t>-</w:t>
      </w:r>
      <w:proofErr w:type="spellStart"/>
      <w:r w:rsidR="00281EA7">
        <w:rPr>
          <w:rFonts w:ascii="Arial" w:hAnsi="Arial" w:cs="Arial"/>
        </w:rPr>
        <w:t>dimetilhidrazida</w:t>
      </w:r>
      <w:proofErr w:type="spellEnd"/>
      <w:r w:rsidR="00281EA7">
        <w:rPr>
          <w:rFonts w:ascii="Arial" w:hAnsi="Arial" w:cs="Arial"/>
        </w:rPr>
        <w:t xml:space="preserve"> (DMH)</w:t>
      </w:r>
      <w:r w:rsidR="00752604" w:rsidRPr="00A46972">
        <w:rPr>
          <w:rFonts w:ascii="Arial" w:hAnsi="Arial" w:cs="Arial"/>
        </w:rPr>
        <w:t xml:space="preserve">. </w:t>
      </w:r>
      <w:r w:rsidRPr="00A46972">
        <w:rPr>
          <w:rFonts w:ascii="Arial" w:hAnsi="Arial" w:cs="Arial"/>
        </w:rPr>
        <w:t xml:space="preserve">Después de que </w:t>
      </w:r>
      <w:proofErr w:type="spellStart"/>
      <w:r w:rsidRPr="00A46972">
        <w:rPr>
          <w:rFonts w:ascii="Arial" w:hAnsi="Arial" w:cs="Arial"/>
        </w:rPr>
        <w:t>gemtuzumabozogamicina</w:t>
      </w:r>
      <w:proofErr w:type="spellEnd"/>
      <w:r w:rsidRPr="00A46972">
        <w:rPr>
          <w:rFonts w:ascii="Arial" w:hAnsi="Arial" w:cs="Arial"/>
        </w:rPr>
        <w:t xml:space="preserve"> </w:t>
      </w:r>
      <w:proofErr w:type="spellStart"/>
      <w:r w:rsidRPr="00A46972">
        <w:rPr>
          <w:rFonts w:ascii="Arial" w:hAnsi="Arial" w:cs="Arial"/>
        </w:rPr>
        <w:t>se</w:t>
      </w:r>
      <w:r>
        <w:rPr>
          <w:rFonts w:ascii="Arial" w:hAnsi="Arial" w:cs="Arial"/>
        </w:rPr>
        <w:t>une</w:t>
      </w:r>
      <w:proofErr w:type="spellEnd"/>
      <w:r>
        <w:rPr>
          <w:rFonts w:ascii="Arial" w:hAnsi="Arial" w:cs="Arial"/>
        </w:rPr>
        <w:t xml:space="preserve"> a la diana, se internaliza dentro de los lisosomas donde la acidificación libera </w:t>
      </w:r>
      <w:r w:rsidRPr="00A46972">
        <w:rPr>
          <w:rFonts w:ascii="Arial" w:hAnsi="Arial" w:cs="Arial"/>
        </w:rPr>
        <w:t>N-</w:t>
      </w:r>
      <w:proofErr w:type="spellStart"/>
      <w:r w:rsidRPr="00A46972">
        <w:rPr>
          <w:rFonts w:ascii="Arial" w:hAnsi="Arial" w:cs="Arial"/>
        </w:rPr>
        <w:t>acetil</w:t>
      </w:r>
      <w:proofErr w:type="spellEnd"/>
      <w:r w:rsidRPr="00A46972">
        <w:rPr>
          <w:rFonts w:ascii="Arial" w:hAnsi="Arial" w:cs="Arial"/>
        </w:rPr>
        <w:t>-</w:t>
      </w:r>
      <w:proofErr w:type="spellStart"/>
      <w:r w:rsidRPr="00A46972">
        <w:rPr>
          <w:rFonts w:ascii="Arial" w:hAnsi="Arial" w:cs="Arial"/>
        </w:rPr>
        <w:t>calicheamicina</w:t>
      </w:r>
      <w:proofErr w:type="spellEnd"/>
      <w:r>
        <w:rPr>
          <w:rFonts w:ascii="Arial" w:hAnsi="Arial" w:cs="Arial"/>
        </w:rPr>
        <w:t xml:space="preserve"> DMH, el cual </w:t>
      </w:r>
      <w:r w:rsidRPr="00A46972">
        <w:rPr>
          <w:rFonts w:ascii="Arial" w:hAnsi="Arial" w:cs="Arial"/>
        </w:rPr>
        <w:t>induce roturas de ADN de doble cadena, lo que posteriormente induce la detención del ciclo celular y la muerte celular.</w:t>
      </w:r>
    </w:p>
    <w:p w:rsidR="00BC3E8E" w:rsidRPr="00A46972" w:rsidRDefault="00BC3E8E" w:rsidP="00BC3E8E">
      <w:pPr>
        <w:jc w:val="both"/>
        <w:rPr>
          <w:rFonts w:ascii="Arial" w:hAnsi="Arial" w:cs="Arial"/>
          <w:b/>
          <w:bCs/>
          <w:sz w:val="20"/>
          <w:szCs w:val="20"/>
        </w:rPr>
      </w:pPr>
    </w:p>
    <w:p w:rsidR="00BC3E8E" w:rsidRDefault="00A46972" w:rsidP="00BC3E8E">
      <w:pPr>
        <w:jc w:val="both"/>
        <w:rPr>
          <w:rFonts w:ascii="Arial" w:hAnsi="Arial" w:cs="Arial"/>
          <w:b/>
          <w:bCs/>
          <w:sz w:val="20"/>
          <w:szCs w:val="20"/>
        </w:rPr>
      </w:pPr>
      <w:r>
        <w:rPr>
          <w:noProof/>
        </w:rPr>
        <w:drawing>
          <wp:inline distT="0" distB="0" distL="0" distR="0">
            <wp:extent cx="3687295" cy="2071401"/>
            <wp:effectExtent l="19050" t="0" r="8405" b="0"/>
            <wp:docPr id="4" name="Imagen 2" descr="https://extranet.fhcrc.org/EN/sections/spotlight/2013/03/crd_Walter_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ranet.fhcrc.org/EN/sections/spotlight/2013/03/crd_Walter_fullsize.jpg"/>
                    <pic:cNvPicPr>
                      <a:picLocks noChangeAspect="1" noChangeArrowheads="1"/>
                    </pic:cNvPicPr>
                  </pic:nvPicPr>
                  <pic:blipFill>
                    <a:blip r:embed="rId18"/>
                    <a:srcRect/>
                    <a:stretch>
                      <a:fillRect/>
                    </a:stretch>
                  </pic:blipFill>
                  <pic:spPr bwMode="auto">
                    <a:xfrm>
                      <a:off x="0" y="0"/>
                      <a:ext cx="3685316" cy="2070289"/>
                    </a:xfrm>
                    <a:prstGeom prst="rect">
                      <a:avLst/>
                    </a:prstGeom>
                    <a:noFill/>
                    <a:ln w="9525">
                      <a:noFill/>
                      <a:miter lim="800000"/>
                      <a:headEnd/>
                      <a:tailEnd/>
                    </a:ln>
                  </pic:spPr>
                </pic:pic>
              </a:graphicData>
            </a:graphic>
          </wp:inline>
        </w:drawing>
      </w:r>
    </w:p>
    <w:p w:rsidR="00A46972" w:rsidRDefault="00A46972" w:rsidP="00BC3E8E">
      <w:pPr>
        <w:jc w:val="both"/>
        <w:rPr>
          <w:rFonts w:ascii="Arial" w:hAnsi="Arial" w:cs="Arial"/>
          <w:b/>
          <w:bCs/>
          <w:sz w:val="20"/>
          <w:szCs w:val="20"/>
        </w:rPr>
      </w:pPr>
    </w:p>
    <w:p w:rsidR="00A46972" w:rsidRPr="00A46972" w:rsidRDefault="00A46972" w:rsidP="00BC3E8E">
      <w:pPr>
        <w:jc w:val="both"/>
        <w:rPr>
          <w:rFonts w:ascii="Arial" w:hAnsi="Arial" w:cs="Arial"/>
          <w:b/>
          <w:bCs/>
          <w:sz w:val="20"/>
          <w:szCs w:val="20"/>
          <w:lang w:val="en-US"/>
        </w:rPr>
      </w:pPr>
      <w:r w:rsidRPr="00A46972">
        <w:rPr>
          <w:rFonts w:ascii="Arial" w:hAnsi="Arial" w:cs="Arial"/>
          <w:color w:val="123054"/>
          <w:sz w:val="13"/>
          <w:szCs w:val="13"/>
          <w:shd w:val="clear" w:color="auto" w:fill="FFFFFF"/>
          <w:lang w:val="en-US"/>
        </w:rPr>
        <w:t xml:space="preserve">Image from manuscript, published in the open access journal </w:t>
      </w:r>
      <w:proofErr w:type="spellStart"/>
      <w:r w:rsidRPr="00A46972">
        <w:rPr>
          <w:rFonts w:ascii="Arial" w:hAnsi="Arial" w:cs="Arial"/>
          <w:color w:val="123054"/>
          <w:sz w:val="13"/>
          <w:szCs w:val="13"/>
          <w:shd w:val="clear" w:color="auto" w:fill="FFFFFF"/>
          <w:lang w:val="en-US"/>
        </w:rPr>
        <w:t>PLoS</w:t>
      </w:r>
      <w:proofErr w:type="spellEnd"/>
      <w:r w:rsidRPr="00A46972">
        <w:rPr>
          <w:rFonts w:ascii="Arial" w:hAnsi="Arial" w:cs="Arial"/>
          <w:color w:val="123054"/>
          <w:sz w:val="13"/>
          <w:szCs w:val="13"/>
          <w:shd w:val="clear" w:color="auto" w:fill="FFFFFF"/>
          <w:lang w:val="en-US"/>
        </w:rPr>
        <w:t xml:space="preserve"> One.</w:t>
      </w:r>
    </w:p>
    <w:p w:rsidR="00A46972" w:rsidRPr="00A46972" w:rsidRDefault="00A46972" w:rsidP="00BC3E8E">
      <w:pPr>
        <w:jc w:val="both"/>
        <w:rPr>
          <w:rFonts w:ascii="Arial" w:hAnsi="Arial" w:cs="Arial"/>
          <w:b/>
          <w:bCs/>
          <w:sz w:val="20"/>
          <w:szCs w:val="20"/>
          <w:lang w:val="en-US"/>
        </w:rPr>
      </w:pPr>
    </w:p>
    <w:p w:rsidR="00BC3E8E" w:rsidRPr="00666E8C"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31" w:name="_Toc344399628"/>
      <w:bookmarkStart w:id="32" w:name="_Toc348931355"/>
      <w:bookmarkStart w:id="33" w:name="_Toc536607036"/>
      <w:r w:rsidRPr="00666E8C">
        <w:rPr>
          <w:rFonts w:ascii="Arial" w:hAnsi="Arial" w:cs="Arial"/>
          <w:sz w:val="20"/>
        </w:rPr>
        <w:t>4.2 Indicaciones clínicas formalmente aprobadas y fecha de aprobación.</w:t>
      </w:r>
      <w:bookmarkEnd w:id="31"/>
      <w:bookmarkEnd w:id="32"/>
      <w:bookmarkEnd w:id="33"/>
    </w:p>
    <w:p w:rsidR="00BC3E8E" w:rsidRPr="00666E8C" w:rsidRDefault="00BC3E8E" w:rsidP="00BC3E8E">
      <w:pPr>
        <w:jc w:val="both"/>
        <w:rPr>
          <w:rFonts w:ascii="Arial" w:hAnsi="Arial" w:cs="Arial"/>
          <w:b/>
          <w:bCs/>
          <w:sz w:val="20"/>
          <w:szCs w:val="20"/>
        </w:rPr>
      </w:pPr>
    </w:p>
    <w:p w:rsidR="00BC3E8E" w:rsidRDefault="00BC3E8E" w:rsidP="00445EEB">
      <w:pPr>
        <w:shd w:val="clear" w:color="auto" w:fill="FFFFFF"/>
        <w:jc w:val="both"/>
        <w:rPr>
          <w:rFonts w:ascii="Arial" w:hAnsi="Arial" w:cs="Arial"/>
          <w:sz w:val="20"/>
          <w:szCs w:val="20"/>
        </w:rPr>
      </w:pPr>
      <w:r w:rsidRPr="00666E8C">
        <w:rPr>
          <w:rFonts w:ascii="Arial" w:hAnsi="Arial" w:cs="Arial"/>
          <w:sz w:val="20"/>
          <w:szCs w:val="20"/>
        </w:rPr>
        <w:t xml:space="preserve">AEMPS: </w:t>
      </w:r>
      <w:r w:rsidR="00C513DC" w:rsidRPr="00666E8C">
        <w:rPr>
          <w:rFonts w:ascii="Arial" w:hAnsi="Arial" w:cs="Arial"/>
          <w:sz w:val="20"/>
          <w:szCs w:val="20"/>
        </w:rPr>
        <w:t>A fecha de realización de este informe</w:t>
      </w:r>
      <w:r w:rsidR="00AB16AC">
        <w:rPr>
          <w:rFonts w:ascii="Arial" w:hAnsi="Arial" w:cs="Arial"/>
          <w:sz w:val="20"/>
          <w:szCs w:val="20"/>
        </w:rPr>
        <w:t xml:space="preserve">, el fármaco no está </w:t>
      </w:r>
      <w:r w:rsidR="000B2132">
        <w:rPr>
          <w:rFonts w:ascii="Arial" w:hAnsi="Arial" w:cs="Arial"/>
          <w:sz w:val="20"/>
          <w:szCs w:val="20"/>
        </w:rPr>
        <w:t>comercializado</w:t>
      </w:r>
      <w:r w:rsidR="00AB16AC">
        <w:rPr>
          <w:rFonts w:ascii="Arial" w:hAnsi="Arial" w:cs="Arial"/>
          <w:sz w:val="20"/>
          <w:szCs w:val="20"/>
        </w:rPr>
        <w:t xml:space="preserve"> en España.</w:t>
      </w:r>
      <w:r w:rsidR="002F5A27">
        <w:rPr>
          <w:rFonts w:ascii="Arial" w:hAnsi="Arial" w:cs="Arial"/>
          <w:sz w:val="20"/>
          <w:szCs w:val="20"/>
        </w:rPr>
        <w:tab/>
      </w:r>
    </w:p>
    <w:p w:rsidR="002F5A27" w:rsidRPr="00666E8C" w:rsidRDefault="002F5A27" w:rsidP="00445EEB">
      <w:pPr>
        <w:shd w:val="clear" w:color="auto" w:fill="FFFFFF"/>
        <w:jc w:val="both"/>
        <w:rPr>
          <w:rFonts w:ascii="Arial" w:hAnsi="Arial" w:cs="Arial"/>
          <w:sz w:val="20"/>
          <w:szCs w:val="20"/>
        </w:rPr>
      </w:pPr>
    </w:p>
    <w:p w:rsidR="004C4C1C" w:rsidRPr="00666E8C" w:rsidRDefault="00BC3E8E" w:rsidP="00445EEB">
      <w:pPr>
        <w:pStyle w:val="HTMLconformatoprevio"/>
        <w:shd w:val="clear" w:color="auto" w:fill="FFFFFF"/>
        <w:jc w:val="both"/>
        <w:rPr>
          <w:rFonts w:ascii="Arial" w:hAnsi="Arial" w:cs="Arial"/>
        </w:rPr>
      </w:pPr>
      <w:r w:rsidRPr="00666E8C">
        <w:rPr>
          <w:rFonts w:ascii="Arial" w:hAnsi="Arial" w:cs="Arial"/>
        </w:rPr>
        <w:t>E</w:t>
      </w:r>
      <w:r w:rsidR="00324BB3" w:rsidRPr="00666E8C">
        <w:rPr>
          <w:rFonts w:ascii="Arial" w:hAnsi="Arial" w:cs="Arial"/>
        </w:rPr>
        <w:t>MA: I</w:t>
      </w:r>
      <w:r w:rsidR="00734BD2" w:rsidRPr="00666E8C">
        <w:rPr>
          <w:rFonts w:ascii="Arial" w:hAnsi="Arial" w:cs="Arial"/>
          <w:color w:val="212121"/>
        </w:rPr>
        <w:t xml:space="preserve">ndicado para la terapia combinada </w:t>
      </w:r>
      <w:proofErr w:type="spellStart"/>
      <w:r w:rsidR="000B2132" w:rsidRPr="00666E8C">
        <w:rPr>
          <w:rFonts w:ascii="Arial" w:hAnsi="Arial" w:cs="Arial"/>
          <w:color w:val="212121"/>
        </w:rPr>
        <w:t>condaunorubicinaycitarabina</w:t>
      </w:r>
      <w:proofErr w:type="spellEnd"/>
      <w:r w:rsidR="000B2132">
        <w:rPr>
          <w:rFonts w:ascii="Arial" w:hAnsi="Arial" w:cs="Arial"/>
          <w:color w:val="212121"/>
        </w:rPr>
        <w:t xml:space="preserve"> en</w:t>
      </w:r>
      <w:r w:rsidR="00734BD2" w:rsidRPr="00666E8C">
        <w:rPr>
          <w:rFonts w:ascii="Arial" w:hAnsi="Arial" w:cs="Arial"/>
          <w:color w:val="212121"/>
        </w:rPr>
        <w:t xml:space="preserve"> el tratamiento de pacientes </w:t>
      </w:r>
      <w:r w:rsidR="00AB16AC">
        <w:rPr>
          <w:rFonts w:ascii="Arial" w:hAnsi="Arial" w:cs="Arial"/>
          <w:color w:val="212121"/>
        </w:rPr>
        <w:t xml:space="preserve">a partir </w:t>
      </w:r>
      <w:r w:rsidR="00734BD2" w:rsidRPr="00666E8C">
        <w:rPr>
          <w:rFonts w:ascii="Arial" w:hAnsi="Arial" w:cs="Arial"/>
          <w:color w:val="212121"/>
        </w:rPr>
        <w:t xml:space="preserve">de 15 años </w:t>
      </w:r>
      <w:r w:rsidR="00AB16AC">
        <w:rPr>
          <w:rFonts w:ascii="Arial" w:hAnsi="Arial" w:cs="Arial"/>
          <w:color w:val="212121"/>
        </w:rPr>
        <w:t>de edad</w:t>
      </w:r>
      <w:r w:rsidR="00734BD2" w:rsidRPr="00666E8C">
        <w:rPr>
          <w:rFonts w:ascii="Arial" w:hAnsi="Arial" w:cs="Arial"/>
          <w:color w:val="212121"/>
        </w:rPr>
        <w:t xml:space="preserve"> con leucemia mieloide aguda CD33 positiva </w:t>
      </w:r>
      <w:r w:rsidR="00AB16AC">
        <w:rPr>
          <w:rFonts w:ascii="Arial" w:hAnsi="Arial" w:cs="Arial"/>
          <w:color w:val="212121"/>
        </w:rPr>
        <w:t xml:space="preserve">de </w:t>
      </w:r>
      <w:proofErr w:type="spellStart"/>
      <w:r w:rsidR="000B2132">
        <w:rPr>
          <w:rFonts w:ascii="Arial" w:hAnsi="Arial" w:cs="Arial"/>
          <w:color w:val="212121"/>
        </w:rPr>
        <w:t>novo</w:t>
      </w:r>
      <w:r w:rsidR="000B2132" w:rsidRPr="00666E8C">
        <w:rPr>
          <w:rFonts w:ascii="Arial" w:hAnsi="Arial" w:cs="Arial"/>
          <w:color w:val="212121"/>
        </w:rPr>
        <w:t>no</w:t>
      </w:r>
      <w:proofErr w:type="spellEnd"/>
      <w:r w:rsidR="00734BD2" w:rsidRPr="00666E8C">
        <w:rPr>
          <w:rFonts w:ascii="Arial" w:hAnsi="Arial" w:cs="Arial"/>
          <w:color w:val="212121"/>
        </w:rPr>
        <w:t xml:space="preserve"> tratada previamente, excepto la leucemia </w:t>
      </w:r>
      <w:proofErr w:type="spellStart"/>
      <w:r w:rsidR="00734BD2" w:rsidRPr="00666E8C">
        <w:rPr>
          <w:rFonts w:ascii="Arial" w:hAnsi="Arial" w:cs="Arial"/>
          <w:color w:val="212121"/>
        </w:rPr>
        <w:t>promielocítica</w:t>
      </w:r>
      <w:proofErr w:type="spellEnd"/>
      <w:r w:rsidR="00734BD2" w:rsidRPr="00666E8C">
        <w:rPr>
          <w:rFonts w:ascii="Arial" w:hAnsi="Arial" w:cs="Arial"/>
          <w:color w:val="212121"/>
        </w:rPr>
        <w:t xml:space="preserve"> aguda (LPA</w:t>
      </w:r>
      <w:r w:rsidR="000B2132" w:rsidRPr="00666E8C">
        <w:rPr>
          <w:rFonts w:ascii="Arial" w:hAnsi="Arial" w:cs="Arial"/>
          <w:color w:val="212121"/>
        </w:rPr>
        <w:t>).</w:t>
      </w:r>
    </w:p>
    <w:p w:rsidR="00BC3E8E" w:rsidRPr="00666E8C" w:rsidRDefault="00BC3E8E" w:rsidP="00445EEB">
      <w:pPr>
        <w:pStyle w:val="HTMLconformatoprevio"/>
        <w:shd w:val="clear" w:color="auto" w:fill="FFFFFF"/>
        <w:jc w:val="both"/>
        <w:rPr>
          <w:rFonts w:ascii="Arial" w:hAnsi="Arial" w:cs="Arial"/>
        </w:rPr>
      </w:pPr>
    </w:p>
    <w:p w:rsidR="00017996" w:rsidRPr="00187AA6" w:rsidRDefault="00445EEB" w:rsidP="00445EEB">
      <w:pPr>
        <w:pStyle w:val="HTMLconformatoprevio"/>
        <w:shd w:val="clear" w:color="auto" w:fill="FFFFFF"/>
        <w:jc w:val="both"/>
        <w:rPr>
          <w:rFonts w:ascii="Arial" w:hAnsi="Arial" w:cs="Arial"/>
        </w:rPr>
      </w:pPr>
      <w:proofErr w:type="spellStart"/>
      <w:r>
        <w:rPr>
          <w:rFonts w:ascii="Arial" w:hAnsi="Arial" w:cs="Arial"/>
        </w:rPr>
        <w:t>FDA:</w:t>
      </w:r>
      <w:r w:rsidR="00017996" w:rsidRPr="00666E8C">
        <w:rPr>
          <w:rFonts w:ascii="Arial" w:hAnsi="Arial" w:cs="Arial"/>
        </w:rPr>
        <w:t>Primera</w:t>
      </w:r>
      <w:proofErr w:type="spellEnd"/>
      <w:r w:rsidR="00017996" w:rsidRPr="00666E8C">
        <w:rPr>
          <w:rFonts w:ascii="Arial" w:hAnsi="Arial" w:cs="Arial"/>
        </w:rPr>
        <w:t xml:space="preserve"> aprobación en</w:t>
      </w:r>
      <w:r>
        <w:rPr>
          <w:rFonts w:ascii="Arial" w:hAnsi="Arial" w:cs="Arial"/>
        </w:rPr>
        <w:t xml:space="preserve"> el año </w:t>
      </w:r>
      <w:r w:rsidR="00017996" w:rsidRPr="00666E8C">
        <w:rPr>
          <w:rFonts w:ascii="Arial" w:hAnsi="Arial" w:cs="Arial"/>
        </w:rPr>
        <w:t xml:space="preserve">2000 en monoterapia </w:t>
      </w:r>
      <w:r w:rsidR="00017996" w:rsidRPr="00187AA6">
        <w:rPr>
          <w:rFonts w:ascii="Arial" w:hAnsi="Arial" w:cs="Arial"/>
        </w:rPr>
        <w:t xml:space="preserve">para el tratamiento LMA en recaída en mayores de 60 años no candidatos a quimioterapia intensiva. La dosis </w:t>
      </w:r>
      <w:r w:rsidRPr="00187AA6">
        <w:rPr>
          <w:rFonts w:ascii="Arial" w:hAnsi="Arial" w:cs="Arial"/>
        </w:rPr>
        <w:t>a</w:t>
      </w:r>
      <w:r w:rsidR="00017996" w:rsidRPr="00187AA6">
        <w:rPr>
          <w:rFonts w:ascii="Arial" w:hAnsi="Arial" w:cs="Arial"/>
        </w:rPr>
        <w:t xml:space="preserve">probada de GO fue </w:t>
      </w:r>
      <w:r w:rsidRPr="00187AA6">
        <w:rPr>
          <w:rFonts w:ascii="Arial" w:hAnsi="Arial" w:cs="Arial"/>
        </w:rPr>
        <w:t xml:space="preserve">de </w:t>
      </w:r>
      <w:r w:rsidR="00017996" w:rsidRPr="00187AA6">
        <w:rPr>
          <w:rFonts w:ascii="Arial" w:hAnsi="Arial" w:cs="Arial"/>
        </w:rPr>
        <w:t>9mg/m</w:t>
      </w:r>
      <w:r w:rsidR="00017996" w:rsidRPr="00187AA6">
        <w:rPr>
          <w:rFonts w:ascii="Arial" w:hAnsi="Arial" w:cs="Arial"/>
          <w:vertAlign w:val="superscript"/>
        </w:rPr>
        <w:t>2</w:t>
      </w:r>
      <w:r w:rsidR="000E7539" w:rsidRPr="00187AA6">
        <w:rPr>
          <w:rFonts w:ascii="Arial" w:hAnsi="Arial" w:cs="Arial"/>
        </w:rPr>
        <w:t>admnistrada los días 1 y 15</w:t>
      </w:r>
      <w:r w:rsidR="00017996" w:rsidRPr="00187AA6">
        <w:rPr>
          <w:rFonts w:ascii="Arial" w:hAnsi="Arial" w:cs="Arial"/>
        </w:rPr>
        <w:t>. En uno de los ensayos posteriores, S0106, se mostró un aumento de muertes en la inducción</w:t>
      </w:r>
      <w:r w:rsidRPr="00187AA6">
        <w:rPr>
          <w:rFonts w:ascii="Arial" w:hAnsi="Arial" w:cs="Arial"/>
        </w:rPr>
        <w:t xml:space="preserve"> en el grupo de pacientes tratados con GO</w:t>
      </w:r>
      <w:r w:rsidR="00017996" w:rsidRPr="00187AA6">
        <w:rPr>
          <w:rFonts w:ascii="Arial" w:hAnsi="Arial" w:cs="Arial"/>
        </w:rPr>
        <w:t xml:space="preserve"> (6% vs 1%)</w:t>
      </w:r>
      <w:r w:rsidRPr="00187AA6">
        <w:rPr>
          <w:rFonts w:ascii="Arial" w:hAnsi="Arial" w:cs="Arial"/>
        </w:rPr>
        <w:t>. Esto junto a</w:t>
      </w:r>
      <w:r w:rsidR="00017996" w:rsidRPr="00187AA6">
        <w:rPr>
          <w:rFonts w:ascii="Arial" w:hAnsi="Arial" w:cs="Arial"/>
        </w:rPr>
        <w:t xml:space="preserve"> la falta de mejoría en la</w:t>
      </w:r>
      <w:r w:rsidRPr="00187AA6">
        <w:rPr>
          <w:rFonts w:ascii="Arial" w:hAnsi="Arial" w:cs="Arial"/>
        </w:rPr>
        <w:t>s</w:t>
      </w:r>
      <w:r w:rsidR="00017996" w:rsidRPr="00187AA6">
        <w:rPr>
          <w:rFonts w:ascii="Arial" w:hAnsi="Arial" w:cs="Arial"/>
        </w:rPr>
        <w:t xml:space="preserve"> tasa</w:t>
      </w:r>
      <w:r w:rsidRPr="00187AA6">
        <w:rPr>
          <w:rFonts w:ascii="Arial" w:hAnsi="Arial" w:cs="Arial"/>
        </w:rPr>
        <w:t>s</w:t>
      </w:r>
      <w:r w:rsidR="00017996" w:rsidRPr="00187AA6">
        <w:rPr>
          <w:rFonts w:ascii="Arial" w:hAnsi="Arial" w:cs="Arial"/>
        </w:rPr>
        <w:t xml:space="preserve"> de RC, </w:t>
      </w:r>
      <w:r w:rsidR="000B2132" w:rsidRPr="00187AA6">
        <w:rPr>
          <w:rFonts w:ascii="Arial" w:hAnsi="Arial" w:cs="Arial"/>
        </w:rPr>
        <w:t>supervivencia</w:t>
      </w:r>
      <w:r w:rsidR="00AB16AC" w:rsidRPr="00187AA6">
        <w:rPr>
          <w:rFonts w:ascii="Arial" w:hAnsi="Arial" w:cs="Arial"/>
        </w:rPr>
        <w:t xml:space="preserve"> libre de evento (</w:t>
      </w:r>
      <w:r w:rsidR="00017996" w:rsidRPr="00187AA6">
        <w:rPr>
          <w:rFonts w:ascii="Arial" w:hAnsi="Arial" w:cs="Arial"/>
        </w:rPr>
        <w:t>SLE</w:t>
      </w:r>
      <w:r w:rsidR="00AB16AC" w:rsidRPr="00187AA6">
        <w:rPr>
          <w:rFonts w:ascii="Arial" w:hAnsi="Arial" w:cs="Arial"/>
        </w:rPr>
        <w:t>)</w:t>
      </w:r>
      <w:r w:rsidR="00017996" w:rsidRPr="00187AA6">
        <w:rPr>
          <w:rFonts w:ascii="Arial" w:hAnsi="Arial" w:cs="Arial"/>
        </w:rPr>
        <w:t xml:space="preserve"> y SG, fue lo que le llevó a la retirada del mercado estadounidense en 2010.</w:t>
      </w:r>
    </w:p>
    <w:p w:rsidR="009D16C8" w:rsidRPr="00666E8C" w:rsidRDefault="00F26AF8" w:rsidP="00445EEB">
      <w:pPr>
        <w:pStyle w:val="HTMLconformatoprevio"/>
        <w:shd w:val="clear" w:color="auto" w:fill="FFFFFF"/>
        <w:jc w:val="both"/>
        <w:rPr>
          <w:rFonts w:ascii="Arial" w:hAnsi="Arial" w:cs="Arial"/>
        </w:rPr>
      </w:pPr>
      <w:r w:rsidRPr="00187AA6">
        <w:rPr>
          <w:rFonts w:ascii="Arial" w:hAnsi="Arial" w:cs="Arial"/>
        </w:rPr>
        <w:t>Posteriormente, l</w:t>
      </w:r>
      <w:r w:rsidR="00071DD0" w:rsidRPr="00187AA6">
        <w:rPr>
          <w:rFonts w:ascii="Arial" w:hAnsi="Arial" w:cs="Arial"/>
        </w:rPr>
        <w:t>a FDA a</w:t>
      </w:r>
      <w:r w:rsidR="009D16C8" w:rsidRPr="00187AA6">
        <w:rPr>
          <w:rFonts w:ascii="Arial" w:hAnsi="Arial" w:cs="Arial"/>
        </w:rPr>
        <w:t xml:space="preserve">prueba en </w:t>
      </w:r>
      <w:r w:rsidR="00071DD0" w:rsidRPr="00187AA6">
        <w:rPr>
          <w:rFonts w:ascii="Arial" w:hAnsi="Arial" w:cs="Arial"/>
        </w:rPr>
        <w:t xml:space="preserve">septiembre de </w:t>
      </w:r>
      <w:r w:rsidR="009D16C8" w:rsidRPr="00187AA6">
        <w:rPr>
          <w:rFonts w:ascii="Arial" w:hAnsi="Arial" w:cs="Arial"/>
        </w:rPr>
        <w:t xml:space="preserve">2017 GO para el tratamiento de </w:t>
      </w:r>
      <w:r w:rsidR="00B8294A" w:rsidRPr="00187AA6">
        <w:rPr>
          <w:rFonts w:ascii="Arial" w:hAnsi="Arial" w:cs="Arial"/>
        </w:rPr>
        <w:t>LMA</w:t>
      </w:r>
      <w:r w:rsidR="009D16C8" w:rsidRPr="00187AA6">
        <w:rPr>
          <w:rFonts w:ascii="Arial" w:hAnsi="Arial" w:cs="Arial"/>
        </w:rPr>
        <w:t xml:space="preserve"> CD33+ diagnosticada de </w:t>
      </w:r>
      <w:proofErr w:type="spellStart"/>
      <w:r w:rsidR="009D16C8" w:rsidRPr="00187AA6">
        <w:rPr>
          <w:rFonts w:ascii="Arial" w:hAnsi="Arial" w:cs="Arial"/>
        </w:rPr>
        <w:t>novo</w:t>
      </w:r>
      <w:r w:rsidR="000E7539" w:rsidRPr="00187AA6">
        <w:rPr>
          <w:rFonts w:ascii="Arial" w:hAnsi="Arial" w:cs="Arial"/>
        </w:rPr>
        <w:t>con</w:t>
      </w:r>
      <w:proofErr w:type="spellEnd"/>
      <w:r w:rsidR="000E7539" w:rsidRPr="00187AA6">
        <w:rPr>
          <w:rFonts w:ascii="Arial" w:hAnsi="Arial" w:cs="Arial"/>
        </w:rPr>
        <w:t xml:space="preserve"> unas dosis de GO similares a las aprobadas por la EMA.</w:t>
      </w:r>
    </w:p>
    <w:p w:rsidR="00017996" w:rsidRPr="00666E8C" w:rsidRDefault="00017996" w:rsidP="00445EEB">
      <w:pPr>
        <w:pStyle w:val="HTMLconformatoprevio"/>
        <w:shd w:val="clear" w:color="auto" w:fill="FFFFFF"/>
        <w:jc w:val="both"/>
        <w:rPr>
          <w:rFonts w:ascii="Arial" w:hAnsi="Arial" w:cs="Arial"/>
        </w:rPr>
      </w:pPr>
    </w:p>
    <w:p w:rsidR="00BC3E8E" w:rsidRPr="00666E8C" w:rsidRDefault="00BC3E8E" w:rsidP="00BC3E8E">
      <w:pPr>
        <w:shd w:val="clear" w:color="auto" w:fill="FFFFFF"/>
        <w:jc w:val="both"/>
        <w:rPr>
          <w:rFonts w:ascii="Arial" w:hAnsi="Arial" w:cs="Arial"/>
          <w:color w:val="000080"/>
          <w:sz w:val="20"/>
          <w:szCs w:val="20"/>
        </w:rPr>
      </w:pPr>
    </w:p>
    <w:p w:rsidR="00BC3E8E" w:rsidRPr="00666E8C" w:rsidRDefault="00BC3E8E" w:rsidP="008A3159">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34" w:name="_Toc344399629"/>
      <w:bookmarkStart w:id="35" w:name="_Toc348931356"/>
      <w:bookmarkStart w:id="36" w:name="_Toc536607037"/>
      <w:r w:rsidRPr="00666E8C">
        <w:rPr>
          <w:rFonts w:ascii="Arial" w:hAnsi="Arial" w:cs="Arial"/>
          <w:sz w:val="20"/>
        </w:rPr>
        <w:t>4.3 Posología, forma de preparación y administración.</w:t>
      </w:r>
      <w:bookmarkEnd w:id="34"/>
      <w:bookmarkEnd w:id="35"/>
      <w:bookmarkEnd w:id="36"/>
    </w:p>
    <w:p w:rsidR="001449BF" w:rsidRPr="00666E8C" w:rsidRDefault="001449BF" w:rsidP="008A3159">
      <w:pPr>
        <w:rPr>
          <w:rFonts w:ascii="Arial" w:hAnsi="Arial" w:cs="Arial"/>
        </w:rPr>
      </w:pPr>
    </w:p>
    <w:p w:rsidR="00694DCA" w:rsidRDefault="00694DCA" w:rsidP="006006BF">
      <w:pPr>
        <w:jc w:val="both"/>
        <w:rPr>
          <w:rFonts w:ascii="Arial" w:eastAsia="MS Gothic" w:hAnsi="Arial" w:cs="Arial"/>
          <w:color w:val="000000"/>
          <w:sz w:val="20"/>
          <w:szCs w:val="20"/>
        </w:rPr>
      </w:pPr>
      <w:r w:rsidRPr="006006BF">
        <w:rPr>
          <w:rFonts w:ascii="Arial" w:eastAsia="MS Gothic" w:hAnsi="Arial" w:cs="Arial"/>
          <w:color w:val="000000"/>
          <w:sz w:val="20"/>
          <w:szCs w:val="20"/>
        </w:rPr>
        <w:t xml:space="preserve">GO está indicado </w:t>
      </w:r>
      <w:r w:rsidR="00A46972" w:rsidRPr="006006BF">
        <w:rPr>
          <w:rFonts w:ascii="Arial" w:eastAsia="MS Gothic" w:hAnsi="Arial" w:cs="Arial"/>
          <w:color w:val="000000"/>
          <w:sz w:val="20"/>
          <w:szCs w:val="20"/>
        </w:rPr>
        <w:t xml:space="preserve">para el tratamiento combinado de </w:t>
      </w:r>
      <w:proofErr w:type="spellStart"/>
      <w:r w:rsidR="00A46972" w:rsidRPr="006006BF">
        <w:rPr>
          <w:rFonts w:ascii="Arial" w:eastAsia="MS Gothic" w:hAnsi="Arial" w:cs="Arial"/>
          <w:color w:val="000000"/>
          <w:sz w:val="20"/>
          <w:szCs w:val="20"/>
        </w:rPr>
        <w:t>daunorubicina</w:t>
      </w:r>
      <w:proofErr w:type="spellEnd"/>
      <w:r w:rsidR="00A46972" w:rsidRPr="006006BF">
        <w:rPr>
          <w:rFonts w:ascii="Arial" w:eastAsia="MS Gothic" w:hAnsi="Arial" w:cs="Arial"/>
          <w:color w:val="000000"/>
          <w:sz w:val="20"/>
          <w:szCs w:val="20"/>
        </w:rPr>
        <w:t xml:space="preserve"> y </w:t>
      </w:r>
      <w:proofErr w:type="spellStart"/>
      <w:r w:rsidR="000B2132" w:rsidRPr="006006BF">
        <w:rPr>
          <w:rFonts w:ascii="Arial" w:eastAsia="MS Gothic" w:hAnsi="Arial" w:cs="Arial"/>
          <w:color w:val="000000"/>
          <w:sz w:val="20"/>
          <w:szCs w:val="20"/>
        </w:rPr>
        <w:t>citarabina</w:t>
      </w:r>
      <w:proofErr w:type="spellEnd"/>
      <w:r w:rsidR="000B2132" w:rsidRPr="006006BF">
        <w:rPr>
          <w:rFonts w:ascii="Arial" w:eastAsia="MS Gothic" w:hAnsi="Arial" w:cs="Arial"/>
          <w:color w:val="000000"/>
          <w:sz w:val="20"/>
          <w:szCs w:val="20"/>
        </w:rPr>
        <w:t xml:space="preserve"> en</w:t>
      </w:r>
      <w:r w:rsidR="009B0268" w:rsidRPr="006006BF">
        <w:rPr>
          <w:rFonts w:ascii="Arial" w:eastAsia="MS Gothic" w:hAnsi="Arial" w:cs="Arial"/>
          <w:color w:val="000000"/>
          <w:sz w:val="20"/>
          <w:szCs w:val="20"/>
        </w:rPr>
        <w:t xml:space="preserve"> el tratamiento de pacientes a partir de 15 años con LMA CD-33 positiva de </w:t>
      </w:r>
      <w:proofErr w:type="spellStart"/>
      <w:r w:rsidR="009B0268" w:rsidRPr="006006BF">
        <w:rPr>
          <w:rFonts w:ascii="Arial" w:eastAsia="MS Gothic" w:hAnsi="Arial" w:cs="Arial"/>
          <w:color w:val="000000"/>
          <w:sz w:val="20"/>
          <w:szCs w:val="20"/>
        </w:rPr>
        <w:t>novo</w:t>
      </w:r>
      <w:proofErr w:type="spellEnd"/>
      <w:r w:rsidR="009B0268" w:rsidRPr="006006BF">
        <w:rPr>
          <w:rFonts w:ascii="Arial" w:eastAsia="MS Gothic" w:hAnsi="Arial" w:cs="Arial"/>
          <w:color w:val="000000"/>
          <w:sz w:val="20"/>
          <w:szCs w:val="20"/>
        </w:rPr>
        <w:t xml:space="preserve"> no tratada previamente, excepto la LPA. Se debe utilizar solo en pacientes aptos para recibir quimioterapia de inducción intensiva.</w:t>
      </w:r>
    </w:p>
    <w:p w:rsidR="006006BF" w:rsidRPr="006006BF" w:rsidRDefault="006006BF" w:rsidP="006006BF">
      <w:pPr>
        <w:jc w:val="both"/>
        <w:rPr>
          <w:rFonts w:ascii="Arial" w:eastAsia="MS Gothic" w:hAnsi="Arial" w:cs="Arial"/>
          <w:color w:val="000000"/>
          <w:sz w:val="20"/>
          <w:szCs w:val="20"/>
        </w:rPr>
      </w:pPr>
    </w:p>
    <w:p w:rsidR="00694DCA" w:rsidRDefault="009B0268" w:rsidP="006006BF">
      <w:pPr>
        <w:jc w:val="both"/>
        <w:rPr>
          <w:rFonts w:ascii="Arial" w:eastAsia="MS Gothic" w:hAnsi="Arial" w:cs="Arial"/>
          <w:color w:val="000000"/>
          <w:sz w:val="20"/>
          <w:szCs w:val="20"/>
        </w:rPr>
      </w:pPr>
      <w:r w:rsidRPr="006006BF">
        <w:rPr>
          <w:rFonts w:ascii="Arial" w:eastAsia="MS Gothic" w:hAnsi="Arial" w:cs="Arial"/>
          <w:color w:val="000000"/>
          <w:sz w:val="20"/>
          <w:szCs w:val="20"/>
        </w:rPr>
        <w:t>Se recomienda la p</w:t>
      </w:r>
      <w:r w:rsidR="00694DCA" w:rsidRPr="006006BF">
        <w:rPr>
          <w:rFonts w:ascii="Arial" w:eastAsia="MS Gothic" w:hAnsi="Arial" w:cs="Arial"/>
          <w:color w:val="000000"/>
          <w:sz w:val="20"/>
          <w:szCs w:val="20"/>
        </w:rPr>
        <w:t>remedicación</w:t>
      </w:r>
      <w:r w:rsidRPr="006006BF">
        <w:rPr>
          <w:rFonts w:ascii="Arial" w:eastAsia="MS Gothic" w:hAnsi="Arial" w:cs="Arial"/>
          <w:color w:val="000000"/>
          <w:sz w:val="20"/>
          <w:szCs w:val="20"/>
        </w:rPr>
        <w:t xml:space="preserve"> con un corticoide</w:t>
      </w:r>
      <w:r w:rsidR="00694DCA" w:rsidRPr="006006BF">
        <w:rPr>
          <w:rFonts w:ascii="Arial" w:eastAsia="MS Gothic" w:hAnsi="Arial" w:cs="Arial"/>
          <w:color w:val="000000"/>
          <w:sz w:val="20"/>
          <w:szCs w:val="20"/>
        </w:rPr>
        <w:t xml:space="preserve">, </w:t>
      </w:r>
      <w:r w:rsidRPr="006006BF">
        <w:rPr>
          <w:rFonts w:ascii="Arial" w:eastAsia="MS Gothic" w:hAnsi="Arial" w:cs="Arial"/>
          <w:color w:val="000000"/>
          <w:sz w:val="20"/>
          <w:szCs w:val="20"/>
        </w:rPr>
        <w:t>antihistamínico</w:t>
      </w:r>
      <w:r w:rsidR="003B5F09" w:rsidRPr="00666E8C">
        <w:rPr>
          <w:rFonts w:ascii="Arial" w:eastAsia="MS Gothic" w:hAnsi="Arial" w:cs="Arial"/>
          <w:color w:val="000000"/>
          <w:sz w:val="20"/>
          <w:szCs w:val="20"/>
        </w:rPr>
        <w:t xml:space="preserve"> y paracetamol</w:t>
      </w:r>
      <w:r w:rsidR="00694DCA" w:rsidRPr="00666E8C">
        <w:rPr>
          <w:rFonts w:ascii="Arial" w:eastAsia="MS Gothic" w:hAnsi="Arial" w:cs="Arial"/>
          <w:color w:val="000000"/>
          <w:sz w:val="20"/>
          <w:szCs w:val="20"/>
        </w:rPr>
        <w:t xml:space="preserve">1 hora antes de la </w:t>
      </w:r>
      <w:r>
        <w:rPr>
          <w:rFonts w:ascii="Arial" w:eastAsia="MS Gothic" w:hAnsi="Arial" w:cs="Arial"/>
          <w:color w:val="000000"/>
          <w:sz w:val="20"/>
          <w:szCs w:val="20"/>
        </w:rPr>
        <w:t>administración para ayudar a mejorar los síntomas relacionados con la perfusión.</w:t>
      </w:r>
    </w:p>
    <w:p w:rsidR="006006BF" w:rsidRDefault="006006BF" w:rsidP="006006BF">
      <w:pPr>
        <w:jc w:val="both"/>
        <w:rPr>
          <w:rFonts w:ascii="Arial" w:eastAsia="MS Gothic" w:hAnsi="Arial" w:cs="Arial"/>
          <w:color w:val="000000"/>
          <w:sz w:val="20"/>
          <w:szCs w:val="20"/>
        </w:rPr>
      </w:pPr>
    </w:p>
    <w:p w:rsidR="009B0268" w:rsidRDefault="003C1141" w:rsidP="00B66BE9">
      <w:pPr>
        <w:jc w:val="both"/>
        <w:rPr>
          <w:rFonts w:ascii="Arial" w:hAnsi="Arial" w:cs="Arial"/>
          <w:bCs/>
          <w:sz w:val="20"/>
          <w:szCs w:val="20"/>
        </w:rPr>
      </w:pPr>
      <w:r>
        <w:rPr>
          <w:rFonts w:ascii="Arial" w:eastAsia="MS Gothic" w:hAnsi="Arial" w:cs="Arial"/>
          <w:color w:val="000000"/>
          <w:sz w:val="20"/>
          <w:szCs w:val="20"/>
        </w:rPr>
        <w:t xml:space="preserve">Se deben tomar las medidas adecuadas para ayudar a prevenir la aparición de la hiperuricemia asociada a SLT. </w:t>
      </w:r>
      <w:r w:rsidRPr="00075A2E">
        <w:rPr>
          <w:rFonts w:ascii="Arial" w:hAnsi="Arial" w:cs="Arial"/>
          <w:bCs/>
          <w:sz w:val="20"/>
          <w:szCs w:val="20"/>
        </w:rPr>
        <w:t xml:space="preserve">En prevención de SLT relacionada con hiperuricemia, los pacientes deberán ser tratados igual que en la práctica clínica diaria, hidratación y </w:t>
      </w:r>
      <w:proofErr w:type="spellStart"/>
      <w:r w:rsidRPr="00075A2E">
        <w:rPr>
          <w:rFonts w:ascii="Arial" w:hAnsi="Arial" w:cs="Arial"/>
          <w:bCs/>
          <w:sz w:val="20"/>
          <w:szCs w:val="20"/>
        </w:rPr>
        <w:t>antihiperuricémicos</w:t>
      </w:r>
      <w:proofErr w:type="spellEnd"/>
      <w:r w:rsidRPr="00075A2E">
        <w:rPr>
          <w:rFonts w:ascii="Arial" w:hAnsi="Arial" w:cs="Arial"/>
          <w:bCs/>
          <w:sz w:val="20"/>
          <w:szCs w:val="20"/>
        </w:rPr>
        <w:t xml:space="preserve">, </w:t>
      </w:r>
      <w:proofErr w:type="spellStart"/>
      <w:r w:rsidRPr="00075A2E">
        <w:rPr>
          <w:rFonts w:ascii="Arial" w:hAnsi="Arial" w:cs="Arial"/>
          <w:bCs/>
          <w:sz w:val="20"/>
          <w:szCs w:val="20"/>
        </w:rPr>
        <w:t>alopurinol</w:t>
      </w:r>
      <w:proofErr w:type="spellEnd"/>
      <w:r w:rsidRPr="00075A2E">
        <w:rPr>
          <w:rFonts w:ascii="Arial" w:hAnsi="Arial" w:cs="Arial"/>
          <w:bCs/>
          <w:sz w:val="20"/>
          <w:szCs w:val="20"/>
        </w:rPr>
        <w:t xml:space="preserve"> o </w:t>
      </w:r>
      <w:proofErr w:type="spellStart"/>
      <w:r w:rsidRPr="00075A2E">
        <w:rPr>
          <w:rFonts w:ascii="Arial" w:hAnsi="Arial" w:cs="Arial"/>
          <w:bCs/>
          <w:sz w:val="20"/>
          <w:szCs w:val="20"/>
        </w:rPr>
        <w:t>rasburicasa</w:t>
      </w:r>
      <w:proofErr w:type="spellEnd"/>
      <w:r w:rsidRPr="00075A2E">
        <w:rPr>
          <w:rFonts w:ascii="Arial" w:hAnsi="Arial" w:cs="Arial"/>
          <w:bCs/>
          <w:sz w:val="20"/>
          <w:szCs w:val="20"/>
        </w:rPr>
        <w:t xml:space="preserve"> si procediese.</w:t>
      </w:r>
    </w:p>
    <w:p w:rsidR="00B66BE9" w:rsidRPr="00B66BE9" w:rsidRDefault="00B66BE9" w:rsidP="00B66BE9">
      <w:pPr>
        <w:jc w:val="both"/>
        <w:rPr>
          <w:rFonts w:ascii="Arial" w:hAnsi="Arial" w:cs="Arial"/>
          <w:bCs/>
          <w:sz w:val="20"/>
          <w:szCs w:val="20"/>
        </w:rPr>
      </w:pPr>
    </w:p>
    <w:p w:rsidR="009B0268" w:rsidRPr="00666E8C" w:rsidRDefault="009B0268" w:rsidP="00445EEB">
      <w:pPr>
        <w:spacing w:after="140" w:line="280" w:lineRule="atLeast"/>
        <w:jc w:val="both"/>
        <w:rPr>
          <w:rFonts w:ascii="Arial" w:eastAsia="MS Gothic" w:hAnsi="Arial" w:cs="Arial"/>
          <w:color w:val="000000"/>
          <w:sz w:val="20"/>
          <w:szCs w:val="20"/>
        </w:rPr>
      </w:pPr>
      <w:r>
        <w:rPr>
          <w:rFonts w:ascii="Arial" w:eastAsia="MS Gothic" w:hAnsi="Arial" w:cs="Arial"/>
          <w:color w:val="000000"/>
          <w:sz w:val="20"/>
          <w:szCs w:val="20"/>
        </w:rPr>
        <w:t xml:space="preserve">La pauta </w:t>
      </w:r>
      <w:proofErr w:type="spellStart"/>
      <w:r>
        <w:rPr>
          <w:rFonts w:ascii="Arial" w:eastAsia="MS Gothic" w:hAnsi="Arial" w:cs="Arial"/>
          <w:color w:val="000000"/>
          <w:sz w:val="20"/>
          <w:szCs w:val="20"/>
        </w:rPr>
        <w:t>posologica</w:t>
      </w:r>
      <w:proofErr w:type="spellEnd"/>
      <w:r>
        <w:rPr>
          <w:rFonts w:ascii="Arial" w:eastAsia="MS Gothic" w:hAnsi="Arial" w:cs="Arial"/>
          <w:color w:val="000000"/>
          <w:sz w:val="20"/>
          <w:szCs w:val="20"/>
        </w:rPr>
        <w:t xml:space="preserve"> se describe en la siguiente tabla:</w:t>
      </w:r>
    </w:p>
    <w:p w:rsidR="003B5F09" w:rsidRPr="00666E8C" w:rsidRDefault="003B5F09" w:rsidP="001449BF">
      <w:pPr>
        <w:spacing w:after="140" w:line="280" w:lineRule="atLeast"/>
        <w:rPr>
          <w:rFonts w:ascii="Arial" w:eastAsia="MS Gothic" w:hAnsi="Arial" w:cs="Arial"/>
          <w:color w:val="000000"/>
          <w:sz w:val="20"/>
          <w:szCs w:val="20"/>
        </w:rPr>
      </w:pPr>
      <w:r w:rsidRPr="00666E8C">
        <w:rPr>
          <w:rFonts w:ascii="Arial" w:eastAsia="MS Gothic" w:hAnsi="Arial" w:cs="Arial"/>
          <w:color w:val="000000"/>
          <w:sz w:val="20"/>
          <w:szCs w:val="20"/>
        </w:rPr>
        <w:t>Tabla 2: Posología GO. Adaptación ficha técnica EMA</w:t>
      </w:r>
      <w:r w:rsidR="00AB16AC">
        <w:rPr>
          <w:rFonts w:ascii="Arial" w:eastAsia="MS Gothic" w:hAnsi="Arial" w:cs="Arial"/>
          <w:color w:val="000000"/>
          <w:sz w:val="20"/>
          <w:szCs w:val="20"/>
          <w:vertAlign w:val="superscript"/>
        </w:rPr>
        <w:t>19</w:t>
      </w:r>
    </w:p>
    <w:tbl>
      <w:tblPr>
        <w:tblW w:w="89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7"/>
        <w:gridCol w:w="2626"/>
        <w:gridCol w:w="2268"/>
        <w:gridCol w:w="2390"/>
      </w:tblGrid>
      <w:tr w:rsidR="00896BD8" w:rsidRPr="00801EFA" w:rsidTr="00B8294A">
        <w:trPr>
          <w:trHeight w:val="282"/>
        </w:trPr>
        <w:tc>
          <w:tcPr>
            <w:tcW w:w="1627" w:type="dxa"/>
            <w:tcBorders>
              <w:top w:val="single" w:sz="4" w:space="0" w:color="auto"/>
            </w:tcBorders>
            <w:shd w:val="clear" w:color="auto" w:fill="auto"/>
            <w:tcMar>
              <w:top w:w="113" w:type="dxa"/>
              <w:bottom w:w="113" w:type="dxa"/>
            </w:tcMar>
            <w:vAlign w:val="center"/>
          </w:tcPr>
          <w:p w:rsidR="00896BD8" w:rsidRPr="00700C36" w:rsidRDefault="00896BD8" w:rsidP="00896BD8">
            <w:pPr>
              <w:rPr>
                <w:rFonts w:ascii="Arial" w:hAnsi="Arial" w:cs="Arial"/>
                <w:b/>
                <w:bCs/>
                <w:iCs/>
                <w:sz w:val="16"/>
                <w:szCs w:val="16"/>
              </w:rPr>
            </w:pPr>
            <w:r w:rsidRPr="00700C36">
              <w:rPr>
                <w:rFonts w:ascii="Arial" w:hAnsi="Arial" w:cs="Arial"/>
                <w:b/>
                <w:bCs/>
                <w:iCs/>
                <w:sz w:val="16"/>
                <w:szCs w:val="16"/>
              </w:rPr>
              <w:t>TRATAMIENTO</w:t>
            </w:r>
          </w:p>
        </w:tc>
        <w:tc>
          <w:tcPr>
            <w:tcW w:w="2626" w:type="dxa"/>
            <w:tcBorders>
              <w:top w:val="single" w:sz="4" w:space="0" w:color="auto"/>
            </w:tcBorders>
            <w:shd w:val="clear" w:color="auto" w:fill="auto"/>
            <w:tcMar>
              <w:top w:w="113" w:type="dxa"/>
              <w:bottom w:w="113" w:type="dxa"/>
            </w:tcMar>
            <w:vAlign w:val="center"/>
          </w:tcPr>
          <w:p w:rsidR="00896BD8" w:rsidRPr="00700C36" w:rsidRDefault="00896BD8" w:rsidP="00896BD8">
            <w:pPr>
              <w:jc w:val="center"/>
              <w:rPr>
                <w:rFonts w:ascii="Arial" w:hAnsi="Arial" w:cs="Arial"/>
                <w:b/>
                <w:bCs/>
                <w:iCs/>
                <w:sz w:val="16"/>
                <w:szCs w:val="16"/>
              </w:rPr>
            </w:pPr>
            <w:r w:rsidRPr="00700C36">
              <w:rPr>
                <w:rFonts w:ascii="Arial" w:hAnsi="Arial" w:cs="Arial"/>
                <w:b/>
                <w:bCs/>
                <w:iCs/>
                <w:sz w:val="16"/>
                <w:szCs w:val="16"/>
              </w:rPr>
              <w:t>GO</w:t>
            </w:r>
          </w:p>
        </w:tc>
        <w:tc>
          <w:tcPr>
            <w:tcW w:w="2268" w:type="dxa"/>
            <w:tcBorders>
              <w:top w:val="single" w:sz="4" w:space="0" w:color="auto"/>
            </w:tcBorders>
            <w:shd w:val="clear" w:color="auto" w:fill="auto"/>
            <w:vAlign w:val="center"/>
          </w:tcPr>
          <w:p w:rsidR="00896BD8" w:rsidRPr="00700C36" w:rsidRDefault="00896BD8" w:rsidP="00896BD8">
            <w:pPr>
              <w:jc w:val="center"/>
              <w:rPr>
                <w:rFonts w:ascii="Arial" w:hAnsi="Arial" w:cs="Arial"/>
                <w:b/>
                <w:bCs/>
                <w:iCs/>
                <w:sz w:val="16"/>
                <w:szCs w:val="16"/>
              </w:rPr>
            </w:pPr>
            <w:r w:rsidRPr="00700C36">
              <w:rPr>
                <w:rFonts w:ascii="Arial" w:hAnsi="Arial" w:cs="Arial"/>
                <w:b/>
                <w:iCs/>
                <w:sz w:val="16"/>
                <w:szCs w:val="16"/>
              </w:rPr>
              <w:t>DNR</w:t>
            </w:r>
          </w:p>
        </w:tc>
        <w:tc>
          <w:tcPr>
            <w:tcW w:w="2390" w:type="dxa"/>
            <w:tcBorders>
              <w:top w:val="single" w:sz="4" w:space="0" w:color="auto"/>
            </w:tcBorders>
            <w:shd w:val="clear" w:color="auto" w:fill="auto"/>
            <w:vAlign w:val="center"/>
          </w:tcPr>
          <w:p w:rsidR="00896BD8" w:rsidRPr="00700C36" w:rsidRDefault="00896BD8" w:rsidP="00896BD8">
            <w:pPr>
              <w:jc w:val="center"/>
              <w:rPr>
                <w:rFonts w:ascii="Arial" w:hAnsi="Arial" w:cs="Arial"/>
                <w:b/>
                <w:bCs/>
                <w:iCs/>
                <w:sz w:val="16"/>
                <w:szCs w:val="16"/>
              </w:rPr>
            </w:pPr>
            <w:proofErr w:type="spellStart"/>
            <w:r w:rsidRPr="00700C36">
              <w:rPr>
                <w:rFonts w:ascii="Arial" w:hAnsi="Arial" w:cs="Arial"/>
                <w:b/>
                <w:iCs/>
                <w:sz w:val="16"/>
                <w:szCs w:val="16"/>
              </w:rPr>
              <w:t>AraC</w:t>
            </w:r>
            <w:proofErr w:type="spellEnd"/>
          </w:p>
        </w:tc>
      </w:tr>
      <w:tr w:rsidR="00896BD8" w:rsidRPr="00801EFA" w:rsidTr="00B8294A">
        <w:trPr>
          <w:trHeight w:val="282"/>
        </w:trPr>
        <w:tc>
          <w:tcPr>
            <w:tcW w:w="1627" w:type="dxa"/>
            <w:shd w:val="clear" w:color="auto" w:fill="auto"/>
            <w:tcMar>
              <w:top w:w="113" w:type="dxa"/>
              <w:bottom w:w="113" w:type="dxa"/>
            </w:tcMar>
            <w:vAlign w:val="center"/>
          </w:tcPr>
          <w:p w:rsidR="00896BD8" w:rsidRPr="00700C36" w:rsidRDefault="00896BD8" w:rsidP="00896BD8">
            <w:pPr>
              <w:rPr>
                <w:rFonts w:ascii="Arial" w:hAnsi="Arial" w:cs="Arial"/>
                <w:b/>
                <w:bCs/>
                <w:iCs/>
                <w:sz w:val="16"/>
                <w:szCs w:val="16"/>
              </w:rPr>
            </w:pPr>
            <w:proofErr w:type="spellStart"/>
            <w:r w:rsidRPr="00700C36">
              <w:rPr>
                <w:rFonts w:ascii="Arial" w:hAnsi="Arial" w:cs="Arial"/>
                <w:iCs/>
                <w:sz w:val="16"/>
                <w:szCs w:val="16"/>
              </w:rPr>
              <w:t>Inducción</w:t>
            </w:r>
            <w:r w:rsidRPr="00700C36">
              <w:rPr>
                <w:rFonts w:ascii="Arial" w:hAnsi="Arial" w:cs="Arial"/>
                <w:iCs/>
                <w:sz w:val="16"/>
                <w:szCs w:val="16"/>
                <w:vertAlign w:val="superscript"/>
              </w:rPr>
              <w:t>a</w:t>
            </w:r>
            <w:proofErr w:type="spellEnd"/>
          </w:p>
        </w:tc>
        <w:tc>
          <w:tcPr>
            <w:tcW w:w="2626" w:type="dxa"/>
            <w:shd w:val="clear" w:color="auto" w:fill="auto"/>
            <w:tcMar>
              <w:top w:w="113" w:type="dxa"/>
              <w:bottom w:w="113" w:type="dxa"/>
            </w:tcMar>
            <w:vAlign w:val="center"/>
          </w:tcPr>
          <w:p w:rsidR="00896BD8" w:rsidRPr="00700C36" w:rsidRDefault="00896BD8" w:rsidP="00896BD8">
            <w:pPr>
              <w:rPr>
                <w:rFonts w:ascii="Arial" w:hAnsi="Arial" w:cs="Arial"/>
                <w:b/>
                <w:bCs/>
                <w:iCs/>
                <w:sz w:val="16"/>
                <w:szCs w:val="16"/>
              </w:rPr>
            </w:pPr>
            <w:r w:rsidRPr="00700C36">
              <w:rPr>
                <w:rFonts w:ascii="Arial" w:hAnsi="Arial" w:cs="Arial"/>
                <w:iCs/>
                <w:sz w:val="16"/>
                <w:szCs w:val="16"/>
              </w:rPr>
              <w:t>3 mg/m</w:t>
            </w:r>
            <w:r w:rsidRPr="00700C36">
              <w:rPr>
                <w:rFonts w:ascii="Arial" w:hAnsi="Arial" w:cs="Arial"/>
                <w:iCs/>
                <w:sz w:val="16"/>
                <w:szCs w:val="16"/>
                <w:vertAlign w:val="superscript"/>
              </w:rPr>
              <w:t>2</w:t>
            </w:r>
            <w:r w:rsidRPr="00700C36">
              <w:rPr>
                <w:rFonts w:ascii="Arial" w:hAnsi="Arial" w:cs="Arial"/>
                <w:iCs/>
                <w:sz w:val="16"/>
                <w:szCs w:val="16"/>
              </w:rPr>
              <w:t xml:space="preserve">/día(hasta dosis máxima </w:t>
            </w:r>
            <w:r w:rsidR="00A46972">
              <w:rPr>
                <w:rFonts w:ascii="Arial" w:hAnsi="Arial" w:cs="Arial"/>
                <w:iCs/>
                <w:sz w:val="16"/>
                <w:szCs w:val="16"/>
              </w:rPr>
              <w:t>de 5 mg)</w:t>
            </w:r>
            <w:r w:rsidRPr="00700C36">
              <w:rPr>
                <w:rFonts w:ascii="Arial" w:hAnsi="Arial" w:cs="Arial"/>
                <w:iCs/>
                <w:sz w:val="16"/>
                <w:szCs w:val="16"/>
              </w:rPr>
              <w:t>. Días 1, 4 y 7</w:t>
            </w:r>
            <w:r w:rsidR="00A46972">
              <w:rPr>
                <w:rFonts w:ascii="Arial" w:hAnsi="Arial" w:cs="Arial"/>
                <w:iCs/>
                <w:sz w:val="16"/>
                <w:szCs w:val="16"/>
              </w:rPr>
              <w:t>.</w:t>
            </w:r>
          </w:p>
        </w:tc>
        <w:tc>
          <w:tcPr>
            <w:tcW w:w="2268" w:type="dxa"/>
            <w:shd w:val="clear" w:color="auto" w:fill="auto"/>
            <w:vAlign w:val="center"/>
          </w:tcPr>
          <w:p w:rsidR="00896BD8" w:rsidRPr="00700C36" w:rsidRDefault="00896BD8" w:rsidP="00896BD8">
            <w:pPr>
              <w:rPr>
                <w:rFonts w:ascii="Arial" w:hAnsi="Arial" w:cs="Arial"/>
                <w:b/>
                <w:bCs/>
                <w:iCs/>
                <w:sz w:val="16"/>
                <w:szCs w:val="16"/>
              </w:rPr>
            </w:pPr>
            <w:r w:rsidRPr="00700C36">
              <w:rPr>
                <w:rFonts w:ascii="Arial" w:hAnsi="Arial" w:cs="Arial"/>
                <w:iCs/>
                <w:sz w:val="16"/>
                <w:szCs w:val="16"/>
              </w:rPr>
              <w:t>60 mg/m</w:t>
            </w:r>
            <w:r w:rsidRPr="00700C36">
              <w:rPr>
                <w:rFonts w:ascii="Arial" w:hAnsi="Arial" w:cs="Arial"/>
                <w:iCs/>
                <w:sz w:val="16"/>
                <w:szCs w:val="16"/>
                <w:vertAlign w:val="superscript"/>
              </w:rPr>
              <w:t>2</w:t>
            </w:r>
            <w:r w:rsidRPr="00700C36">
              <w:rPr>
                <w:rFonts w:ascii="Arial" w:hAnsi="Arial" w:cs="Arial"/>
                <w:iCs/>
                <w:sz w:val="16"/>
                <w:szCs w:val="16"/>
              </w:rPr>
              <w:t>/día. Día</w:t>
            </w:r>
            <w:r w:rsidR="00A46972">
              <w:rPr>
                <w:rFonts w:ascii="Arial" w:hAnsi="Arial" w:cs="Arial"/>
                <w:iCs/>
                <w:sz w:val="16"/>
                <w:szCs w:val="16"/>
              </w:rPr>
              <w:t>s</w:t>
            </w:r>
            <w:r w:rsidRPr="00700C36">
              <w:rPr>
                <w:rFonts w:ascii="Arial" w:hAnsi="Arial" w:cs="Arial"/>
                <w:iCs/>
                <w:sz w:val="16"/>
                <w:szCs w:val="16"/>
              </w:rPr>
              <w:t xml:space="preserve"> 1 a 3</w:t>
            </w:r>
          </w:p>
        </w:tc>
        <w:tc>
          <w:tcPr>
            <w:tcW w:w="2390" w:type="dxa"/>
            <w:shd w:val="clear" w:color="auto" w:fill="auto"/>
            <w:vAlign w:val="center"/>
          </w:tcPr>
          <w:p w:rsidR="00896BD8" w:rsidRPr="00700C36" w:rsidRDefault="00896BD8" w:rsidP="00896BD8">
            <w:pPr>
              <w:rPr>
                <w:rFonts w:ascii="Arial" w:hAnsi="Arial" w:cs="Arial"/>
                <w:b/>
                <w:bCs/>
                <w:iCs/>
                <w:sz w:val="16"/>
                <w:szCs w:val="16"/>
              </w:rPr>
            </w:pPr>
            <w:r w:rsidRPr="00700C36">
              <w:rPr>
                <w:rFonts w:ascii="Arial" w:hAnsi="Arial" w:cs="Arial"/>
                <w:iCs/>
                <w:sz w:val="16"/>
                <w:szCs w:val="16"/>
              </w:rPr>
              <w:t>200 mg/m</w:t>
            </w:r>
            <w:r w:rsidRPr="00700C36">
              <w:rPr>
                <w:rFonts w:ascii="Arial" w:hAnsi="Arial" w:cs="Arial"/>
                <w:iCs/>
                <w:sz w:val="16"/>
                <w:szCs w:val="16"/>
                <w:vertAlign w:val="superscript"/>
              </w:rPr>
              <w:t>2</w:t>
            </w:r>
            <w:r w:rsidRPr="00700C36">
              <w:rPr>
                <w:rFonts w:ascii="Arial" w:hAnsi="Arial" w:cs="Arial"/>
                <w:iCs/>
                <w:sz w:val="16"/>
                <w:szCs w:val="16"/>
              </w:rPr>
              <w:t>/día. Día</w:t>
            </w:r>
            <w:r w:rsidR="00A46972">
              <w:rPr>
                <w:rFonts w:ascii="Arial" w:hAnsi="Arial" w:cs="Arial"/>
                <w:iCs/>
                <w:sz w:val="16"/>
                <w:szCs w:val="16"/>
              </w:rPr>
              <w:t>s</w:t>
            </w:r>
            <w:r w:rsidRPr="00700C36">
              <w:rPr>
                <w:rFonts w:ascii="Arial" w:hAnsi="Arial" w:cs="Arial"/>
                <w:iCs/>
                <w:sz w:val="16"/>
                <w:szCs w:val="16"/>
              </w:rPr>
              <w:t xml:space="preserve"> 1 a 7</w:t>
            </w:r>
          </w:p>
        </w:tc>
      </w:tr>
      <w:tr w:rsidR="00896BD8" w:rsidRPr="00700C36" w:rsidTr="00A46972">
        <w:trPr>
          <w:trHeight w:val="887"/>
        </w:trPr>
        <w:tc>
          <w:tcPr>
            <w:tcW w:w="1627" w:type="dxa"/>
            <w:shd w:val="clear" w:color="auto" w:fill="auto"/>
            <w:tcMar>
              <w:top w:w="113" w:type="dxa"/>
              <w:bottom w:w="113" w:type="dxa"/>
            </w:tcMar>
            <w:vAlign w:val="center"/>
          </w:tcPr>
          <w:p w:rsidR="00896BD8" w:rsidRPr="00700C36" w:rsidRDefault="00896BD8" w:rsidP="00896BD8">
            <w:pPr>
              <w:rPr>
                <w:rFonts w:ascii="Arial" w:hAnsi="Arial" w:cs="Arial"/>
                <w:iCs/>
                <w:sz w:val="16"/>
                <w:szCs w:val="16"/>
              </w:rPr>
            </w:pPr>
            <w:r w:rsidRPr="00700C36">
              <w:rPr>
                <w:rFonts w:ascii="Arial" w:hAnsi="Arial" w:cs="Arial"/>
                <w:iCs/>
                <w:sz w:val="16"/>
                <w:szCs w:val="16"/>
              </w:rPr>
              <w:t>Segunda inducción</w:t>
            </w:r>
          </w:p>
          <w:p w:rsidR="00896BD8" w:rsidRPr="00700C36" w:rsidRDefault="00896BD8" w:rsidP="00896BD8">
            <w:pPr>
              <w:rPr>
                <w:rFonts w:ascii="Arial" w:hAnsi="Arial" w:cs="Arial"/>
                <w:iCs/>
                <w:sz w:val="16"/>
                <w:szCs w:val="16"/>
              </w:rPr>
            </w:pPr>
            <w:r w:rsidRPr="00700C36">
              <w:rPr>
                <w:rFonts w:ascii="Arial" w:hAnsi="Arial" w:cs="Arial"/>
                <w:iCs/>
                <w:sz w:val="16"/>
                <w:szCs w:val="16"/>
              </w:rPr>
              <w:t>(Si</w:t>
            </w:r>
            <w:r w:rsidR="001A0816" w:rsidRPr="00700C36">
              <w:rPr>
                <w:rFonts w:ascii="Arial" w:hAnsi="Arial" w:cs="Arial"/>
                <w:iCs/>
                <w:sz w:val="16"/>
                <w:szCs w:val="16"/>
              </w:rPr>
              <w:t xml:space="preserve"> en aspirado medular día +15, &gt;10% blastos)</w:t>
            </w:r>
            <w:r w:rsidR="001A0816" w:rsidRPr="00700C36">
              <w:rPr>
                <w:rFonts w:ascii="Arial" w:hAnsi="Arial" w:cs="Arial"/>
                <w:iCs/>
                <w:sz w:val="16"/>
                <w:szCs w:val="16"/>
                <w:vertAlign w:val="superscript"/>
              </w:rPr>
              <w:t>8</w:t>
            </w:r>
          </w:p>
        </w:tc>
        <w:tc>
          <w:tcPr>
            <w:tcW w:w="7284" w:type="dxa"/>
            <w:gridSpan w:val="3"/>
            <w:shd w:val="clear" w:color="auto" w:fill="auto"/>
            <w:tcMar>
              <w:top w:w="113" w:type="dxa"/>
              <w:bottom w:w="113" w:type="dxa"/>
            </w:tcMar>
            <w:vAlign w:val="center"/>
          </w:tcPr>
          <w:p w:rsidR="00896BD8" w:rsidRPr="00700C36" w:rsidRDefault="001A0816" w:rsidP="00896BD8">
            <w:pPr>
              <w:rPr>
                <w:rFonts w:ascii="Arial" w:hAnsi="Arial" w:cs="Arial"/>
                <w:b/>
                <w:bCs/>
                <w:iCs/>
                <w:sz w:val="16"/>
                <w:szCs w:val="16"/>
              </w:rPr>
            </w:pPr>
            <w:r w:rsidRPr="00700C36">
              <w:rPr>
                <w:rFonts w:ascii="Arial" w:hAnsi="Arial" w:cs="Arial"/>
                <w:sz w:val="16"/>
                <w:szCs w:val="16"/>
              </w:rPr>
              <w:t>GO</w:t>
            </w:r>
            <w:r w:rsidR="006006BF">
              <w:rPr>
                <w:rFonts w:ascii="Arial" w:hAnsi="Arial" w:cs="Arial"/>
                <w:sz w:val="16"/>
                <w:szCs w:val="16"/>
              </w:rPr>
              <w:t xml:space="preserve"> no se debe administrar durante la segunda inducción.</w:t>
            </w:r>
          </w:p>
        </w:tc>
      </w:tr>
      <w:tr w:rsidR="00896BD8" w:rsidRPr="00700C36" w:rsidTr="00B8294A">
        <w:trPr>
          <w:trHeight w:val="282"/>
        </w:trPr>
        <w:tc>
          <w:tcPr>
            <w:tcW w:w="1627" w:type="dxa"/>
            <w:tcBorders>
              <w:bottom w:val="single" w:sz="4" w:space="0" w:color="auto"/>
            </w:tcBorders>
            <w:shd w:val="clear" w:color="auto" w:fill="auto"/>
            <w:tcMar>
              <w:top w:w="113" w:type="dxa"/>
              <w:bottom w:w="113" w:type="dxa"/>
            </w:tcMar>
            <w:vAlign w:val="center"/>
          </w:tcPr>
          <w:p w:rsidR="00896BD8" w:rsidRPr="00700C36" w:rsidRDefault="001A0816" w:rsidP="00896BD8">
            <w:pPr>
              <w:rPr>
                <w:rFonts w:ascii="Arial" w:hAnsi="Arial" w:cs="Arial"/>
                <w:iCs/>
                <w:sz w:val="16"/>
                <w:szCs w:val="16"/>
              </w:rPr>
            </w:pPr>
            <w:r w:rsidRPr="00700C36">
              <w:rPr>
                <w:rFonts w:ascii="Arial" w:hAnsi="Arial" w:cs="Arial"/>
                <w:iCs/>
                <w:sz w:val="16"/>
                <w:szCs w:val="16"/>
              </w:rPr>
              <w:t>Consolidación</w:t>
            </w:r>
            <w:r w:rsidR="00896BD8" w:rsidRPr="00700C36">
              <w:rPr>
                <w:rFonts w:ascii="Arial" w:hAnsi="Arial" w:cs="Arial"/>
                <w:iCs/>
                <w:sz w:val="16"/>
                <w:szCs w:val="16"/>
              </w:rPr>
              <w:t>1</w:t>
            </w:r>
            <w:r w:rsidR="00896BD8" w:rsidRPr="00700C36">
              <w:rPr>
                <w:rFonts w:ascii="Arial" w:hAnsi="Arial" w:cs="Arial"/>
                <w:iCs/>
                <w:sz w:val="16"/>
                <w:szCs w:val="16"/>
                <w:vertAlign w:val="superscript"/>
              </w:rPr>
              <w:t>a,b</w:t>
            </w:r>
          </w:p>
        </w:tc>
        <w:tc>
          <w:tcPr>
            <w:tcW w:w="2626" w:type="dxa"/>
            <w:tcBorders>
              <w:bottom w:val="single" w:sz="4" w:space="0" w:color="auto"/>
            </w:tcBorders>
            <w:shd w:val="clear" w:color="auto" w:fill="auto"/>
            <w:tcMar>
              <w:top w:w="113" w:type="dxa"/>
              <w:bottom w:w="113" w:type="dxa"/>
            </w:tcMar>
            <w:vAlign w:val="center"/>
          </w:tcPr>
          <w:p w:rsidR="00896BD8" w:rsidRPr="00700C36" w:rsidRDefault="001A0816" w:rsidP="00A46972">
            <w:pPr>
              <w:rPr>
                <w:rFonts w:ascii="Arial" w:hAnsi="Arial" w:cs="Arial"/>
                <w:b/>
                <w:bCs/>
                <w:iCs/>
                <w:sz w:val="16"/>
                <w:szCs w:val="16"/>
              </w:rPr>
            </w:pPr>
            <w:r w:rsidRPr="00700C36">
              <w:rPr>
                <w:rFonts w:ascii="Arial" w:hAnsi="Arial" w:cs="Arial"/>
                <w:iCs/>
                <w:sz w:val="16"/>
                <w:szCs w:val="16"/>
              </w:rPr>
              <w:t>3 mg/m</w:t>
            </w:r>
            <w:r w:rsidRPr="00700C36">
              <w:rPr>
                <w:rFonts w:ascii="Arial" w:hAnsi="Arial" w:cs="Arial"/>
                <w:iCs/>
                <w:sz w:val="16"/>
                <w:szCs w:val="16"/>
                <w:vertAlign w:val="superscript"/>
              </w:rPr>
              <w:t>2</w:t>
            </w:r>
            <w:r w:rsidRPr="00700C36">
              <w:rPr>
                <w:rFonts w:ascii="Arial" w:hAnsi="Arial" w:cs="Arial"/>
                <w:iCs/>
                <w:sz w:val="16"/>
                <w:szCs w:val="16"/>
              </w:rPr>
              <w:t xml:space="preserve">/día(hasta </w:t>
            </w:r>
            <w:r w:rsidR="00A46972">
              <w:rPr>
                <w:rFonts w:ascii="Arial" w:hAnsi="Arial" w:cs="Arial"/>
                <w:iCs/>
                <w:sz w:val="16"/>
                <w:szCs w:val="16"/>
              </w:rPr>
              <w:t xml:space="preserve">una </w:t>
            </w:r>
            <w:r w:rsidRPr="00700C36">
              <w:rPr>
                <w:rFonts w:ascii="Arial" w:hAnsi="Arial" w:cs="Arial"/>
                <w:iCs/>
                <w:sz w:val="16"/>
                <w:szCs w:val="16"/>
              </w:rPr>
              <w:t>dosis máxima 5 mg). Día 1.</w:t>
            </w:r>
          </w:p>
        </w:tc>
        <w:tc>
          <w:tcPr>
            <w:tcW w:w="2268" w:type="dxa"/>
            <w:tcBorders>
              <w:bottom w:val="single" w:sz="4" w:space="0" w:color="auto"/>
            </w:tcBorders>
            <w:shd w:val="clear" w:color="auto" w:fill="auto"/>
            <w:vAlign w:val="center"/>
          </w:tcPr>
          <w:p w:rsidR="00896BD8" w:rsidRPr="00700C36" w:rsidRDefault="00896BD8" w:rsidP="001A0816">
            <w:pPr>
              <w:overflowPunct w:val="0"/>
              <w:autoSpaceDE w:val="0"/>
              <w:autoSpaceDN w:val="0"/>
              <w:adjustRightInd w:val="0"/>
              <w:textAlignment w:val="baseline"/>
              <w:rPr>
                <w:rFonts w:ascii="Arial" w:hAnsi="Arial" w:cs="Arial"/>
                <w:iCs/>
                <w:sz w:val="16"/>
                <w:szCs w:val="16"/>
              </w:rPr>
            </w:pPr>
            <w:r w:rsidRPr="00700C36">
              <w:rPr>
                <w:rFonts w:ascii="Arial" w:hAnsi="Arial" w:cs="Arial"/>
                <w:iCs/>
                <w:sz w:val="16"/>
                <w:szCs w:val="16"/>
              </w:rPr>
              <w:t>60 mg/m</w:t>
            </w:r>
            <w:r w:rsidRPr="00700C36">
              <w:rPr>
                <w:rFonts w:ascii="Arial" w:hAnsi="Arial" w:cs="Arial"/>
                <w:iCs/>
                <w:sz w:val="16"/>
                <w:szCs w:val="16"/>
                <w:vertAlign w:val="superscript"/>
              </w:rPr>
              <w:t>2</w:t>
            </w:r>
            <w:r w:rsidRPr="00700C36">
              <w:rPr>
                <w:rFonts w:ascii="Arial" w:hAnsi="Arial" w:cs="Arial"/>
                <w:iCs/>
                <w:sz w:val="16"/>
                <w:szCs w:val="16"/>
              </w:rPr>
              <w:t>/d</w:t>
            </w:r>
            <w:r w:rsidR="001A0816" w:rsidRPr="00700C36">
              <w:rPr>
                <w:rFonts w:ascii="Arial" w:hAnsi="Arial" w:cs="Arial"/>
                <w:iCs/>
                <w:sz w:val="16"/>
                <w:szCs w:val="16"/>
              </w:rPr>
              <w:t>ía</w:t>
            </w:r>
            <w:r w:rsidR="001A0816" w:rsidRPr="00700C36">
              <w:rPr>
                <w:rFonts w:ascii="Arial" w:hAnsi="Arial" w:cs="Arial"/>
                <w:iCs/>
                <w:sz w:val="16"/>
                <w:szCs w:val="16"/>
                <w:vertAlign w:val="superscript"/>
              </w:rPr>
              <w:t xml:space="preserve">. </w:t>
            </w:r>
            <w:r w:rsidR="001A0816" w:rsidRPr="00700C36">
              <w:rPr>
                <w:rFonts w:ascii="Arial" w:hAnsi="Arial" w:cs="Arial"/>
                <w:iCs/>
                <w:sz w:val="16"/>
                <w:szCs w:val="16"/>
              </w:rPr>
              <w:t>Día</w:t>
            </w:r>
            <w:r w:rsidRPr="00700C36">
              <w:rPr>
                <w:rFonts w:ascii="Arial" w:hAnsi="Arial" w:cs="Arial"/>
                <w:iCs/>
                <w:sz w:val="16"/>
                <w:szCs w:val="16"/>
              </w:rPr>
              <w:t xml:space="preserve"> 1</w:t>
            </w:r>
          </w:p>
        </w:tc>
        <w:tc>
          <w:tcPr>
            <w:tcW w:w="2390" w:type="dxa"/>
            <w:tcBorders>
              <w:bottom w:val="single" w:sz="4" w:space="0" w:color="auto"/>
            </w:tcBorders>
            <w:shd w:val="clear" w:color="auto" w:fill="auto"/>
            <w:vAlign w:val="center"/>
          </w:tcPr>
          <w:p w:rsidR="00896BD8" w:rsidRPr="00700C36" w:rsidRDefault="00896BD8" w:rsidP="001A0816">
            <w:pPr>
              <w:rPr>
                <w:rFonts w:ascii="Arial" w:hAnsi="Arial" w:cs="Arial"/>
                <w:b/>
                <w:bCs/>
                <w:iCs/>
                <w:sz w:val="16"/>
                <w:szCs w:val="16"/>
              </w:rPr>
            </w:pPr>
            <w:r w:rsidRPr="00700C36">
              <w:rPr>
                <w:rFonts w:ascii="Arial" w:hAnsi="Arial" w:cs="Arial"/>
                <w:iCs/>
                <w:sz w:val="16"/>
                <w:szCs w:val="16"/>
              </w:rPr>
              <w:t>1 g/m</w:t>
            </w:r>
            <w:r w:rsidRPr="00700C36">
              <w:rPr>
                <w:rFonts w:ascii="Arial" w:hAnsi="Arial" w:cs="Arial"/>
                <w:iCs/>
                <w:sz w:val="16"/>
                <w:szCs w:val="16"/>
                <w:vertAlign w:val="superscript"/>
              </w:rPr>
              <w:t>2</w:t>
            </w:r>
            <w:r w:rsidRPr="00700C36">
              <w:rPr>
                <w:rFonts w:ascii="Arial" w:hAnsi="Arial" w:cs="Arial"/>
                <w:iCs/>
                <w:sz w:val="16"/>
                <w:szCs w:val="16"/>
              </w:rPr>
              <w:t>/</w:t>
            </w:r>
            <w:r w:rsidR="001A0816" w:rsidRPr="00700C36">
              <w:rPr>
                <w:rFonts w:ascii="Arial" w:hAnsi="Arial" w:cs="Arial"/>
                <w:iCs/>
                <w:sz w:val="16"/>
                <w:szCs w:val="16"/>
              </w:rPr>
              <w:t>cada</w:t>
            </w:r>
            <w:r w:rsidRPr="00700C36">
              <w:rPr>
                <w:rFonts w:ascii="Arial" w:hAnsi="Arial" w:cs="Arial"/>
                <w:iCs/>
                <w:sz w:val="16"/>
                <w:szCs w:val="16"/>
              </w:rPr>
              <w:t xml:space="preserve"> 12 h</w:t>
            </w:r>
            <w:r w:rsidR="001A0816" w:rsidRPr="00700C36">
              <w:rPr>
                <w:rFonts w:ascii="Arial" w:hAnsi="Arial" w:cs="Arial"/>
                <w:iCs/>
                <w:sz w:val="16"/>
                <w:szCs w:val="16"/>
              </w:rPr>
              <w:t>oras. Día</w:t>
            </w:r>
            <w:r w:rsidR="00A46972">
              <w:rPr>
                <w:rFonts w:ascii="Arial" w:hAnsi="Arial" w:cs="Arial"/>
                <w:iCs/>
                <w:sz w:val="16"/>
                <w:szCs w:val="16"/>
              </w:rPr>
              <w:t>s</w:t>
            </w:r>
            <w:r w:rsidR="001A0816" w:rsidRPr="00700C36">
              <w:rPr>
                <w:rFonts w:ascii="Arial" w:hAnsi="Arial" w:cs="Arial"/>
                <w:iCs/>
                <w:sz w:val="16"/>
                <w:szCs w:val="16"/>
              </w:rPr>
              <w:t xml:space="preserve"> 1 a 4.</w:t>
            </w:r>
          </w:p>
        </w:tc>
      </w:tr>
      <w:tr w:rsidR="00896BD8" w:rsidRPr="00700C36" w:rsidTr="00B8294A">
        <w:trPr>
          <w:trHeight w:val="37"/>
        </w:trPr>
        <w:tc>
          <w:tcPr>
            <w:tcW w:w="1627" w:type="dxa"/>
            <w:tcBorders>
              <w:bottom w:val="single" w:sz="4" w:space="0" w:color="auto"/>
            </w:tcBorders>
            <w:shd w:val="clear" w:color="auto" w:fill="auto"/>
            <w:tcMar>
              <w:top w:w="113" w:type="dxa"/>
              <w:bottom w:w="113" w:type="dxa"/>
            </w:tcMar>
            <w:vAlign w:val="center"/>
          </w:tcPr>
          <w:p w:rsidR="00896BD8" w:rsidRPr="00700C36" w:rsidRDefault="001A0816" w:rsidP="00896BD8">
            <w:pPr>
              <w:rPr>
                <w:rFonts w:ascii="Arial" w:hAnsi="Arial" w:cs="Arial"/>
                <w:b/>
                <w:bCs/>
                <w:iCs/>
                <w:sz w:val="16"/>
                <w:szCs w:val="16"/>
              </w:rPr>
            </w:pPr>
            <w:r w:rsidRPr="00700C36">
              <w:rPr>
                <w:rFonts w:ascii="Arial" w:hAnsi="Arial" w:cs="Arial"/>
                <w:iCs/>
                <w:sz w:val="16"/>
                <w:szCs w:val="16"/>
              </w:rPr>
              <w:t>Consolidación</w:t>
            </w:r>
            <w:r w:rsidR="00896BD8" w:rsidRPr="00700C36">
              <w:rPr>
                <w:rFonts w:ascii="Arial" w:hAnsi="Arial" w:cs="Arial"/>
                <w:iCs/>
                <w:sz w:val="16"/>
                <w:szCs w:val="16"/>
              </w:rPr>
              <w:t>2</w:t>
            </w:r>
            <w:r w:rsidR="00896BD8" w:rsidRPr="00700C36">
              <w:rPr>
                <w:rFonts w:ascii="Arial" w:hAnsi="Arial" w:cs="Arial"/>
                <w:iCs/>
                <w:sz w:val="16"/>
                <w:szCs w:val="16"/>
                <w:vertAlign w:val="superscript"/>
              </w:rPr>
              <w:t>a,b</w:t>
            </w:r>
          </w:p>
        </w:tc>
        <w:tc>
          <w:tcPr>
            <w:tcW w:w="2626" w:type="dxa"/>
            <w:tcBorders>
              <w:bottom w:val="single" w:sz="4" w:space="0" w:color="auto"/>
            </w:tcBorders>
            <w:shd w:val="clear" w:color="auto" w:fill="auto"/>
            <w:tcMar>
              <w:top w:w="113" w:type="dxa"/>
              <w:bottom w:w="113" w:type="dxa"/>
            </w:tcMar>
            <w:vAlign w:val="center"/>
          </w:tcPr>
          <w:p w:rsidR="00896BD8" w:rsidRPr="00700C36" w:rsidRDefault="001A0816" w:rsidP="00896BD8">
            <w:pPr>
              <w:rPr>
                <w:rFonts w:ascii="Arial" w:hAnsi="Arial" w:cs="Arial"/>
                <w:b/>
                <w:bCs/>
                <w:iCs/>
                <w:sz w:val="16"/>
                <w:szCs w:val="16"/>
              </w:rPr>
            </w:pPr>
            <w:r w:rsidRPr="00700C36">
              <w:rPr>
                <w:rFonts w:ascii="Arial" w:hAnsi="Arial" w:cs="Arial"/>
                <w:iCs/>
                <w:sz w:val="16"/>
                <w:szCs w:val="16"/>
              </w:rPr>
              <w:t>3 mg/m</w:t>
            </w:r>
            <w:r w:rsidRPr="00700C36">
              <w:rPr>
                <w:rFonts w:ascii="Arial" w:hAnsi="Arial" w:cs="Arial"/>
                <w:iCs/>
                <w:sz w:val="16"/>
                <w:szCs w:val="16"/>
                <w:vertAlign w:val="superscript"/>
              </w:rPr>
              <w:t>2</w:t>
            </w:r>
            <w:r w:rsidRPr="00700C36">
              <w:rPr>
                <w:rFonts w:ascii="Arial" w:hAnsi="Arial" w:cs="Arial"/>
                <w:iCs/>
                <w:sz w:val="16"/>
                <w:szCs w:val="16"/>
              </w:rPr>
              <w:t>/día(hasta dosis máxima 5 mg vial). Día 1.</w:t>
            </w:r>
          </w:p>
        </w:tc>
        <w:tc>
          <w:tcPr>
            <w:tcW w:w="2268" w:type="dxa"/>
            <w:tcBorders>
              <w:bottom w:val="single" w:sz="4" w:space="0" w:color="auto"/>
            </w:tcBorders>
            <w:shd w:val="clear" w:color="auto" w:fill="auto"/>
            <w:vAlign w:val="center"/>
          </w:tcPr>
          <w:p w:rsidR="00896BD8" w:rsidRPr="00700C36" w:rsidRDefault="00896BD8" w:rsidP="001A0816">
            <w:pPr>
              <w:overflowPunct w:val="0"/>
              <w:autoSpaceDE w:val="0"/>
              <w:autoSpaceDN w:val="0"/>
              <w:adjustRightInd w:val="0"/>
              <w:textAlignment w:val="baseline"/>
              <w:rPr>
                <w:rFonts w:ascii="Arial" w:hAnsi="Arial" w:cs="Arial"/>
                <w:iCs/>
                <w:sz w:val="16"/>
                <w:szCs w:val="16"/>
              </w:rPr>
            </w:pPr>
            <w:r w:rsidRPr="00700C36">
              <w:rPr>
                <w:rFonts w:ascii="Arial" w:hAnsi="Arial" w:cs="Arial"/>
                <w:iCs/>
                <w:sz w:val="16"/>
                <w:szCs w:val="16"/>
              </w:rPr>
              <w:t>60 mg/m</w:t>
            </w:r>
            <w:r w:rsidRPr="00700C36">
              <w:rPr>
                <w:rFonts w:ascii="Arial" w:hAnsi="Arial" w:cs="Arial"/>
                <w:iCs/>
                <w:sz w:val="16"/>
                <w:szCs w:val="16"/>
                <w:vertAlign w:val="superscript"/>
              </w:rPr>
              <w:t>2</w:t>
            </w:r>
            <w:r w:rsidRPr="00700C36">
              <w:rPr>
                <w:rFonts w:ascii="Arial" w:hAnsi="Arial" w:cs="Arial"/>
                <w:iCs/>
                <w:sz w:val="16"/>
                <w:szCs w:val="16"/>
              </w:rPr>
              <w:t>/d</w:t>
            </w:r>
            <w:r w:rsidR="001A0816" w:rsidRPr="00700C36">
              <w:rPr>
                <w:rFonts w:ascii="Arial" w:hAnsi="Arial" w:cs="Arial"/>
                <w:iCs/>
                <w:sz w:val="16"/>
                <w:szCs w:val="16"/>
              </w:rPr>
              <w:t xml:space="preserve">ía. Día1 y 2. </w:t>
            </w:r>
          </w:p>
        </w:tc>
        <w:tc>
          <w:tcPr>
            <w:tcW w:w="2390" w:type="dxa"/>
            <w:tcBorders>
              <w:bottom w:val="single" w:sz="4" w:space="0" w:color="auto"/>
            </w:tcBorders>
            <w:shd w:val="clear" w:color="auto" w:fill="auto"/>
            <w:vAlign w:val="center"/>
          </w:tcPr>
          <w:p w:rsidR="00896BD8" w:rsidRPr="00700C36" w:rsidRDefault="001A0816" w:rsidP="00896BD8">
            <w:pPr>
              <w:rPr>
                <w:rFonts w:ascii="Arial" w:hAnsi="Arial" w:cs="Arial"/>
                <w:iCs/>
                <w:sz w:val="16"/>
                <w:szCs w:val="16"/>
              </w:rPr>
            </w:pPr>
            <w:r w:rsidRPr="00700C36">
              <w:rPr>
                <w:rFonts w:ascii="Arial" w:hAnsi="Arial" w:cs="Arial"/>
                <w:iCs/>
                <w:sz w:val="16"/>
                <w:szCs w:val="16"/>
              </w:rPr>
              <w:t>1 g/m</w:t>
            </w:r>
            <w:r w:rsidRPr="00700C36">
              <w:rPr>
                <w:rFonts w:ascii="Arial" w:hAnsi="Arial" w:cs="Arial"/>
                <w:iCs/>
                <w:sz w:val="16"/>
                <w:szCs w:val="16"/>
                <w:vertAlign w:val="superscript"/>
              </w:rPr>
              <w:t>2</w:t>
            </w:r>
            <w:r w:rsidRPr="00700C36">
              <w:rPr>
                <w:rFonts w:ascii="Arial" w:hAnsi="Arial" w:cs="Arial"/>
                <w:iCs/>
                <w:sz w:val="16"/>
                <w:szCs w:val="16"/>
              </w:rPr>
              <w:t>/cada 12 horas. Día 1 a 4.</w:t>
            </w:r>
          </w:p>
        </w:tc>
      </w:tr>
    </w:tbl>
    <w:p w:rsidR="00896BD8" w:rsidRPr="00700C36" w:rsidRDefault="00896BD8" w:rsidP="00896BD8">
      <w:pPr>
        <w:tabs>
          <w:tab w:val="left" w:pos="177"/>
        </w:tabs>
        <w:rPr>
          <w:rFonts w:ascii="Arial" w:hAnsi="Arial" w:cs="Arial"/>
          <w:iCs/>
          <w:sz w:val="16"/>
          <w:szCs w:val="16"/>
        </w:rPr>
      </w:pPr>
      <w:r w:rsidRPr="00700C36">
        <w:rPr>
          <w:rFonts w:ascii="Arial" w:hAnsi="Arial" w:cs="Arial"/>
          <w:iCs/>
          <w:sz w:val="16"/>
          <w:szCs w:val="16"/>
          <w:vertAlign w:val="superscript"/>
        </w:rPr>
        <w:t>a.</w:t>
      </w:r>
      <w:r w:rsidRPr="00700C36">
        <w:rPr>
          <w:rFonts w:ascii="Arial" w:hAnsi="Arial" w:cs="Arial"/>
          <w:iCs/>
          <w:sz w:val="16"/>
          <w:szCs w:val="16"/>
        </w:rPr>
        <w:tab/>
      </w:r>
      <w:r w:rsidR="001A0816" w:rsidRPr="00700C36">
        <w:rPr>
          <w:rFonts w:ascii="Arial" w:hAnsi="Arial" w:cs="Arial"/>
          <w:iCs/>
          <w:sz w:val="16"/>
          <w:szCs w:val="16"/>
        </w:rPr>
        <w:t>Ver tablas 3 y 4 para</w:t>
      </w:r>
      <w:r w:rsidR="006006BF">
        <w:rPr>
          <w:rFonts w:ascii="Arial" w:hAnsi="Arial" w:cs="Arial"/>
          <w:iCs/>
          <w:sz w:val="16"/>
          <w:szCs w:val="16"/>
        </w:rPr>
        <w:t xml:space="preserve"> obtener información sobre las modificaciones de la </w:t>
      </w:r>
      <w:r w:rsidR="001A0816" w:rsidRPr="00700C36">
        <w:rPr>
          <w:rFonts w:ascii="Arial" w:hAnsi="Arial" w:cs="Arial"/>
          <w:iCs/>
          <w:sz w:val="16"/>
          <w:szCs w:val="16"/>
        </w:rPr>
        <w:t>dosis.</w:t>
      </w:r>
    </w:p>
    <w:p w:rsidR="00896BD8" w:rsidRPr="00700C36" w:rsidRDefault="001A0816" w:rsidP="00896BD8">
      <w:pPr>
        <w:spacing w:after="140" w:line="280" w:lineRule="atLeast"/>
        <w:rPr>
          <w:rFonts w:ascii="Arial" w:eastAsia="MS Gothic" w:hAnsi="Arial" w:cs="Arial"/>
          <w:color w:val="000000"/>
          <w:sz w:val="16"/>
          <w:szCs w:val="16"/>
        </w:rPr>
      </w:pPr>
      <w:r w:rsidRPr="00700C36">
        <w:rPr>
          <w:rFonts w:ascii="Arial" w:hAnsi="Arial" w:cs="Arial"/>
          <w:iCs/>
          <w:sz w:val="16"/>
          <w:szCs w:val="16"/>
          <w:vertAlign w:val="superscript"/>
        </w:rPr>
        <w:t xml:space="preserve">b. </w:t>
      </w:r>
      <w:r w:rsidR="006006BF">
        <w:rPr>
          <w:rFonts w:ascii="Arial" w:eastAsia="MS Gothic" w:hAnsi="Arial" w:cs="Arial"/>
          <w:color w:val="000000"/>
          <w:sz w:val="16"/>
          <w:szCs w:val="16"/>
        </w:rPr>
        <w:t>En p</w:t>
      </w:r>
      <w:r w:rsidRPr="00700C36">
        <w:rPr>
          <w:rFonts w:ascii="Arial" w:eastAsia="MS Gothic" w:hAnsi="Arial" w:cs="Arial"/>
          <w:color w:val="000000"/>
          <w:sz w:val="16"/>
          <w:szCs w:val="16"/>
        </w:rPr>
        <w:t xml:space="preserve">acientes </w:t>
      </w:r>
      <w:r w:rsidR="006006BF">
        <w:rPr>
          <w:rFonts w:ascii="Arial" w:eastAsia="MS Gothic" w:hAnsi="Arial" w:cs="Arial"/>
          <w:color w:val="000000"/>
          <w:sz w:val="16"/>
          <w:szCs w:val="16"/>
        </w:rPr>
        <w:t>que alcancen una RC tras la inducción.</w:t>
      </w:r>
    </w:p>
    <w:p w:rsidR="00B8294A" w:rsidRDefault="009B0268" w:rsidP="00896BD8">
      <w:pPr>
        <w:spacing w:after="140" w:line="280" w:lineRule="atLeast"/>
        <w:rPr>
          <w:rFonts w:ascii="Arial" w:eastAsia="MS Gothic" w:hAnsi="Arial" w:cs="Arial"/>
          <w:color w:val="000000"/>
          <w:sz w:val="20"/>
          <w:szCs w:val="20"/>
        </w:rPr>
      </w:pPr>
      <w:r>
        <w:rPr>
          <w:rFonts w:ascii="Arial" w:eastAsia="MS Gothic" w:hAnsi="Arial" w:cs="Arial"/>
          <w:color w:val="000000"/>
          <w:sz w:val="20"/>
          <w:szCs w:val="20"/>
        </w:rPr>
        <w:t xml:space="preserve">Modificaciones de la dosis y pauta </w:t>
      </w:r>
      <w:r w:rsidR="000B2132">
        <w:rPr>
          <w:rFonts w:ascii="Arial" w:eastAsia="MS Gothic" w:hAnsi="Arial" w:cs="Arial"/>
          <w:color w:val="000000"/>
          <w:sz w:val="20"/>
          <w:szCs w:val="20"/>
        </w:rPr>
        <w:t>posológica</w:t>
      </w:r>
    </w:p>
    <w:p w:rsidR="009B0268" w:rsidRPr="009B0268" w:rsidRDefault="009B0268" w:rsidP="009B0268">
      <w:pPr>
        <w:pStyle w:val="Prrafodelista"/>
        <w:numPr>
          <w:ilvl w:val="0"/>
          <w:numId w:val="28"/>
        </w:numPr>
        <w:spacing w:after="140" w:line="280" w:lineRule="atLeast"/>
        <w:rPr>
          <w:rFonts w:ascii="Arial" w:eastAsia="MS Gothic" w:hAnsi="Arial" w:cs="Arial"/>
          <w:color w:val="000000"/>
          <w:sz w:val="20"/>
          <w:szCs w:val="20"/>
        </w:rPr>
      </w:pPr>
      <w:proofErr w:type="spellStart"/>
      <w:r>
        <w:rPr>
          <w:rFonts w:ascii="Arial" w:eastAsia="MS Gothic" w:hAnsi="Arial" w:cs="Arial"/>
          <w:color w:val="000000"/>
          <w:sz w:val="20"/>
          <w:szCs w:val="20"/>
        </w:rPr>
        <w:t>Hiperleucocitosis</w:t>
      </w:r>
      <w:proofErr w:type="spellEnd"/>
    </w:p>
    <w:p w:rsidR="009B0268" w:rsidRDefault="009B0268" w:rsidP="00796D95">
      <w:pPr>
        <w:jc w:val="both"/>
        <w:rPr>
          <w:rFonts w:ascii="Arial" w:hAnsi="Arial" w:cs="Arial"/>
          <w:sz w:val="20"/>
          <w:szCs w:val="20"/>
        </w:rPr>
      </w:pPr>
      <w:r w:rsidRPr="00705CC9">
        <w:rPr>
          <w:rFonts w:ascii="Arial" w:hAnsi="Arial" w:cs="Arial"/>
          <w:sz w:val="20"/>
          <w:szCs w:val="20"/>
        </w:rPr>
        <w:t xml:space="preserve">En caso de tener un recuento de leucocitos </w:t>
      </w:r>
      <w:r>
        <w:rPr>
          <w:rFonts w:ascii="Arial" w:hAnsi="Arial" w:cs="Arial"/>
          <w:sz w:val="20"/>
          <w:szCs w:val="20"/>
        </w:rPr>
        <w:t>&gt;30.000</w:t>
      </w:r>
      <w:r w:rsidRPr="00705CC9">
        <w:rPr>
          <w:rFonts w:ascii="Arial" w:hAnsi="Arial" w:cs="Arial"/>
          <w:sz w:val="20"/>
          <w:szCs w:val="20"/>
        </w:rPr>
        <w:t>/mm</w:t>
      </w:r>
      <w:r w:rsidRPr="00445EEB">
        <w:rPr>
          <w:rFonts w:ascii="Arial" w:hAnsi="Arial" w:cs="Arial"/>
          <w:sz w:val="20"/>
          <w:szCs w:val="20"/>
          <w:vertAlign w:val="superscript"/>
        </w:rPr>
        <w:t>3</w:t>
      </w:r>
      <w:r w:rsidRPr="00705CC9">
        <w:rPr>
          <w:rFonts w:ascii="Arial" w:hAnsi="Arial" w:cs="Arial"/>
          <w:sz w:val="20"/>
          <w:szCs w:val="20"/>
        </w:rPr>
        <w:t xml:space="preserve">, </w:t>
      </w:r>
      <w:r>
        <w:rPr>
          <w:rFonts w:ascii="Arial" w:hAnsi="Arial" w:cs="Arial"/>
          <w:sz w:val="20"/>
          <w:szCs w:val="20"/>
        </w:rPr>
        <w:t>se recomienda</w:t>
      </w:r>
      <w:r w:rsidRPr="00705CC9">
        <w:rPr>
          <w:rFonts w:ascii="Arial" w:hAnsi="Arial" w:cs="Arial"/>
          <w:sz w:val="20"/>
          <w:szCs w:val="20"/>
        </w:rPr>
        <w:t xml:space="preserve"> la </w:t>
      </w:r>
      <w:proofErr w:type="spellStart"/>
      <w:r w:rsidRPr="00705CC9">
        <w:rPr>
          <w:rFonts w:ascii="Arial" w:hAnsi="Arial" w:cs="Arial"/>
          <w:sz w:val="20"/>
          <w:szCs w:val="20"/>
        </w:rPr>
        <w:t>citoreducción</w:t>
      </w:r>
      <w:proofErr w:type="spellEnd"/>
      <w:r w:rsidRPr="00705CC9">
        <w:rPr>
          <w:rFonts w:ascii="Arial" w:hAnsi="Arial" w:cs="Arial"/>
          <w:sz w:val="20"/>
          <w:szCs w:val="20"/>
        </w:rPr>
        <w:t xml:space="preserve"> con </w:t>
      </w:r>
      <w:proofErr w:type="spellStart"/>
      <w:r w:rsidR="000B2132" w:rsidRPr="00705CC9">
        <w:rPr>
          <w:rFonts w:ascii="Arial" w:hAnsi="Arial" w:cs="Arial"/>
          <w:sz w:val="20"/>
          <w:szCs w:val="20"/>
        </w:rPr>
        <w:t>leucoaféresis</w:t>
      </w:r>
      <w:r w:rsidR="000B2132">
        <w:rPr>
          <w:rFonts w:ascii="Arial" w:hAnsi="Arial" w:cs="Arial"/>
          <w:sz w:val="20"/>
          <w:szCs w:val="20"/>
        </w:rPr>
        <w:t>,</w:t>
      </w:r>
      <w:r w:rsidR="000B2132" w:rsidRPr="00705CC9">
        <w:rPr>
          <w:rFonts w:ascii="Arial" w:hAnsi="Arial" w:cs="Arial"/>
          <w:sz w:val="20"/>
          <w:szCs w:val="20"/>
        </w:rPr>
        <w:t>hidroxiurea</w:t>
      </w:r>
      <w:proofErr w:type="spellEnd"/>
      <w:r w:rsidR="000B2132">
        <w:rPr>
          <w:rFonts w:ascii="Arial" w:hAnsi="Arial" w:cs="Arial"/>
          <w:sz w:val="20"/>
          <w:szCs w:val="20"/>
        </w:rPr>
        <w:t xml:space="preserve"> oral</w:t>
      </w:r>
      <w:r>
        <w:rPr>
          <w:rFonts w:ascii="Arial" w:hAnsi="Arial" w:cs="Arial"/>
          <w:sz w:val="20"/>
          <w:szCs w:val="20"/>
        </w:rPr>
        <w:t xml:space="preserve"> o citarabina con o sin </w:t>
      </w:r>
      <w:proofErr w:type="spellStart"/>
      <w:r w:rsidR="000B2132">
        <w:rPr>
          <w:rFonts w:ascii="Arial" w:hAnsi="Arial" w:cs="Arial"/>
          <w:sz w:val="20"/>
          <w:szCs w:val="20"/>
        </w:rPr>
        <w:t>hidroxiurea</w:t>
      </w:r>
      <w:proofErr w:type="spellEnd"/>
      <w:r w:rsidR="000B2132">
        <w:rPr>
          <w:rFonts w:ascii="Arial" w:hAnsi="Arial" w:cs="Arial"/>
          <w:sz w:val="20"/>
          <w:szCs w:val="20"/>
        </w:rPr>
        <w:t xml:space="preserve"> para</w:t>
      </w:r>
      <w:r w:rsidR="00796D95">
        <w:rPr>
          <w:rFonts w:ascii="Arial" w:hAnsi="Arial" w:cs="Arial"/>
          <w:sz w:val="20"/>
          <w:szCs w:val="20"/>
        </w:rPr>
        <w:t xml:space="preserve"> reducir el recuento leucocitario 48 antes de</w:t>
      </w:r>
      <w:r w:rsidRPr="00705CC9">
        <w:rPr>
          <w:rFonts w:ascii="Arial" w:hAnsi="Arial" w:cs="Arial"/>
          <w:sz w:val="20"/>
          <w:szCs w:val="20"/>
        </w:rPr>
        <w:t xml:space="preserve"> la administración de GO</w:t>
      </w:r>
      <w:r w:rsidR="00796D95">
        <w:rPr>
          <w:rFonts w:ascii="Arial" w:hAnsi="Arial" w:cs="Arial"/>
          <w:sz w:val="20"/>
          <w:szCs w:val="20"/>
        </w:rPr>
        <w:t>.</w:t>
      </w:r>
    </w:p>
    <w:p w:rsidR="00796D95" w:rsidRDefault="00796D95" w:rsidP="00796D95">
      <w:pPr>
        <w:jc w:val="both"/>
        <w:rPr>
          <w:rFonts w:ascii="Arial" w:hAnsi="Arial" w:cs="Arial"/>
          <w:sz w:val="20"/>
          <w:szCs w:val="20"/>
        </w:rPr>
      </w:pPr>
    </w:p>
    <w:p w:rsidR="00796D95" w:rsidRDefault="00796D95" w:rsidP="00796D95">
      <w:pPr>
        <w:jc w:val="both"/>
        <w:rPr>
          <w:rFonts w:ascii="Arial" w:hAnsi="Arial" w:cs="Arial"/>
          <w:sz w:val="20"/>
          <w:szCs w:val="20"/>
        </w:rPr>
      </w:pPr>
      <w:r>
        <w:rPr>
          <w:rFonts w:ascii="Arial" w:hAnsi="Arial" w:cs="Arial"/>
          <w:sz w:val="20"/>
          <w:szCs w:val="20"/>
        </w:rPr>
        <w:t xml:space="preserve">Si se utiliza </w:t>
      </w:r>
      <w:proofErr w:type="spellStart"/>
      <w:r>
        <w:rPr>
          <w:rFonts w:ascii="Arial" w:hAnsi="Arial" w:cs="Arial"/>
          <w:sz w:val="20"/>
          <w:szCs w:val="20"/>
        </w:rPr>
        <w:t>citarabina</w:t>
      </w:r>
      <w:proofErr w:type="spellEnd"/>
      <w:r>
        <w:rPr>
          <w:rFonts w:ascii="Arial" w:hAnsi="Arial" w:cs="Arial"/>
          <w:sz w:val="20"/>
          <w:szCs w:val="20"/>
        </w:rPr>
        <w:t xml:space="preserve"> para la </w:t>
      </w:r>
      <w:proofErr w:type="spellStart"/>
      <w:r w:rsidR="003C1141">
        <w:rPr>
          <w:rFonts w:ascii="Arial" w:hAnsi="Arial" w:cs="Arial"/>
          <w:sz w:val="20"/>
          <w:szCs w:val="20"/>
        </w:rPr>
        <w:t>leucoreducción</w:t>
      </w:r>
      <w:proofErr w:type="spellEnd"/>
      <w:r w:rsidR="000B2132">
        <w:rPr>
          <w:rFonts w:ascii="Arial" w:hAnsi="Arial" w:cs="Arial"/>
          <w:sz w:val="20"/>
          <w:szCs w:val="20"/>
        </w:rPr>
        <w:t xml:space="preserve"> con</w:t>
      </w:r>
      <w:r w:rsidR="00D8637F">
        <w:rPr>
          <w:rFonts w:ascii="Arial" w:hAnsi="Arial" w:cs="Arial"/>
          <w:sz w:val="20"/>
          <w:szCs w:val="20"/>
        </w:rPr>
        <w:t xml:space="preserve"> o sin </w:t>
      </w:r>
      <w:proofErr w:type="spellStart"/>
      <w:r w:rsidR="00D8637F">
        <w:rPr>
          <w:rFonts w:ascii="Arial" w:hAnsi="Arial" w:cs="Arial"/>
          <w:sz w:val="20"/>
          <w:szCs w:val="20"/>
        </w:rPr>
        <w:t>hidroxiurea</w:t>
      </w:r>
      <w:proofErr w:type="spellEnd"/>
      <w:r w:rsidR="00D8637F">
        <w:rPr>
          <w:rFonts w:ascii="Arial" w:hAnsi="Arial" w:cs="Arial"/>
          <w:sz w:val="20"/>
          <w:szCs w:val="20"/>
        </w:rPr>
        <w:t xml:space="preserve"> en pacientes con LMA no tratada previamente que reciben GO en tratamiento combinado, se ha de utilizar la siguiente pauta posológica:</w:t>
      </w:r>
    </w:p>
    <w:p w:rsidR="00D8637F" w:rsidRPr="00D8637F" w:rsidRDefault="00D8637F" w:rsidP="00D8637F">
      <w:pPr>
        <w:keepNext/>
        <w:tabs>
          <w:tab w:val="left" w:pos="0"/>
        </w:tabs>
        <w:rPr>
          <w:rFonts w:ascii="Arial" w:hAnsi="Arial" w:cs="Arial"/>
          <w:bCs/>
          <w:sz w:val="20"/>
          <w:szCs w:val="20"/>
        </w:rPr>
      </w:pPr>
    </w:p>
    <w:p w:rsidR="00D8637F" w:rsidRPr="00D8637F" w:rsidRDefault="00D8637F" w:rsidP="00D8637F">
      <w:pPr>
        <w:keepNext/>
        <w:tabs>
          <w:tab w:val="left" w:pos="0"/>
        </w:tabs>
        <w:rPr>
          <w:rFonts w:ascii="Arial" w:hAnsi="Arial" w:cs="Arial"/>
          <w:bCs/>
          <w:sz w:val="20"/>
          <w:szCs w:val="20"/>
        </w:rPr>
      </w:pPr>
      <w:r w:rsidRPr="00D8637F">
        <w:rPr>
          <w:rFonts w:ascii="Arial" w:hAnsi="Arial" w:cs="Arial"/>
          <w:bCs/>
          <w:sz w:val="20"/>
          <w:szCs w:val="20"/>
        </w:rPr>
        <w:t xml:space="preserve">Tabla 3: Modificación de la pauta </w:t>
      </w:r>
      <w:proofErr w:type="spellStart"/>
      <w:r w:rsidRPr="00D8637F">
        <w:rPr>
          <w:rFonts w:ascii="Arial" w:hAnsi="Arial" w:cs="Arial"/>
          <w:bCs/>
          <w:sz w:val="20"/>
          <w:szCs w:val="20"/>
        </w:rPr>
        <w:t>posologica</w:t>
      </w:r>
      <w:proofErr w:type="spellEnd"/>
      <w:r w:rsidRPr="00D8637F">
        <w:rPr>
          <w:rFonts w:ascii="Arial" w:hAnsi="Arial" w:cs="Arial"/>
          <w:bCs/>
          <w:sz w:val="20"/>
          <w:szCs w:val="20"/>
        </w:rPr>
        <w:t xml:space="preserve"> si se utiliza previamente citarabina</w:t>
      </w:r>
      <w:r w:rsidR="00453F51">
        <w:rPr>
          <w:rFonts w:ascii="Arial" w:hAnsi="Arial" w:cs="Arial"/>
          <w:bCs/>
          <w:sz w:val="20"/>
          <w:szCs w:val="20"/>
        </w:rPr>
        <w:t>. Adaptación FT</w:t>
      </w:r>
      <w:r w:rsidR="00AB16AC" w:rsidRPr="00AB16AC">
        <w:rPr>
          <w:rFonts w:ascii="Arial" w:hAnsi="Arial" w:cs="Arial"/>
          <w:bCs/>
          <w:sz w:val="20"/>
          <w:szCs w:val="20"/>
          <w:vertAlign w:val="superscript"/>
        </w:rPr>
        <w:t>19</w:t>
      </w:r>
    </w:p>
    <w:p w:rsidR="00D8637F" w:rsidRPr="00D8637F" w:rsidRDefault="00D8637F" w:rsidP="00D8637F">
      <w:pPr>
        <w:keepNext/>
        <w:tabs>
          <w:tab w:val="left" w:pos="1080"/>
        </w:tabs>
        <w:ind w:left="1080" w:hanging="1080"/>
        <w:rPr>
          <w:rFonts w:ascii="Arial" w:hAnsi="Arial" w:cs="Arial"/>
          <w:bCs/>
          <w:sz w:val="20"/>
          <w:szCs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2052"/>
        <w:gridCol w:w="1843"/>
        <w:gridCol w:w="1701"/>
        <w:gridCol w:w="1843"/>
      </w:tblGrid>
      <w:tr w:rsidR="00D8637F" w:rsidRPr="00075A2E" w:rsidTr="00B225DB">
        <w:trPr>
          <w:trHeight w:val="284"/>
        </w:trPr>
        <w:tc>
          <w:tcPr>
            <w:tcW w:w="1350" w:type="dxa"/>
            <w:tcBorders>
              <w:top w:val="single" w:sz="4" w:space="0" w:color="auto"/>
            </w:tcBorders>
            <w:shd w:val="clear" w:color="auto" w:fill="auto"/>
            <w:tcMar>
              <w:top w:w="113" w:type="dxa"/>
              <w:bottom w:w="113" w:type="dxa"/>
            </w:tcMar>
            <w:vAlign w:val="center"/>
          </w:tcPr>
          <w:p w:rsidR="00D8637F" w:rsidRPr="00445EEB" w:rsidRDefault="00D8637F" w:rsidP="00B225DB">
            <w:pPr>
              <w:keepNext/>
              <w:rPr>
                <w:rFonts w:ascii="Arial" w:hAnsi="Arial" w:cs="Arial"/>
                <w:b/>
                <w:bCs/>
                <w:iCs/>
                <w:sz w:val="16"/>
                <w:szCs w:val="16"/>
              </w:rPr>
            </w:pPr>
            <w:r w:rsidRPr="00445EEB">
              <w:rPr>
                <w:rFonts w:ascii="Arial" w:hAnsi="Arial" w:cs="Arial"/>
                <w:b/>
                <w:bCs/>
                <w:iCs/>
                <w:sz w:val="16"/>
                <w:szCs w:val="16"/>
              </w:rPr>
              <w:t>Ciclo de tratamiento</w:t>
            </w:r>
          </w:p>
        </w:tc>
        <w:tc>
          <w:tcPr>
            <w:tcW w:w="2052" w:type="dxa"/>
            <w:tcBorders>
              <w:top w:val="single" w:sz="4" w:space="0" w:color="auto"/>
            </w:tcBorders>
            <w:shd w:val="clear" w:color="auto" w:fill="auto"/>
            <w:tcMar>
              <w:top w:w="113" w:type="dxa"/>
              <w:bottom w:w="113" w:type="dxa"/>
            </w:tcMar>
            <w:vAlign w:val="center"/>
          </w:tcPr>
          <w:p w:rsidR="00D8637F" w:rsidRPr="00445EEB" w:rsidRDefault="00D8637F" w:rsidP="00B225DB">
            <w:pPr>
              <w:keepNext/>
              <w:jc w:val="center"/>
              <w:rPr>
                <w:rFonts w:ascii="Arial" w:hAnsi="Arial" w:cs="Arial"/>
                <w:b/>
                <w:bCs/>
                <w:iCs/>
                <w:sz w:val="16"/>
                <w:szCs w:val="16"/>
              </w:rPr>
            </w:pPr>
            <w:r w:rsidRPr="00445EEB">
              <w:rPr>
                <w:rFonts w:ascii="Arial" w:hAnsi="Arial" w:cs="Arial"/>
                <w:b/>
                <w:bCs/>
                <w:iCs/>
                <w:sz w:val="16"/>
                <w:szCs w:val="16"/>
              </w:rPr>
              <w:t>GO</w:t>
            </w:r>
          </w:p>
        </w:tc>
        <w:tc>
          <w:tcPr>
            <w:tcW w:w="1843" w:type="dxa"/>
            <w:tcBorders>
              <w:top w:val="single" w:sz="4" w:space="0" w:color="auto"/>
            </w:tcBorders>
            <w:shd w:val="clear" w:color="auto" w:fill="auto"/>
            <w:vAlign w:val="center"/>
          </w:tcPr>
          <w:p w:rsidR="00D8637F" w:rsidRPr="00445EEB" w:rsidRDefault="00D8637F" w:rsidP="00B225DB">
            <w:pPr>
              <w:keepNext/>
              <w:jc w:val="center"/>
              <w:rPr>
                <w:rFonts w:ascii="Arial" w:hAnsi="Arial" w:cs="Arial"/>
                <w:b/>
                <w:bCs/>
                <w:iCs/>
                <w:sz w:val="16"/>
                <w:szCs w:val="16"/>
              </w:rPr>
            </w:pPr>
            <w:r w:rsidRPr="00445EEB">
              <w:rPr>
                <w:rFonts w:ascii="Arial" w:hAnsi="Arial" w:cs="Arial"/>
                <w:b/>
                <w:iCs/>
                <w:sz w:val="16"/>
                <w:szCs w:val="16"/>
              </w:rPr>
              <w:t>DNR</w:t>
            </w:r>
          </w:p>
        </w:tc>
        <w:tc>
          <w:tcPr>
            <w:tcW w:w="1701" w:type="dxa"/>
            <w:tcBorders>
              <w:top w:val="single" w:sz="4" w:space="0" w:color="auto"/>
            </w:tcBorders>
            <w:shd w:val="clear" w:color="auto" w:fill="auto"/>
            <w:vAlign w:val="center"/>
          </w:tcPr>
          <w:p w:rsidR="00D8637F" w:rsidRPr="00445EEB" w:rsidRDefault="00D8637F" w:rsidP="00B225DB">
            <w:pPr>
              <w:keepNext/>
              <w:jc w:val="center"/>
              <w:rPr>
                <w:rFonts w:ascii="Arial" w:hAnsi="Arial" w:cs="Arial"/>
                <w:b/>
                <w:bCs/>
                <w:iCs/>
                <w:sz w:val="16"/>
                <w:szCs w:val="16"/>
              </w:rPr>
            </w:pPr>
            <w:proofErr w:type="spellStart"/>
            <w:r w:rsidRPr="00445EEB">
              <w:rPr>
                <w:rFonts w:ascii="Arial" w:hAnsi="Arial" w:cs="Arial"/>
                <w:b/>
                <w:iCs/>
                <w:sz w:val="16"/>
                <w:szCs w:val="16"/>
              </w:rPr>
              <w:t>AraC</w:t>
            </w:r>
            <w:proofErr w:type="spellEnd"/>
          </w:p>
        </w:tc>
        <w:tc>
          <w:tcPr>
            <w:tcW w:w="1843" w:type="dxa"/>
            <w:tcBorders>
              <w:top w:val="single" w:sz="4" w:space="0" w:color="auto"/>
            </w:tcBorders>
            <w:shd w:val="clear" w:color="auto" w:fill="auto"/>
            <w:vAlign w:val="center"/>
          </w:tcPr>
          <w:p w:rsidR="00D8637F" w:rsidRPr="00445EEB" w:rsidRDefault="00D8637F" w:rsidP="00B225DB">
            <w:pPr>
              <w:keepNext/>
              <w:jc w:val="center"/>
              <w:rPr>
                <w:rFonts w:ascii="Arial" w:hAnsi="Arial" w:cs="Arial"/>
                <w:b/>
                <w:iCs/>
                <w:sz w:val="16"/>
                <w:szCs w:val="16"/>
              </w:rPr>
            </w:pPr>
            <w:proofErr w:type="spellStart"/>
            <w:r w:rsidRPr="00445EEB">
              <w:rPr>
                <w:rFonts w:ascii="Arial" w:hAnsi="Arial" w:cs="Arial"/>
                <w:b/>
                <w:iCs/>
                <w:sz w:val="16"/>
                <w:szCs w:val="16"/>
              </w:rPr>
              <w:t>Hidroxiurea</w:t>
            </w:r>
            <w:proofErr w:type="spellEnd"/>
          </w:p>
        </w:tc>
      </w:tr>
      <w:tr w:rsidR="00D8637F" w:rsidRPr="00075A2E" w:rsidTr="00B225DB">
        <w:trPr>
          <w:trHeight w:val="284"/>
        </w:trPr>
        <w:tc>
          <w:tcPr>
            <w:tcW w:w="1350" w:type="dxa"/>
            <w:shd w:val="clear" w:color="auto" w:fill="auto"/>
            <w:tcMar>
              <w:top w:w="113" w:type="dxa"/>
              <w:bottom w:w="113" w:type="dxa"/>
            </w:tcMar>
            <w:vAlign w:val="center"/>
          </w:tcPr>
          <w:p w:rsidR="00D8637F" w:rsidRPr="00445EEB" w:rsidRDefault="00D8637F" w:rsidP="00B225DB">
            <w:pPr>
              <w:keepNext/>
              <w:rPr>
                <w:rFonts w:ascii="Arial" w:hAnsi="Arial" w:cs="Arial"/>
                <w:b/>
                <w:bCs/>
                <w:iCs/>
                <w:sz w:val="16"/>
                <w:szCs w:val="16"/>
              </w:rPr>
            </w:pPr>
            <w:r w:rsidRPr="00445EEB">
              <w:rPr>
                <w:rFonts w:ascii="Arial" w:hAnsi="Arial" w:cs="Arial"/>
                <w:iCs/>
                <w:sz w:val="16"/>
                <w:szCs w:val="16"/>
              </w:rPr>
              <w:t>Inducción</w:t>
            </w:r>
          </w:p>
        </w:tc>
        <w:tc>
          <w:tcPr>
            <w:tcW w:w="2052" w:type="dxa"/>
            <w:shd w:val="clear" w:color="auto" w:fill="auto"/>
            <w:tcMar>
              <w:top w:w="113" w:type="dxa"/>
              <w:bottom w:w="113" w:type="dxa"/>
            </w:tcMar>
            <w:vAlign w:val="center"/>
          </w:tcPr>
          <w:p w:rsidR="00D8637F" w:rsidRDefault="00D8637F" w:rsidP="00B225DB">
            <w:pPr>
              <w:keepNext/>
              <w:rPr>
                <w:rFonts w:ascii="Arial" w:hAnsi="Arial" w:cs="Arial"/>
                <w:iCs/>
                <w:sz w:val="16"/>
                <w:szCs w:val="16"/>
              </w:rPr>
            </w:pPr>
            <w:r w:rsidRPr="00445EEB">
              <w:rPr>
                <w:rFonts w:ascii="Arial" w:hAnsi="Arial" w:cs="Arial"/>
                <w:iCs/>
                <w:sz w:val="16"/>
                <w:szCs w:val="16"/>
              </w:rPr>
              <w:t>3 mg/m</w:t>
            </w:r>
            <w:r w:rsidRPr="00445EEB">
              <w:rPr>
                <w:rFonts w:ascii="Arial" w:hAnsi="Arial" w:cs="Arial"/>
                <w:iCs/>
                <w:sz w:val="16"/>
                <w:szCs w:val="16"/>
                <w:vertAlign w:val="superscript"/>
              </w:rPr>
              <w:t>2</w:t>
            </w:r>
            <w:r w:rsidRPr="00445EEB">
              <w:rPr>
                <w:rFonts w:ascii="Arial" w:hAnsi="Arial" w:cs="Arial"/>
                <w:iCs/>
                <w:sz w:val="16"/>
                <w:szCs w:val="16"/>
              </w:rPr>
              <w:t>/dosis (</w:t>
            </w:r>
            <w:proofErr w:type="spellStart"/>
            <w:r w:rsidRPr="00445EEB">
              <w:rPr>
                <w:rFonts w:ascii="Arial" w:hAnsi="Arial" w:cs="Arial"/>
                <w:iCs/>
                <w:sz w:val="16"/>
                <w:szCs w:val="16"/>
              </w:rPr>
              <w:t>hasta</w:t>
            </w:r>
            <w:r w:rsidR="000B2132">
              <w:rPr>
                <w:rFonts w:ascii="Arial" w:hAnsi="Arial" w:cs="Arial"/>
                <w:iCs/>
                <w:sz w:val="16"/>
                <w:szCs w:val="16"/>
              </w:rPr>
              <w:t>una</w:t>
            </w:r>
            <w:proofErr w:type="spellEnd"/>
            <w:r w:rsidR="000B2132">
              <w:rPr>
                <w:rFonts w:ascii="Arial" w:hAnsi="Arial" w:cs="Arial"/>
                <w:iCs/>
                <w:sz w:val="16"/>
                <w:szCs w:val="16"/>
              </w:rPr>
              <w:t xml:space="preserve"> </w:t>
            </w:r>
            <w:proofErr w:type="spellStart"/>
            <w:r w:rsidR="000B2132">
              <w:rPr>
                <w:rFonts w:ascii="Arial" w:hAnsi="Arial" w:cs="Arial"/>
                <w:iCs/>
                <w:sz w:val="16"/>
                <w:szCs w:val="16"/>
              </w:rPr>
              <w:t>dosis</w:t>
            </w:r>
            <w:r w:rsidRPr="00445EEB">
              <w:rPr>
                <w:rFonts w:ascii="Arial" w:hAnsi="Arial" w:cs="Arial"/>
                <w:iCs/>
                <w:sz w:val="16"/>
                <w:szCs w:val="16"/>
              </w:rPr>
              <w:t>máx</w:t>
            </w:r>
            <w:r>
              <w:rPr>
                <w:rFonts w:ascii="Arial" w:hAnsi="Arial" w:cs="Arial"/>
                <w:iCs/>
                <w:sz w:val="16"/>
                <w:szCs w:val="16"/>
              </w:rPr>
              <w:t>ima</w:t>
            </w:r>
            <w:proofErr w:type="spellEnd"/>
            <w:r>
              <w:rPr>
                <w:rFonts w:ascii="Arial" w:hAnsi="Arial" w:cs="Arial"/>
                <w:iCs/>
                <w:sz w:val="16"/>
                <w:szCs w:val="16"/>
              </w:rPr>
              <w:t xml:space="preserve"> 5mg)</w:t>
            </w:r>
          </w:p>
          <w:p w:rsidR="00D8637F" w:rsidRPr="00445EEB" w:rsidRDefault="00D8637F" w:rsidP="00B225DB">
            <w:pPr>
              <w:keepNext/>
              <w:rPr>
                <w:rFonts w:ascii="Arial" w:hAnsi="Arial" w:cs="Arial"/>
                <w:b/>
                <w:bCs/>
                <w:iCs/>
                <w:sz w:val="16"/>
                <w:szCs w:val="16"/>
              </w:rPr>
            </w:pPr>
            <w:r>
              <w:rPr>
                <w:rFonts w:ascii="Arial" w:hAnsi="Arial" w:cs="Arial"/>
                <w:iCs/>
                <w:sz w:val="16"/>
                <w:szCs w:val="16"/>
              </w:rPr>
              <w:t>D</w:t>
            </w:r>
            <w:r w:rsidRPr="00445EEB">
              <w:rPr>
                <w:rFonts w:ascii="Arial" w:hAnsi="Arial" w:cs="Arial"/>
                <w:iCs/>
                <w:sz w:val="16"/>
                <w:szCs w:val="16"/>
              </w:rPr>
              <w:t>ías 3, 6 y 9.</w:t>
            </w:r>
          </w:p>
        </w:tc>
        <w:tc>
          <w:tcPr>
            <w:tcW w:w="1843" w:type="dxa"/>
            <w:shd w:val="clear" w:color="auto" w:fill="auto"/>
            <w:vAlign w:val="center"/>
          </w:tcPr>
          <w:p w:rsidR="00D8637F" w:rsidRDefault="00D8637F" w:rsidP="00B225DB">
            <w:pPr>
              <w:keepNext/>
              <w:rPr>
                <w:rFonts w:ascii="Arial" w:hAnsi="Arial" w:cs="Arial"/>
                <w:iCs/>
                <w:sz w:val="16"/>
                <w:szCs w:val="16"/>
              </w:rPr>
            </w:pPr>
            <w:r w:rsidRPr="00445EEB">
              <w:rPr>
                <w:rFonts w:ascii="Arial" w:hAnsi="Arial" w:cs="Arial"/>
                <w:iCs/>
                <w:sz w:val="16"/>
                <w:szCs w:val="16"/>
              </w:rPr>
              <w:t>60 mg/m</w:t>
            </w:r>
            <w:r w:rsidRPr="00445EEB">
              <w:rPr>
                <w:rFonts w:ascii="Arial" w:hAnsi="Arial" w:cs="Arial"/>
                <w:iCs/>
                <w:sz w:val="16"/>
                <w:szCs w:val="16"/>
                <w:vertAlign w:val="superscript"/>
              </w:rPr>
              <w:t>2</w:t>
            </w:r>
            <w:r w:rsidRPr="00445EEB">
              <w:rPr>
                <w:rFonts w:ascii="Arial" w:hAnsi="Arial" w:cs="Arial"/>
                <w:iCs/>
                <w:sz w:val="16"/>
                <w:szCs w:val="16"/>
              </w:rPr>
              <w:t xml:space="preserve">/día. </w:t>
            </w:r>
          </w:p>
          <w:p w:rsidR="00D8637F" w:rsidRPr="00445EEB" w:rsidRDefault="00D8637F" w:rsidP="00B225DB">
            <w:pPr>
              <w:keepNext/>
              <w:rPr>
                <w:rFonts w:ascii="Arial" w:hAnsi="Arial" w:cs="Arial"/>
                <w:b/>
                <w:bCs/>
                <w:iCs/>
                <w:sz w:val="16"/>
                <w:szCs w:val="16"/>
              </w:rPr>
            </w:pPr>
            <w:r w:rsidRPr="00445EEB">
              <w:rPr>
                <w:rFonts w:ascii="Arial" w:hAnsi="Arial" w:cs="Arial"/>
                <w:iCs/>
                <w:sz w:val="16"/>
                <w:szCs w:val="16"/>
              </w:rPr>
              <w:t>Días 3 a 5.</w:t>
            </w:r>
          </w:p>
        </w:tc>
        <w:tc>
          <w:tcPr>
            <w:tcW w:w="1701" w:type="dxa"/>
            <w:shd w:val="clear" w:color="auto" w:fill="auto"/>
            <w:vAlign w:val="center"/>
          </w:tcPr>
          <w:p w:rsidR="00D8637F" w:rsidRDefault="00D8637F" w:rsidP="00B225DB">
            <w:pPr>
              <w:keepNext/>
              <w:rPr>
                <w:rFonts w:ascii="Arial" w:hAnsi="Arial" w:cs="Arial"/>
                <w:iCs/>
                <w:sz w:val="16"/>
                <w:szCs w:val="16"/>
              </w:rPr>
            </w:pPr>
            <w:r w:rsidRPr="00445EEB">
              <w:rPr>
                <w:rFonts w:ascii="Arial" w:hAnsi="Arial" w:cs="Arial"/>
                <w:iCs/>
                <w:sz w:val="16"/>
                <w:szCs w:val="16"/>
              </w:rPr>
              <w:t>200 mg/m</w:t>
            </w:r>
            <w:r w:rsidRPr="00445EEB">
              <w:rPr>
                <w:rFonts w:ascii="Arial" w:hAnsi="Arial" w:cs="Arial"/>
                <w:iCs/>
                <w:sz w:val="16"/>
                <w:szCs w:val="16"/>
                <w:vertAlign w:val="superscript"/>
              </w:rPr>
              <w:t>2</w:t>
            </w:r>
            <w:r w:rsidRPr="00445EEB">
              <w:rPr>
                <w:rFonts w:ascii="Arial" w:hAnsi="Arial" w:cs="Arial"/>
                <w:iCs/>
                <w:sz w:val="16"/>
                <w:szCs w:val="16"/>
              </w:rPr>
              <w:t xml:space="preserve">/día. </w:t>
            </w:r>
          </w:p>
          <w:p w:rsidR="00D8637F" w:rsidRPr="00445EEB" w:rsidRDefault="00D8637F" w:rsidP="00B225DB">
            <w:pPr>
              <w:keepNext/>
              <w:rPr>
                <w:rFonts w:ascii="Arial" w:hAnsi="Arial" w:cs="Arial"/>
                <w:b/>
                <w:bCs/>
                <w:iCs/>
                <w:sz w:val="16"/>
                <w:szCs w:val="16"/>
              </w:rPr>
            </w:pPr>
            <w:r w:rsidRPr="00445EEB">
              <w:rPr>
                <w:rFonts w:ascii="Arial" w:hAnsi="Arial" w:cs="Arial"/>
                <w:iCs/>
                <w:sz w:val="16"/>
                <w:szCs w:val="16"/>
              </w:rPr>
              <w:t>Días 1 a 7.</w:t>
            </w:r>
          </w:p>
        </w:tc>
        <w:tc>
          <w:tcPr>
            <w:tcW w:w="1843" w:type="dxa"/>
            <w:shd w:val="clear" w:color="auto" w:fill="auto"/>
            <w:vAlign w:val="center"/>
          </w:tcPr>
          <w:p w:rsidR="00D8637F" w:rsidRPr="00445EEB" w:rsidRDefault="00D8637F" w:rsidP="00B225DB">
            <w:pPr>
              <w:keepNext/>
              <w:rPr>
                <w:rFonts w:ascii="Arial" w:hAnsi="Arial" w:cs="Arial"/>
                <w:iCs/>
                <w:sz w:val="16"/>
                <w:szCs w:val="16"/>
              </w:rPr>
            </w:pPr>
            <w:r w:rsidRPr="00445EEB">
              <w:rPr>
                <w:rFonts w:ascii="Arial" w:hAnsi="Arial" w:cs="Arial"/>
                <w:iCs/>
                <w:sz w:val="16"/>
                <w:szCs w:val="16"/>
              </w:rPr>
              <w:t>Día 1 (igual práctica clínica habitual)</w:t>
            </w:r>
          </w:p>
        </w:tc>
      </w:tr>
    </w:tbl>
    <w:p w:rsidR="00D8637F" w:rsidRDefault="00D8637F" w:rsidP="00796D95">
      <w:pPr>
        <w:jc w:val="both"/>
        <w:rPr>
          <w:rFonts w:ascii="Arial" w:hAnsi="Arial" w:cs="Arial"/>
          <w:sz w:val="20"/>
          <w:szCs w:val="20"/>
        </w:rPr>
      </w:pPr>
    </w:p>
    <w:p w:rsidR="00D8637F" w:rsidRPr="00D8637F" w:rsidRDefault="00D8637F" w:rsidP="00D8637F">
      <w:pPr>
        <w:pStyle w:val="Prrafodelista"/>
        <w:numPr>
          <w:ilvl w:val="0"/>
          <w:numId w:val="28"/>
        </w:numPr>
        <w:jc w:val="both"/>
        <w:rPr>
          <w:rFonts w:ascii="Arial" w:eastAsia="MS Gothic" w:hAnsi="Arial" w:cs="Arial"/>
          <w:color w:val="000000"/>
          <w:sz w:val="20"/>
          <w:szCs w:val="20"/>
        </w:rPr>
      </w:pPr>
      <w:r w:rsidRPr="00D8637F">
        <w:rPr>
          <w:rFonts w:ascii="Arial" w:eastAsia="MS Gothic" w:hAnsi="Arial" w:cs="Arial"/>
          <w:color w:val="000000"/>
          <w:sz w:val="20"/>
          <w:szCs w:val="20"/>
        </w:rPr>
        <w:t>Reacciones adversas</w:t>
      </w:r>
    </w:p>
    <w:p w:rsidR="00D8637F" w:rsidRDefault="00D8637F" w:rsidP="00896BD8">
      <w:pPr>
        <w:spacing w:after="140" w:line="280" w:lineRule="atLeast"/>
        <w:rPr>
          <w:rFonts w:ascii="Arial" w:eastAsia="MS Gothic" w:hAnsi="Arial" w:cs="Arial"/>
          <w:color w:val="000000"/>
          <w:sz w:val="20"/>
          <w:szCs w:val="20"/>
        </w:rPr>
      </w:pPr>
    </w:p>
    <w:p w:rsidR="009B0268" w:rsidRPr="006006BF" w:rsidRDefault="00D8637F" w:rsidP="006006BF">
      <w:pPr>
        <w:jc w:val="both"/>
        <w:rPr>
          <w:rFonts w:ascii="Arial" w:hAnsi="Arial" w:cs="Arial"/>
          <w:sz w:val="20"/>
          <w:szCs w:val="20"/>
        </w:rPr>
      </w:pPr>
      <w:r w:rsidRPr="006006BF">
        <w:rPr>
          <w:rFonts w:ascii="Arial" w:hAnsi="Arial" w:cs="Arial"/>
          <w:sz w:val="20"/>
          <w:szCs w:val="20"/>
        </w:rPr>
        <w:t xml:space="preserve">Se recomienda modificar la dosis de GO basado en la seguridad y tolerabilidad individuales. El tratamiento de algunas reacciones puede requerir la interrupción de la dosis o la suspensión permanente del tratamiento. </w:t>
      </w:r>
    </w:p>
    <w:p w:rsidR="00D8637F" w:rsidRPr="00460EBE" w:rsidRDefault="00D8637F" w:rsidP="00D8637F">
      <w:pPr>
        <w:spacing w:after="140" w:line="280" w:lineRule="atLeast"/>
        <w:jc w:val="both"/>
        <w:rPr>
          <w:rFonts w:ascii="Arial" w:eastAsia="MS Gothic" w:hAnsi="Arial" w:cs="Arial"/>
          <w:color w:val="000000"/>
          <w:sz w:val="20"/>
          <w:szCs w:val="20"/>
        </w:rPr>
      </w:pPr>
    </w:p>
    <w:p w:rsidR="000B08F6" w:rsidRPr="00D8637F" w:rsidRDefault="004230F1" w:rsidP="000B08F6">
      <w:pPr>
        <w:keepNext/>
        <w:tabs>
          <w:tab w:val="left" w:pos="1080"/>
        </w:tabs>
        <w:ind w:left="1080" w:hanging="1080"/>
        <w:rPr>
          <w:rFonts w:ascii="Arial" w:hAnsi="Arial" w:cs="Arial"/>
          <w:bCs/>
          <w:sz w:val="20"/>
          <w:szCs w:val="20"/>
        </w:rPr>
      </w:pPr>
      <w:r w:rsidRPr="00D8637F">
        <w:rPr>
          <w:rFonts w:ascii="Arial" w:hAnsi="Arial" w:cs="Arial"/>
          <w:bCs/>
          <w:sz w:val="20"/>
          <w:szCs w:val="20"/>
        </w:rPr>
        <w:t xml:space="preserve">Tabla </w:t>
      </w:r>
      <w:r w:rsidR="00D8637F" w:rsidRPr="00D8637F">
        <w:rPr>
          <w:rFonts w:ascii="Arial" w:hAnsi="Arial" w:cs="Arial"/>
          <w:bCs/>
          <w:sz w:val="20"/>
          <w:szCs w:val="20"/>
        </w:rPr>
        <w:t>4</w:t>
      </w:r>
      <w:r w:rsidR="000B08F6" w:rsidRPr="00D8637F">
        <w:rPr>
          <w:rFonts w:ascii="Arial" w:hAnsi="Arial" w:cs="Arial"/>
          <w:bCs/>
          <w:sz w:val="20"/>
          <w:szCs w:val="20"/>
        </w:rPr>
        <w:t>.</w:t>
      </w:r>
      <w:r w:rsidR="000B08F6" w:rsidRPr="00D8637F">
        <w:rPr>
          <w:rFonts w:ascii="Arial" w:hAnsi="Arial" w:cs="Arial"/>
          <w:bCs/>
          <w:sz w:val="20"/>
          <w:szCs w:val="20"/>
        </w:rPr>
        <w:tab/>
      </w:r>
      <w:r w:rsidR="000B2132" w:rsidRPr="00D8637F">
        <w:rPr>
          <w:rFonts w:ascii="Arial" w:hAnsi="Arial" w:cs="Arial"/>
          <w:bCs/>
          <w:sz w:val="20"/>
          <w:szCs w:val="20"/>
        </w:rPr>
        <w:t>Modificacion</w:t>
      </w:r>
      <w:r w:rsidR="000B2132">
        <w:rPr>
          <w:rFonts w:ascii="Arial" w:hAnsi="Arial" w:cs="Arial"/>
          <w:bCs/>
          <w:sz w:val="20"/>
          <w:szCs w:val="20"/>
        </w:rPr>
        <w:t>es</w:t>
      </w:r>
      <w:r w:rsidR="00075A2E" w:rsidRPr="00D8637F">
        <w:rPr>
          <w:rFonts w:ascii="Arial" w:hAnsi="Arial" w:cs="Arial"/>
          <w:bCs/>
          <w:sz w:val="20"/>
          <w:szCs w:val="20"/>
        </w:rPr>
        <w:t xml:space="preserve"> de </w:t>
      </w:r>
      <w:r w:rsidR="00D8637F">
        <w:rPr>
          <w:rFonts w:ascii="Arial" w:hAnsi="Arial" w:cs="Arial"/>
          <w:bCs/>
          <w:sz w:val="20"/>
          <w:szCs w:val="20"/>
        </w:rPr>
        <w:t xml:space="preserve">la dosis por toxicidades </w:t>
      </w:r>
      <w:r w:rsidR="00075A2E" w:rsidRPr="00D8637F">
        <w:rPr>
          <w:rFonts w:ascii="Arial" w:hAnsi="Arial" w:cs="Arial"/>
          <w:bCs/>
          <w:sz w:val="20"/>
          <w:szCs w:val="20"/>
        </w:rPr>
        <w:t>hematológica</w:t>
      </w:r>
      <w:r w:rsidR="00D8637F">
        <w:rPr>
          <w:rFonts w:ascii="Arial" w:hAnsi="Arial" w:cs="Arial"/>
          <w:bCs/>
          <w:sz w:val="20"/>
          <w:szCs w:val="20"/>
        </w:rPr>
        <w:t>s</w:t>
      </w:r>
      <w:r w:rsidR="00453F51">
        <w:rPr>
          <w:rFonts w:ascii="Arial" w:hAnsi="Arial" w:cs="Arial"/>
          <w:bCs/>
          <w:sz w:val="20"/>
          <w:szCs w:val="20"/>
        </w:rPr>
        <w:t>. Adaptación FT</w:t>
      </w:r>
      <w:r w:rsidR="00AB16AC" w:rsidRPr="00AB16AC">
        <w:rPr>
          <w:rFonts w:ascii="Arial" w:hAnsi="Arial" w:cs="Arial"/>
          <w:bCs/>
          <w:sz w:val="20"/>
          <w:szCs w:val="20"/>
          <w:vertAlign w:val="superscript"/>
        </w:rPr>
        <w:t>19</w:t>
      </w:r>
      <w:r w:rsidR="00075A2E" w:rsidRPr="00D8637F">
        <w:rPr>
          <w:rFonts w:ascii="Arial" w:hAnsi="Arial" w:cs="Arial"/>
          <w:bCs/>
          <w:sz w:val="20"/>
          <w:szCs w:val="20"/>
        </w:rPr>
        <w:t>.</w:t>
      </w:r>
    </w:p>
    <w:p w:rsidR="004230F1" w:rsidRPr="00700C36" w:rsidRDefault="004230F1" w:rsidP="000B08F6">
      <w:pPr>
        <w:keepNext/>
        <w:tabs>
          <w:tab w:val="left" w:pos="1080"/>
        </w:tabs>
        <w:ind w:left="1080" w:hanging="1080"/>
        <w:rPr>
          <w:rFonts w:ascii="Arial" w:hAnsi="Arial" w:cs="Arial"/>
          <w:b/>
          <w:b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23"/>
        <w:gridCol w:w="5624"/>
      </w:tblGrid>
      <w:tr w:rsidR="00005484" w:rsidRPr="00700C36" w:rsidTr="000B08F6">
        <w:tc>
          <w:tcPr>
            <w:tcW w:w="3420" w:type="dxa"/>
            <w:tcMar>
              <w:top w:w="0" w:type="dxa"/>
              <w:left w:w="108" w:type="dxa"/>
              <w:bottom w:w="0" w:type="dxa"/>
              <w:right w:w="108" w:type="dxa"/>
            </w:tcMar>
            <w:hideMark/>
          </w:tcPr>
          <w:p w:rsidR="000B08F6" w:rsidRPr="00700C36" w:rsidRDefault="00460EBE" w:rsidP="000B08F6">
            <w:pPr>
              <w:rPr>
                <w:rFonts w:ascii="Arial" w:eastAsia="Calibri" w:hAnsi="Arial" w:cs="Arial"/>
                <w:b/>
                <w:bCs/>
                <w:sz w:val="16"/>
                <w:szCs w:val="16"/>
              </w:rPr>
            </w:pPr>
            <w:r w:rsidRPr="00700C36">
              <w:rPr>
                <w:rFonts w:ascii="Arial" w:eastAsia="Calibri" w:hAnsi="Arial" w:cs="Arial"/>
                <w:b/>
                <w:bCs/>
                <w:sz w:val="16"/>
                <w:szCs w:val="16"/>
              </w:rPr>
              <w:t>Toxicidad hematológica</w:t>
            </w:r>
          </w:p>
        </w:tc>
        <w:tc>
          <w:tcPr>
            <w:tcW w:w="6048" w:type="dxa"/>
            <w:tcMar>
              <w:top w:w="0" w:type="dxa"/>
              <w:left w:w="108" w:type="dxa"/>
              <w:bottom w:w="0" w:type="dxa"/>
              <w:right w:w="108" w:type="dxa"/>
            </w:tcMar>
            <w:hideMark/>
          </w:tcPr>
          <w:p w:rsidR="000B08F6" w:rsidRPr="00700C36" w:rsidRDefault="00896954" w:rsidP="000B08F6">
            <w:pPr>
              <w:rPr>
                <w:rFonts w:ascii="Arial" w:eastAsia="Calibri" w:hAnsi="Arial" w:cs="Arial"/>
                <w:b/>
                <w:bCs/>
                <w:sz w:val="16"/>
                <w:szCs w:val="16"/>
              </w:rPr>
            </w:pPr>
            <w:r>
              <w:rPr>
                <w:rFonts w:ascii="Arial" w:eastAsia="Calibri" w:hAnsi="Arial" w:cs="Arial"/>
                <w:b/>
                <w:bCs/>
                <w:sz w:val="16"/>
                <w:szCs w:val="16"/>
              </w:rPr>
              <w:t>Modificaciones de la dosis</w:t>
            </w:r>
          </w:p>
        </w:tc>
      </w:tr>
      <w:tr w:rsidR="00005484" w:rsidRPr="00700C36" w:rsidTr="00896954">
        <w:trPr>
          <w:trHeight w:val="3081"/>
        </w:trPr>
        <w:tc>
          <w:tcPr>
            <w:tcW w:w="3420" w:type="dxa"/>
            <w:tcBorders>
              <w:bottom w:val="single" w:sz="4" w:space="0" w:color="auto"/>
            </w:tcBorders>
            <w:tcMar>
              <w:top w:w="0" w:type="dxa"/>
              <w:left w:w="108" w:type="dxa"/>
              <w:bottom w:w="0" w:type="dxa"/>
              <w:right w:w="108" w:type="dxa"/>
            </w:tcMar>
          </w:tcPr>
          <w:p w:rsidR="00460EBE" w:rsidRPr="00700C36" w:rsidRDefault="00460EBE" w:rsidP="000B08F6">
            <w:pPr>
              <w:rPr>
                <w:rFonts w:ascii="Arial" w:eastAsia="Calibri" w:hAnsi="Arial" w:cs="Arial"/>
                <w:sz w:val="16"/>
                <w:szCs w:val="16"/>
              </w:rPr>
            </w:pPr>
          </w:p>
          <w:p w:rsidR="00460EBE" w:rsidRPr="00700C36" w:rsidRDefault="00460EBE" w:rsidP="00460EBE">
            <w:pPr>
              <w:rPr>
                <w:rFonts w:ascii="Arial" w:eastAsia="Calibri" w:hAnsi="Arial" w:cs="Arial"/>
                <w:sz w:val="16"/>
                <w:szCs w:val="16"/>
              </w:rPr>
            </w:pPr>
            <w:r w:rsidRPr="00700C36">
              <w:rPr>
                <w:rFonts w:ascii="Arial" w:eastAsia="Calibri" w:hAnsi="Arial" w:cs="Arial"/>
                <w:sz w:val="16"/>
                <w:szCs w:val="16"/>
              </w:rPr>
              <w:t>Trombocitopenia persistente (plaquetas &lt;100.000/mm</w:t>
            </w:r>
            <w:r w:rsidRPr="00700C36">
              <w:rPr>
                <w:rFonts w:ascii="Arial" w:eastAsia="Calibri" w:hAnsi="Arial" w:cs="Arial"/>
                <w:sz w:val="16"/>
                <w:szCs w:val="16"/>
                <w:vertAlign w:val="superscript"/>
              </w:rPr>
              <w:t>3</w:t>
            </w:r>
            <w:r w:rsidR="00D8637F">
              <w:rPr>
                <w:rFonts w:ascii="Arial" w:eastAsia="Calibri" w:hAnsi="Arial" w:cs="Arial"/>
                <w:sz w:val="16"/>
                <w:szCs w:val="16"/>
              </w:rPr>
              <w:t xml:space="preserve">en la fecha de inicio prevista de </w:t>
            </w:r>
            <w:r w:rsidRPr="00700C36">
              <w:rPr>
                <w:rFonts w:ascii="Arial" w:eastAsia="Calibri" w:hAnsi="Arial" w:cs="Arial"/>
                <w:sz w:val="16"/>
                <w:szCs w:val="16"/>
              </w:rPr>
              <w:t>consolidación).</w:t>
            </w:r>
          </w:p>
          <w:p w:rsidR="000B08F6" w:rsidRPr="00700C36" w:rsidRDefault="000B08F6" w:rsidP="000B08F6">
            <w:pPr>
              <w:rPr>
                <w:rFonts w:ascii="Arial" w:eastAsia="Calibri" w:hAnsi="Arial" w:cs="Arial"/>
                <w:sz w:val="16"/>
                <w:szCs w:val="16"/>
              </w:rPr>
            </w:pPr>
          </w:p>
        </w:tc>
        <w:tc>
          <w:tcPr>
            <w:tcW w:w="6048" w:type="dxa"/>
            <w:tcBorders>
              <w:bottom w:val="single" w:sz="4" w:space="0" w:color="auto"/>
            </w:tcBorders>
            <w:tcMar>
              <w:top w:w="0" w:type="dxa"/>
              <w:left w:w="108" w:type="dxa"/>
              <w:bottom w:w="0" w:type="dxa"/>
              <w:right w:w="108" w:type="dxa"/>
            </w:tcMar>
          </w:tcPr>
          <w:p w:rsidR="000B08F6" w:rsidRPr="00700C36" w:rsidRDefault="00AF6D87" w:rsidP="009419C1">
            <w:pPr>
              <w:numPr>
                <w:ilvl w:val="0"/>
                <w:numId w:val="17"/>
              </w:numPr>
              <w:overflowPunct w:val="0"/>
              <w:autoSpaceDE w:val="0"/>
              <w:autoSpaceDN w:val="0"/>
              <w:adjustRightInd w:val="0"/>
              <w:ind w:left="432"/>
              <w:jc w:val="both"/>
              <w:textAlignment w:val="baseline"/>
              <w:rPr>
                <w:rFonts w:ascii="Arial" w:eastAsia="Calibri" w:hAnsi="Arial" w:cs="Arial"/>
                <w:sz w:val="16"/>
                <w:szCs w:val="16"/>
              </w:rPr>
            </w:pPr>
            <w:r w:rsidRPr="00700C36">
              <w:rPr>
                <w:rFonts w:ascii="Arial" w:eastAsia="Calibri" w:hAnsi="Arial" w:cs="Arial"/>
                <w:sz w:val="16"/>
                <w:szCs w:val="16"/>
              </w:rPr>
              <w:t xml:space="preserve">Posponer el inicio </w:t>
            </w:r>
            <w:r w:rsidR="00D8637F">
              <w:rPr>
                <w:rFonts w:ascii="Arial" w:eastAsia="Calibri" w:hAnsi="Arial" w:cs="Arial"/>
                <w:sz w:val="16"/>
                <w:szCs w:val="16"/>
              </w:rPr>
              <w:t>del ciclo de</w:t>
            </w:r>
            <w:r w:rsidRPr="00700C36">
              <w:rPr>
                <w:rFonts w:ascii="Arial" w:eastAsia="Calibri" w:hAnsi="Arial" w:cs="Arial"/>
                <w:sz w:val="16"/>
                <w:szCs w:val="16"/>
              </w:rPr>
              <w:t xml:space="preserve"> consolidación.</w:t>
            </w:r>
          </w:p>
          <w:p w:rsidR="000B08F6" w:rsidRPr="00700C36" w:rsidRDefault="000B08F6" w:rsidP="009419C1">
            <w:pPr>
              <w:overflowPunct w:val="0"/>
              <w:autoSpaceDE w:val="0"/>
              <w:autoSpaceDN w:val="0"/>
              <w:adjustRightInd w:val="0"/>
              <w:ind w:left="432"/>
              <w:jc w:val="both"/>
              <w:textAlignment w:val="baseline"/>
              <w:rPr>
                <w:rFonts w:ascii="Arial" w:eastAsia="Calibri" w:hAnsi="Arial" w:cs="Arial"/>
                <w:sz w:val="16"/>
                <w:szCs w:val="16"/>
              </w:rPr>
            </w:pPr>
          </w:p>
          <w:p w:rsidR="00896954" w:rsidRDefault="00AF6D87" w:rsidP="00896954">
            <w:pPr>
              <w:numPr>
                <w:ilvl w:val="0"/>
                <w:numId w:val="17"/>
              </w:numPr>
              <w:overflowPunct w:val="0"/>
              <w:autoSpaceDE w:val="0"/>
              <w:autoSpaceDN w:val="0"/>
              <w:adjustRightInd w:val="0"/>
              <w:ind w:left="432"/>
              <w:jc w:val="both"/>
              <w:textAlignment w:val="baseline"/>
              <w:rPr>
                <w:rFonts w:ascii="Arial" w:eastAsia="Calibri" w:hAnsi="Arial" w:cs="Arial"/>
                <w:sz w:val="16"/>
                <w:szCs w:val="16"/>
              </w:rPr>
            </w:pPr>
            <w:r w:rsidRPr="00700C36">
              <w:rPr>
                <w:rFonts w:ascii="Arial" w:eastAsia="Calibri" w:hAnsi="Arial" w:cs="Arial"/>
                <w:sz w:val="16"/>
                <w:szCs w:val="16"/>
              </w:rPr>
              <w:t xml:space="preserve">Si el recuento plaquetario </w:t>
            </w:r>
            <w:r w:rsidR="00D8637F">
              <w:rPr>
                <w:rFonts w:ascii="Arial" w:eastAsia="Calibri" w:hAnsi="Arial" w:cs="Arial"/>
                <w:sz w:val="16"/>
                <w:szCs w:val="16"/>
              </w:rPr>
              <w:t>vuelve a≥ 100.</w:t>
            </w:r>
            <w:r w:rsidR="000B08F6" w:rsidRPr="00700C36">
              <w:rPr>
                <w:rFonts w:ascii="Arial" w:eastAsia="Calibri" w:hAnsi="Arial" w:cs="Arial"/>
                <w:sz w:val="16"/>
                <w:szCs w:val="16"/>
              </w:rPr>
              <w:t>000/mm</w:t>
            </w:r>
            <w:r w:rsidR="000B08F6" w:rsidRPr="00700C36">
              <w:rPr>
                <w:rFonts w:ascii="Arial" w:eastAsia="Calibri" w:hAnsi="Arial" w:cs="Arial"/>
                <w:sz w:val="16"/>
                <w:szCs w:val="16"/>
                <w:vertAlign w:val="superscript"/>
              </w:rPr>
              <w:t>3</w:t>
            </w:r>
            <w:r w:rsidR="00D8637F">
              <w:rPr>
                <w:rFonts w:ascii="Arial" w:eastAsia="Calibri" w:hAnsi="Arial" w:cs="Arial"/>
                <w:sz w:val="16"/>
                <w:szCs w:val="16"/>
              </w:rPr>
              <w:t>en</w:t>
            </w:r>
            <w:r w:rsidRPr="00700C36">
              <w:rPr>
                <w:rFonts w:ascii="Arial" w:eastAsia="Calibri" w:hAnsi="Arial" w:cs="Arial"/>
                <w:sz w:val="16"/>
                <w:szCs w:val="16"/>
              </w:rPr>
              <w:t xml:space="preserve"> los 14 días de </w:t>
            </w:r>
            <w:r w:rsidR="00D8637F">
              <w:rPr>
                <w:rFonts w:ascii="Arial" w:eastAsia="Calibri" w:hAnsi="Arial" w:cs="Arial"/>
                <w:sz w:val="16"/>
                <w:szCs w:val="16"/>
              </w:rPr>
              <w:t xml:space="preserve">siguientes a </w:t>
            </w:r>
            <w:r w:rsidRPr="00700C36">
              <w:rPr>
                <w:rFonts w:ascii="Arial" w:eastAsia="Calibri" w:hAnsi="Arial" w:cs="Arial"/>
                <w:sz w:val="16"/>
                <w:szCs w:val="16"/>
              </w:rPr>
              <w:t xml:space="preserve">la fecha </w:t>
            </w:r>
            <w:r w:rsidR="00D8637F">
              <w:rPr>
                <w:rFonts w:ascii="Arial" w:eastAsia="Calibri" w:hAnsi="Arial" w:cs="Arial"/>
                <w:sz w:val="16"/>
                <w:szCs w:val="16"/>
              </w:rPr>
              <w:t xml:space="preserve">de inicio prevista </w:t>
            </w:r>
            <w:r w:rsidRPr="00700C36">
              <w:rPr>
                <w:rFonts w:ascii="Arial" w:eastAsia="Calibri" w:hAnsi="Arial" w:cs="Arial"/>
                <w:sz w:val="16"/>
                <w:szCs w:val="16"/>
              </w:rPr>
              <w:t xml:space="preserve">del ciclo de </w:t>
            </w:r>
            <w:r w:rsidR="00005484" w:rsidRPr="00700C36">
              <w:rPr>
                <w:rFonts w:ascii="Arial" w:eastAsia="Calibri" w:hAnsi="Arial" w:cs="Arial"/>
                <w:sz w:val="16"/>
                <w:szCs w:val="16"/>
              </w:rPr>
              <w:t>consolidación</w:t>
            </w:r>
            <w:r w:rsidRPr="00700C36">
              <w:rPr>
                <w:rFonts w:ascii="Arial" w:eastAsia="Calibri" w:hAnsi="Arial" w:cs="Arial"/>
                <w:sz w:val="16"/>
                <w:szCs w:val="16"/>
              </w:rPr>
              <w:t xml:space="preserve">: iniciar consolidación. </w:t>
            </w:r>
          </w:p>
          <w:p w:rsidR="00896954" w:rsidRDefault="00896954" w:rsidP="00896954">
            <w:pPr>
              <w:pStyle w:val="Prrafodelista"/>
              <w:rPr>
                <w:rFonts w:ascii="Arial" w:eastAsia="Calibri" w:hAnsi="Arial" w:cs="Arial"/>
                <w:sz w:val="16"/>
                <w:szCs w:val="16"/>
              </w:rPr>
            </w:pPr>
          </w:p>
          <w:p w:rsidR="00005484" w:rsidRPr="00896954" w:rsidRDefault="00AF6D87" w:rsidP="00896954">
            <w:pPr>
              <w:numPr>
                <w:ilvl w:val="0"/>
                <w:numId w:val="17"/>
              </w:numPr>
              <w:overflowPunct w:val="0"/>
              <w:autoSpaceDE w:val="0"/>
              <w:autoSpaceDN w:val="0"/>
              <w:adjustRightInd w:val="0"/>
              <w:ind w:left="432"/>
              <w:jc w:val="both"/>
              <w:textAlignment w:val="baseline"/>
              <w:rPr>
                <w:rFonts w:ascii="Arial" w:eastAsia="Calibri" w:hAnsi="Arial" w:cs="Arial"/>
                <w:sz w:val="16"/>
                <w:szCs w:val="16"/>
              </w:rPr>
            </w:pPr>
            <w:r w:rsidRPr="00896954">
              <w:rPr>
                <w:rFonts w:ascii="Arial" w:eastAsia="Calibri" w:hAnsi="Arial" w:cs="Arial"/>
                <w:sz w:val="16"/>
                <w:szCs w:val="16"/>
              </w:rPr>
              <w:t xml:space="preserve">Si el recuento de plaquetas </w:t>
            </w:r>
            <w:r w:rsidR="00005484" w:rsidRPr="00896954">
              <w:rPr>
                <w:rFonts w:ascii="Arial" w:eastAsia="Calibri" w:hAnsi="Arial" w:cs="Arial"/>
                <w:sz w:val="16"/>
                <w:szCs w:val="16"/>
              </w:rPr>
              <w:t>se encuentra entre</w:t>
            </w:r>
            <w:r w:rsidR="00B8294A" w:rsidRPr="00896954">
              <w:rPr>
                <w:rFonts w:ascii="Arial" w:eastAsia="Calibri" w:hAnsi="Arial" w:cs="Arial"/>
                <w:sz w:val="16"/>
                <w:szCs w:val="16"/>
              </w:rPr>
              <w:t>&lt;</w:t>
            </w:r>
            <w:r w:rsidR="000B08F6" w:rsidRPr="00896954">
              <w:rPr>
                <w:rFonts w:ascii="Arial" w:eastAsia="Calibri" w:hAnsi="Arial" w:cs="Arial"/>
                <w:sz w:val="16"/>
                <w:szCs w:val="16"/>
              </w:rPr>
              <w:t>100,000/mm</w:t>
            </w:r>
            <w:r w:rsidR="000B08F6" w:rsidRPr="00896954">
              <w:rPr>
                <w:rFonts w:ascii="Arial" w:eastAsia="Calibri" w:hAnsi="Arial" w:cs="Arial"/>
                <w:sz w:val="16"/>
                <w:szCs w:val="16"/>
                <w:vertAlign w:val="superscript"/>
              </w:rPr>
              <w:t>3</w:t>
            </w:r>
            <w:r w:rsidR="00005484" w:rsidRPr="00896954">
              <w:rPr>
                <w:rFonts w:ascii="Arial" w:eastAsia="Calibri" w:hAnsi="Arial" w:cs="Arial"/>
                <w:sz w:val="16"/>
                <w:szCs w:val="16"/>
              </w:rPr>
              <w:t>y</w:t>
            </w:r>
            <w:r w:rsidR="000B08F6" w:rsidRPr="00896954">
              <w:rPr>
                <w:rFonts w:ascii="Arial" w:eastAsia="Calibri" w:hAnsi="Arial" w:cs="Arial"/>
                <w:sz w:val="16"/>
                <w:szCs w:val="16"/>
              </w:rPr>
              <w:t xml:space="preserve"> ≥ 50,000/mm</w:t>
            </w:r>
            <w:r w:rsidR="000B08F6" w:rsidRPr="00896954">
              <w:rPr>
                <w:rFonts w:ascii="Arial" w:eastAsia="Calibri" w:hAnsi="Arial" w:cs="Arial"/>
                <w:sz w:val="16"/>
                <w:szCs w:val="16"/>
                <w:vertAlign w:val="superscript"/>
              </w:rPr>
              <w:t>3</w:t>
            </w:r>
            <w:r w:rsidR="00896954" w:rsidRPr="00896954">
              <w:rPr>
                <w:rFonts w:ascii="Arial" w:hAnsi="Arial" w:cs="Arial"/>
                <w:sz w:val="16"/>
                <w:szCs w:val="16"/>
              </w:rPr>
              <w:t>en los 14 días siguientes a la fecha de inicio prevista del ciclo de consolidación</w:t>
            </w:r>
            <w:r w:rsidR="00896954">
              <w:rPr>
                <w:rFonts w:ascii="Arial" w:eastAsia="Calibri" w:hAnsi="Arial" w:cs="Arial"/>
                <w:sz w:val="16"/>
                <w:szCs w:val="16"/>
              </w:rPr>
              <w:t xml:space="preserve">: GO no debe </w:t>
            </w:r>
            <w:r w:rsidR="00D8637F">
              <w:rPr>
                <w:rFonts w:ascii="Arial" w:eastAsia="Calibri" w:hAnsi="Arial" w:cs="Arial"/>
                <w:sz w:val="16"/>
                <w:szCs w:val="16"/>
              </w:rPr>
              <w:t xml:space="preserve">volver a administrar </w:t>
            </w:r>
            <w:r w:rsidR="00005484" w:rsidRPr="00896954">
              <w:rPr>
                <w:rFonts w:ascii="Arial" w:eastAsia="Calibri" w:hAnsi="Arial" w:cs="Arial"/>
                <w:sz w:val="16"/>
                <w:szCs w:val="16"/>
              </w:rPr>
              <w:t>tratamiento</w:t>
            </w:r>
            <w:r w:rsidR="00D8637F">
              <w:rPr>
                <w:rFonts w:ascii="Arial" w:eastAsia="Calibri" w:hAnsi="Arial" w:cs="Arial"/>
                <w:sz w:val="16"/>
                <w:szCs w:val="16"/>
              </w:rPr>
              <w:t xml:space="preserve"> y el tratamiento de consolidación </w:t>
            </w:r>
            <w:r w:rsidR="00896954">
              <w:rPr>
                <w:rFonts w:ascii="Arial" w:eastAsia="Calibri" w:hAnsi="Arial" w:cs="Arial"/>
                <w:sz w:val="16"/>
                <w:szCs w:val="16"/>
              </w:rPr>
              <w:t xml:space="preserve">solo debe incluir </w:t>
            </w:r>
            <w:proofErr w:type="spellStart"/>
            <w:r w:rsidR="00005484" w:rsidRPr="00896954">
              <w:rPr>
                <w:rFonts w:ascii="Arial" w:eastAsia="Calibri" w:hAnsi="Arial" w:cs="Arial"/>
                <w:sz w:val="16"/>
                <w:szCs w:val="16"/>
              </w:rPr>
              <w:t>AraC</w:t>
            </w:r>
            <w:proofErr w:type="spellEnd"/>
            <w:r w:rsidR="00005484" w:rsidRPr="00896954">
              <w:rPr>
                <w:rFonts w:ascii="Arial" w:eastAsia="Calibri" w:hAnsi="Arial" w:cs="Arial"/>
                <w:sz w:val="16"/>
                <w:szCs w:val="16"/>
              </w:rPr>
              <w:t xml:space="preserve"> y DNR.</w:t>
            </w:r>
          </w:p>
          <w:p w:rsidR="00896954" w:rsidRPr="00700C36" w:rsidRDefault="00896954" w:rsidP="00896954">
            <w:pPr>
              <w:overflowPunct w:val="0"/>
              <w:autoSpaceDE w:val="0"/>
              <w:autoSpaceDN w:val="0"/>
              <w:adjustRightInd w:val="0"/>
              <w:ind w:left="432"/>
              <w:jc w:val="both"/>
              <w:textAlignment w:val="baseline"/>
              <w:rPr>
                <w:rFonts w:ascii="Arial" w:eastAsia="Calibri" w:hAnsi="Arial" w:cs="Arial"/>
                <w:sz w:val="16"/>
                <w:szCs w:val="16"/>
              </w:rPr>
            </w:pPr>
          </w:p>
          <w:p w:rsidR="000B08F6" w:rsidRPr="00700C36" w:rsidRDefault="00005484" w:rsidP="00896954">
            <w:pPr>
              <w:numPr>
                <w:ilvl w:val="0"/>
                <w:numId w:val="17"/>
              </w:numPr>
              <w:overflowPunct w:val="0"/>
              <w:autoSpaceDE w:val="0"/>
              <w:autoSpaceDN w:val="0"/>
              <w:adjustRightInd w:val="0"/>
              <w:ind w:left="432"/>
              <w:jc w:val="both"/>
              <w:textAlignment w:val="baseline"/>
              <w:rPr>
                <w:rFonts w:ascii="Arial" w:eastAsia="Calibri" w:hAnsi="Arial" w:cs="Arial"/>
                <w:sz w:val="16"/>
                <w:szCs w:val="16"/>
              </w:rPr>
            </w:pPr>
            <w:r w:rsidRPr="00700C36">
              <w:rPr>
                <w:rFonts w:ascii="Arial" w:eastAsia="Calibri" w:hAnsi="Arial" w:cs="Arial"/>
                <w:sz w:val="16"/>
                <w:szCs w:val="16"/>
              </w:rPr>
              <w:t xml:space="preserve">Si el recuento de plaquetas permanece </w:t>
            </w:r>
            <w:r w:rsidR="00896954">
              <w:rPr>
                <w:rFonts w:ascii="Arial" w:eastAsia="Calibri" w:hAnsi="Arial" w:cs="Arial"/>
                <w:sz w:val="16"/>
                <w:szCs w:val="16"/>
              </w:rPr>
              <w:t>&lt;</w:t>
            </w:r>
            <w:r w:rsidR="000B08F6" w:rsidRPr="00700C36">
              <w:rPr>
                <w:rFonts w:ascii="Arial" w:eastAsia="Calibri" w:hAnsi="Arial" w:cs="Arial"/>
                <w:sz w:val="16"/>
                <w:szCs w:val="16"/>
              </w:rPr>
              <w:t>50,000/mm</w:t>
            </w:r>
            <w:r w:rsidR="000B08F6" w:rsidRPr="00700C36">
              <w:rPr>
                <w:rFonts w:ascii="Arial" w:eastAsia="Calibri" w:hAnsi="Arial" w:cs="Arial"/>
                <w:sz w:val="16"/>
                <w:szCs w:val="16"/>
                <w:vertAlign w:val="superscript"/>
              </w:rPr>
              <w:t>3</w:t>
            </w:r>
            <w:r w:rsidR="00896954">
              <w:rPr>
                <w:rFonts w:ascii="Arial" w:eastAsia="Calibri" w:hAnsi="Arial" w:cs="Arial"/>
                <w:sz w:val="16"/>
                <w:szCs w:val="16"/>
              </w:rPr>
              <w:t>durante más</w:t>
            </w:r>
            <w:r w:rsidRPr="00700C36">
              <w:rPr>
                <w:rFonts w:ascii="Arial" w:eastAsia="Calibri" w:hAnsi="Arial" w:cs="Arial"/>
                <w:sz w:val="16"/>
                <w:szCs w:val="16"/>
              </w:rPr>
              <w:t xml:space="preserve"> de 14 días, o si el recuento no supera </w:t>
            </w:r>
            <w:r w:rsidR="000B08F6" w:rsidRPr="00700C36">
              <w:rPr>
                <w:rFonts w:ascii="Arial" w:eastAsia="Calibri" w:hAnsi="Arial" w:cs="Arial"/>
                <w:sz w:val="16"/>
                <w:szCs w:val="16"/>
              </w:rPr>
              <w:t>≥ 50,000/mm</w:t>
            </w:r>
            <w:r w:rsidR="000B08F6" w:rsidRPr="00700C36">
              <w:rPr>
                <w:rFonts w:ascii="Arial" w:eastAsia="Calibri" w:hAnsi="Arial" w:cs="Arial"/>
                <w:sz w:val="16"/>
                <w:szCs w:val="16"/>
                <w:vertAlign w:val="superscript"/>
              </w:rPr>
              <w:t>3</w:t>
            </w:r>
            <w:r w:rsidRPr="00700C36">
              <w:rPr>
                <w:rFonts w:ascii="Arial" w:eastAsia="Calibri" w:hAnsi="Arial" w:cs="Arial"/>
                <w:sz w:val="16"/>
                <w:szCs w:val="16"/>
              </w:rPr>
              <w:t xml:space="preserve">, la terapia de consolidación debería revaluarse y </w:t>
            </w:r>
            <w:r w:rsidR="00896954">
              <w:rPr>
                <w:rFonts w:ascii="Arial" w:eastAsia="Calibri" w:hAnsi="Arial" w:cs="Arial"/>
                <w:sz w:val="16"/>
                <w:szCs w:val="16"/>
              </w:rPr>
              <w:t xml:space="preserve">realizar un aspirado de médula ósea </w:t>
            </w:r>
            <w:r w:rsidR="000B2132">
              <w:rPr>
                <w:rFonts w:ascii="Arial" w:eastAsia="Calibri" w:hAnsi="Arial" w:cs="Arial"/>
                <w:sz w:val="16"/>
                <w:szCs w:val="16"/>
              </w:rPr>
              <w:t>para</w:t>
            </w:r>
            <w:r w:rsidR="000B2132" w:rsidRPr="00700C36">
              <w:rPr>
                <w:rFonts w:ascii="Arial" w:eastAsia="Calibri" w:hAnsi="Arial" w:cs="Arial"/>
                <w:sz w:val="16"/>
                <w:szCs w:val="16"/>
              </w:rPr>
              <w:t xml:space="preserve"> evaluar</w:t>
            </w:r>
            <w:r w:rsidRPr="00700C36">
              <w:rPr>
                <w:rFonts w:ascii="Arial" w:eastAsia="Calibri" w:hAnsi="Arial" w:cs="Arial"/>
                <w:sz w:val="16"/>
                <w:szCs w:val="16"/>
              </w:rPr>
              <w:t xml:space="preserve"> el estado del paciente.</w:t>
            </w:r>
          </w:p>
        </w:tc>
      </w:tr>
      <w:tr w:rsidR="00005484" w:rsidRPr="00700C36" w:rsidTr="00896954">
        <w:trPr>
          <w:trHeight w:val="983"/>
        </w:trPr>
        <w:tc>
          <w:tcPr>
            <w:tcW w:w="3420" w:type="dxa"/>
            <w:tcBorders>
              <w:bottom w:val="single" w:sz="4" w:space="0" w:color="auto"/>
            </w:tcBorders>
            <w:tcMar>
              <w:top w:w="0" w:type="dxa"/>
              <w:left w:w="108" w:type="dxa"/>
              <w:bottom w:w="0" w:type="dxa"/>
              <w:right w:w="108" w:type="dxa"/>
            </w:tcMar>
          </w:tcPr>
          <w:p w:rsidR="000B08F6" w:rsidRPr="00700C36" w:rsidRDefault="00005484" w:rsidP="000B08F6">
            <w:pPr>
              <w:rPr>
                <w:rFonts w:ascii="Arial" w:eastAsia="Calibri" w:hAnsi="Arial" w:cs="Arial"/>
                <w:sz w:val="16"/>
                <w:szCs w:val="16"/>
              </w:rPr>
            </w:pPr>
            <w:r w:rsidRPr="00700C36">
              <w:rPr>
                <w:rFonts w:ascii="Arial" w:eastAsia="Calibri" w:hAnsi="Arial" w:cs="Arial"/>
                <w:sz w:val="16"/>
                <w:szCs w:val="16"/>
              </w:rPr>
              <w:t>Neutropenia persistente (&lt;500/mm</w:t>
            </w:r>
            <w:r w:rsidRPr="00700C36">
              <w:rPr>
                <w:rFonts w:ascii="Arial" w:eastAsia="Calibri" w:hAnsi="Arial" w:cs="Arial"/>
                <w:sz w:val="16"/>
                <w:szCs w:val="16"/>
                <w:vertAlign w:val="superscript"/>
              </w:rPr>
              <w:t>3</w:t>
            </w:r>
            <w:r w:rsidRPr="00700C36">
              <w:rPr>
                <w:rFonts w:ascii="Arial" w:eastAsia="Calibri" w:hAnsi="Arial" w:cs="Arial"/>
                <w:sz w:val="16"/>
                <w:szCs w:val="16"/>
              </w:rPr>
              <w:t>).</w:t>
            </w:r>
          </w:p>
        </w:tc>
        <w:tc>
          <w:tcPr>
            <w:tcW w:w="6048" w:type="dxa"/>
            <w:tcBorders>
              <w:bottom w:val="single" w:sz="4" w:space="0" w:color="auto"/>
            </w:tcBorders>
            <w:tcMar>
              <w:top w:w="0" w:type="dxa"/>
              <w:left w:w="108" w:type="dxa"/>
              <w:bottom w:w="0" w:type="dxa"/>
              <w:right w:w="108" w:type="dxa"/>
            </w:tcMar>
          </w:tcPr>
          <w:p w:rsidR="000B08F6" w:rsidRPr="00700C36" w:rsidRDefault="00700C36" w:rsidP="00B66BE9">
            <w:pPr>
              <w:numPr>
                <w:ilvl w:val="0"/>
                <w:numId w:val="17"/>
              </w:numPr>
              <w:overflowPunct w:val="0"/>
              <w:autoSpaceDE w:val="0"/>
              <w:autoSpaceDN w:val="0"/>
              <w:adjustRightInd w:val="0"/>
              <w:ind w:left="432"/>
              <w:jc w:val="both"/>
              <w:textAlignment w:val="baseline"/>
              <w:rPr>
                <w:rFonts w:ascii="Arial" w:eastAsia="Calibri" w:hAnsi="Arial" w:cs="Arial"/>
                <w:sz w:val="16"/>
                <w:szCs w:val="16"/>
              </w:rPr>
            </w:pPr>
            <w:r>
              <w:rPr>
                <w:rFonts w:ascii="Arial" w:eastAsia="Calibri" w:hAnsi="Arial" w:cs="Arial"/>
                <w:sz w:val="16"/>
                <w:szCs w:val="16"/>
              </w:rPr>
              <w:t xml:space="preserve">Si el </w:t>
            </w:r>
            <w:r w:rsidR="00B66BE9">
              <w:rPr>
                <w:rFonts w:ascii="Arial" w:eastAsia="Calibri" w:hAnsi="Arial" w:cs="Arial"/>
                <w:sz w:val="16"/>
                <w:szCs w:val="16"/>
              </w:rPr>
              <w:t>recuento de neutrófilos</w:t>
            </w:r>
            <w:r>
              <w:rPr>
                <w:rFonts w:ascii="Arial" w:eastAsia="Calibri" w:hAnsi="Arial" w:cs="Arial"/>
                <w:sz w:val="16"/>
                <w:szCs w:val="16"/>
              </w:rPr>
              <w:t xml:space="preserve"> no </w:t>
            </w:r>
            <w:r w:rsidR="00896954">
              <w:rPr>
                <w:rFonts w:ascii="Arial" w:eastAsia="Calibri" w:hAnsi="Arial" w:cs="Arial"/>
                <w:sz w:val="16"/>
                <w:szCs w:val="16"/>
              </w:rPr>
              <w:t>vuelve a un valor superior a</w:t>
            </w:r>
            <w:r w:rsidR="000B08F6" w:rsidRPr="00700C36">
              <w:rPr>
                <w:rFonts w:ascii="Arial" w:eastAsia="Calibri" w:hAnsi="Arial" w:cs="Arial"/>
                <w:sz w:val="16"/>
                <w:szCs w:val="16"/>
              </w:rPr>
              <w:t>500/mm</w:t>
            </w:r>
            <w:r w:rsidR="000B08F6" w:rsidRPr="00700C36">
              <w:rPr>
                <w:rFonts w:ascii="Arial" w:eastAsia="Calibri" w:hAnsi="Arial" w:cs="Arial"/>
                <w:sz w:val="16"/>
                <w:szCs w:val="16"/>
                <w:vertAlign w:val="superscript"/>
              </w:rPr>
              <w:t>3</w:t>
            </w:r>
            <w:r w:rsidR="00896954">
              <w:rPr>
                <w:rFonts w:ascii="Arial" w:eastAsia="Calibri" w:hAnsi="Arial" w:cs="Arial"/>
                <w:sz w:val="16"/>
                <w:szCs w:val="16"/>
              </w:rPr>
              <w:t>en</w:t>
            </w:r>
            <w:r>
              <w:rPr>
                <w:rFonts w:ascii="Arial" w:eastAsia="Calibri" w:hAnsi="Arial" w:cs="Arial"/>
                <w:sz w:val="16"/>
                <w:szCs w:val="16"/>
              </w:rPr>
              <w:t xml:space="preserve"> los 14 días </w:t>
            </w:r>
            <w:r w:rsidR="00896954">
              <w:rPr>
                <w:rFonts w:ascii="Arial" w:eastAsia="Calibri" w:hAnsi="Arial" w:cs="Arial"/>
                <w:sz w:val="16"/>
                <w:szCs w:val="16"/>
              </w:rPr>
              <w:t xml:space="preserve">siguientes a la fecha prevista de inicio </w:t>
            </w:r>
            <w:r>
              <w:rPr>
                <w:rFonts w:ascii="Arial" w:eastAsia="Calibri" w:hAnsi="Arial" w:cs="Arial"/>
                <w:sz w:val="16"/>
                <w:szCs w:val="16"/>
              </w:rPr>
              <w:t xml:space="preserve">del ciclo de consolidación (14 días </w:t>
            </w:r>
            <w:r w:rsidR="00896954">
              <w:rPr>
                <w:rFonts w:ascii="Arial" w:eastAsia="Calibri" w:hAnsi="Arial" w:cs="Arial"/>
                <w:sz w:val="16"/>
                <w:szCs w:val="16"/>
              </w:rPr>
              <w:t>tras la recuperación hematológica del</w:t>
            </w:r>
            <w:r>
              <w:rPr>
                <w:rFonts w:ascii="Arial" w:eastAsia="Calibri" w:hAnsi="Arial" w:cs="Arial"/>
                <w:sz w:val="16"/>
                <w:szCs w:val="16"/>
              </w:rPr>
              <w:t xml:space="preserve"> ciclo </w:t>
            </w:r>
            <w:r w:rsidR="00896954">
              <w:rPr>
                <w:rFonts w:ascii="Arial" w:eastAsia="Calibri" w:hAnsi="Arial" w:cs="Arial"/>
                <w:sz w:val="16"/>
                <w:szCs w:val="16"/>
              </w:rPr>
              <w:t>previo</w:t>
            </w:r>
            <w:r>
              <w:rPr>
                <w:rFonts w:ascii="Arial" w:eastAsia="Calibri" w:hAnsi="Arial" w:cs="Arial"/>
                <w:sz w:val="16"/>
                <w:szCs w:val="16"/>
              </w:rPr>
              <w:t xml:space="preserve">), </w:t>
            </w:r>
            <w:r w:rsidR="00896954">
              <w:rPr>
                <w:rFonts w:ascii="Arial" w:eastAsia="Calibri" w:hAnsi="Arial" w:cs="Arial"/>
                <w:sz w:val="16"/>
                <w:szCs w:val="16"/>
              </w:rPr>
              <w:t>debe interrumpirse en tratamiento con</w:t>
            </w:r>
            <w:r>
              <w:rPr>
                <w:rFonts w:ascii="Arial" w:eastAsia="Calibri" w:hAnsi="Arial" w:cs="Arial"/>
                <w:sz w:val="16"/>
                <w:szCs w:val="16"/>
              </w:rPr>
              <w:t xml:space="preserve"> GO en los ciclos de consolidación. </w:t>
            </w:r>
          </w:p>
        </w:tc>
      </w:tr>
      <w:tr w:rsidR="000B08F6" w:rsidTr="00896954">
        <w:trPr>
          <w:trHeight w:val="45"/>
        </w:trPr>
        <w:tc>
          <w:tcPr>
            <w:tcW w:w="9468" w:type="dxa"/>
            <w:gridSpan w:val="2"/>
            <w:tcBorders>
              <w:left w:val="nil"/>
              <w:bottom w:val="nil"/>
              <w:right w:val="nil"/>
            </w:tcBorders>
            <w:tcMar>
              <w:top w:w="0" w:type="dxa"/>
              <w:left w:w="108" w:type="dxa"/>
              <w:bottom w:w="0" w:type="dxa"/>
              <w:right w:w="108" w:type="dxa"/>
            </w:tcMar>
            <w:hideMark/>
          </w:tcPr>
          <w:p w:rsidR="000B08F6" w:rsidRPr="00801EFA" w:rsidRDefault="000B08F6" w:rsidP="000B08F6">
            <w:pPr>
              <w:rPr>
                <w:rFonts w:eastAsia="Calibri"/>
                <w:szCs w:val="22"/>
              </w:rPr>
            </w:pPr>
          </w:p>
        </w:tc>
      </w:tr>
    </w:tbl>
    <w:p w:rsidR="000B08F6" w:rsidRDefault="000B08F6" w:rsidP="00075A2E">
      <w:pPr>
        <w:keepNext/>
        <w:tabs>
          <w:tab w:val="left" w:pos="1080"/>
        </w:tabs>
        <w:rPr>
          <w:b/>
          <w:bCs/>
          <w:sz w:val="16"/>
          <w:szCs w:val="16"/>
        </w:rPr>
      </w:pPr>
    </w:p>
    <w:p w:rsidR="00D8637F" w:rsidRDefault="00D8637F" w:rsidP="00075A2E">
      <w:pPr>
        <w:keepNext/>
        <w:tabs>
          <w:tab w:val="left" w:pos="1080"/>
        </w:tabs>
        <w:rPr>
          <w:b/>
          <w:bCs/>
          <w:sz w:val="16"/>
          <w:szCs w:val="16"/>
        </w:rPr>
      </w:pPr>
      <w:r w:rsidRPr="00D8637F">
        <w:rPr>
          <w:rFonts w:ascii="Arial" w:hAnsi="Arial" w:cs="Arial"/>
          <w:bCs/>
          <w:sz w:val="20"/>
          <w:szCs w:val="20"/>
        </w:rPr>
        <w:t xml:space="preserve">Tabla </w:t>
      </w:r>
      <w:r>
        <w:rPr>
          <w:rFonts w:ascii="Arial" w:hAnsi="Arial" w:cs="Arial"/>
          <w:bCs/>
          <w:sz w:val="20"/>
          <w:szCs w:val="20"/>
        </w:rPr>
        <w:t>5</w:t>
      </w:r>
      <w:r w:rsidRPr="00D8637F">
        <w:rPr>
          <w:rFonts w:ascii="Arial" w:hAnsi="Arial" w:cs="Arial"/>
          <w:bCs/>
          <w:sz w:val="20"/>
          <w:szCs w:val="20"/>
        </w:rPr>
        <w:t>.</w:t>
      </w:r>
      <w:r w:rsidRPr="00D8637F">
        <w:rPr>
          <w:rFonts w:ascii="Arial" w:hAnsi="Arial" w:cs="Arial"/>
          <w:bCs/>
          <w:sz w:val="20"/>
          <w:szCs w:val="20"/>
        </w:rPr>
        <w:tab/>
      </w:r>
      <w:r w:rsidR="000B2132" w:rsidRPr="00D8637F">
        <w:rPr>
          <w:rFonts w:ascii="Arial" w:hAnsi="Arial" w:cs="Arial"/>
          <w:bCs/>
          <w:sz w:val="20"/>
          <w:szCs w:val="20"/>
        </w:rPr>
        <w:t>Modificacion</w:t>
      </w:r>
      <w:r w:rsidR="000B2132">
        <w:rPr>
          <w:rFonts w:ascii="Arial" w:hAnsi="Arial" w:cs="Arial"/>
          <w:bCs/>
          <w:sz w:val="20"/>
          <w:szCs w:val="20"/>
        </w:rPr>
        <w:t>es</w:t>
      </w:r>
      <w:r w:rsidRPr="00D8637F">
        <w:rPr>
          <w:rFonts w:ascii="Arial" w:hAnsi="Arial" w:cs="Arial"/>
          <w:bCs/>
          <w:sz w:val="20"/>
          <w:szCs w:val="20"/>
        </w:rPr>
        <w:t xml:space="preserve"> de </w:t>
      </w:r>
      <w:r>
        <w:rPr>
          <w:rFonts w:ascii="Arial" w:hAnsi="Arial" w:cs="Arial"/>
          <w:bCs/>
          <w:sz w:val="20"/>
          <w:szCs w:val="20"/>
        </w:rPr>
        <w:t xml:space="preserve">la dosis por toxicidades no </w:t>
      </w:r>
      <w:r w:rsidRPr="00D8637F">
        <w:rPr>
          <w:rFonts w:ascii="Arial" w:hAnsi="Arial" w:cs="Arial"/>
          <w:bCs/>
          <w:sz w:val="20"/>
          <w:szCs w:val="20"/>
        </w:rPr>
        <w:t>hematológica</w:t>
      </w:r>
      <w:r>
        <w:rPr>
          <w:rFonts w:ascii="Arial" w:hAnsi="Arial" w:cs="Arial"/>
          <w:bCs/>
          <w:sz w:val="20"/>
          <w:szCs w:val="20"/>
        </w:rPr>
        <w:t>s</w:t>
      </w:r>
      <w:r w:rsidR="00453F51">
        <w:rPr>
          <w:rFonts w:ascii="Arial" w:hAnsi="Arial" w:cs="Arial"/>
          <w:bCs/>
          <w:sz w:val="20"/>
          <w:szCs w:val="20"/>
        </w:rPr>
        <w:t>. Adaptación FT</w:t>
      </w:r>
      <w:r w:rsidR="00AB16AC" w:rsidRPr="00AB16AC">
        <w:rPr>
          <w:rFonts w:ascii="Arial" w:hAnsi="Arial" w:cs="Arial"/>
          <w:bCs/>
          <w:sz w:val="20"/>
          <w:szCs w:val="20"/>
          <w:vertAlign w:val="superscript"/>
        </w:rPr>
        <w:t>19</w:t>
      </w:r>
    </w:p>
    <w:p w:rsidR="00D8637F" w:rsidRPr="00C8758E" w:rsidRDefault="00D8637F" w:rsidP="00075A2E">
      <w:pPr>
        <w:keepNext/>
        <w:tabs>
          <w:tab w:val="left" w:pos="1080"/>
        </w:tabs>
        <w:rPr>
          <w:b/>
          <w:b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9"/>
        <w:gridCol w:w="5948"/>
      </w:tblGrid>
      <w:tr w:rsidR="00847C79" w:rsidRPr="00C8758E" w:rsidTr="000B08F6">
        <w:trPr>
          <w:tblHeader/>
        </w:trPr>
        <w:tc>
          <w:tcPr>
            <w:tcW w:w="3060" w:type="dxa"/>
            <w:shd w:val="clear" w:color="auto" w:fill="auto"/>
          </w:tcPr>
          <w:p w:rsidR="000B08F6" w:rsidRDefault="00847C79" w:rsidP="000B08F6">
            <w:pPr>
              <w:keepNext/>
              <w:rPr>
                <w:rFonts w:ascii="Arial" w:hAnsi="Arial" w:cs="Arial"/>
                <w:b/>
                <w:sz w:val="16"/>
                <w:szCs w:val="16"/>
              </w:rPr>
            </w:pPr>
            <w:r w:rsidRPr="00445EEB">
              <w:rPr>
                <w:rFonts w:ascii="Arial" w:hAnsi="Arial" w:cs="Arial"/>
                <w:b/>
                <w:sz w:val="16"/>
                <w:szCs w:val="16"/>
              </w:rPr>
              <w:t>Toxicidad no hematológica</w:t>
            </w:r>
          </w:p>
          <w:p w:rsidR="00445EEB" w:rsidRPr="00445EEB" w:rsidRDefault="00445EEB" w:rsidP="000B08F6">
            <w:pPr>
              <w:keepNext/>
              <w:rPr>
                <w:rFonts w:ascii="Arial" w:hAnsi="Arial" w:cs="Arial"/>
                <w:b/>
                <w:sz w:val="16"/>
                <w:szCs w:val="16"/>
              </w:rPr>
            </w:pPr>
          </w:p>
        </w:tc>
        <w:tc>
          <w:tcPr>
            <w:tcW w:w="6408" w:type="dxa"/>
            <w:shd w:val="clear" w:color="auto" w:fill="auto"/>
          </w:tcPr>
          <w:p w:rsidR="000B08F6" w:rsidRPr="00445EEB" w:rsidRDefault="000B2132" w:rsidP="000B08F6">
            <w:pPr>
              <w:keepNext/>
              <w:rPr>
                <w:rFonts w:ascii="Arial" w:hAnsi="Arial" w:cs="Arial"/>
                <w:b/>
                <w:sz w:val="16"/>
                <w:szCs w:val="16"/>
              </w:rPr>
            </w:pPr>
            <w:r w:rsidRPr="00445EEB">
              <w:rPr>
                <w:rFonts w:ascii="Arial" w:hAnsi="Arial" w:cs="Arial"/>
                <w:b/>
                <w:sz w:val="16"/>
                <w:szCs w:val="16"/>
              </w:rPr>
              <w:t>Modificacion</w:t>
            </w:r>
            <w:r>
              <w:rPr>
                <w:rFonts w:ascii="Arial" w:hAnsi="Arial" w:cs="Arial"/>
                <w:b/>
                <w:sz w:val="16"/>
                <w:szCs w:val="16"/>
              </w:rPr>
              <w:t>es</w:t>
            </w:r>
            <w:r w:rsidR="00847C79" w:rsidRPr="00445EEB">
              <w:rPr>
                <w:rFonts w:ascii="Arial" w:hAnsi="Arial" w:cs="Arial"/>
                <w:b/>
                <w:sz w:val="16"/>
                <w:szCs w:val="16"/>
              </w:rPr>
              <w:t xml:space="preserve"> de </w:t>
            </w:r>
            <w:r w:rsidR="00896954">
              <w:rPr>
                <w:rFonts w:ascii="Arial" w:hAnsi="Arial" w:cs="Arial"/>
                <w:b/>
                <w:sz w:val="16"/>
                <w:szCs w:val="16"/>
              </w:rPr>
              <w:t xml:space="preserve">la </w:t>
            </w:r>
            <w:r w:rsidR="00847C79" w:rsidRPr="00445EEB">
              <w:rPr>
                <w:rFonts w:ascii="Arial" w:hAnsi="Arial" w:cs="Arial"/>
                <w:b/>
                <w:sz w:val="16"/>
                <w:szCs w:val="16"/>
              </w:rPr>
              <w:t>dosis</w:t>
            </w:r>
          </w:p>
        </w:tc>
      </w:tr>
      <w:tr w:rsidR="00847C79" w:rsidRPr="00C8758E" w:rsidTr="000B08F6">
        <w:tc>
          <w:tcPr>
            <w:tcW w:w="3060" w:type="dxa"/>
            <w:shd w:val="clear" w:color="auto" w:fill="auto"/>
          </w:tcPr>
          <w:p w:rsidR="000B08F6" w:rsidRDefault="00896954" w:rsidP="000B08F6">
            <w:pPr>
              <w:keepNext/>
              <w:rPr>
                <w:rFonts w:ascii="Arial" w:hAnsi="Arial" w:cs="Arial"/>
                <w:sz w:val="16"/>
                <w:szCs w:val="16"/>
              </w:rPr>
            </w:pPr>
            <w:r>
              <w:rPr>
                <w:rFonts w:ascii="Arial" w:hAnsi="Arial" w:cs="Arial"/>
                <w:sz w:val="16"/>
                <w:szCs w:val="16"/>
              </w:rPr>
              <w:t>EVO</w:t>
            </w:r>
            <w:r w:rsidR="000B08F6" w:rsidRPr="00445EEB">
              <w:rPr>
                <w:rFonts w:ascii="Arial" w:hAnsi="Arial" w:cs="Arial"/>
                <w:sz w:val="16"/>
                <w:szCs w:val="16"/>
              </w:rPr>
              <w:t xml:space="preserve">/SOS </w:t>
            </w:r>
          </w:p>
          <w:p w:rsidR="00445EEB" w:rsidRPr="00445EEB" w:rsidRDefault="00445EEB" w:rsidP="000B08F6">
            <w:pPr>
              <w:keepNext/>
              <w:rPr>
                <w:rFonts w:ascii="Arial" w:hAnsi="Arial" w:cs="Arial"/>
                <w:sz w:val="16"/>
                <w:szCs w:val="16"/>
              </w:rPr>
            </w:pPr>
          </w:p>
        </w:tc>
        <w:tc>
          <w:tcPr>
            <w:tcW w:w="6408" w:type="dxa"/>
            <w:shd w:val="clear" w:color="auto" w:fill="auto"/>
          </w:tcPr>
          <w:p w:rsidR="000B08F6" w:rsidRPr="00445EEB" w:rsidRDefault="00700C36" w:rsidP="000B08F6">
            <w:pPr>
              <w:keepNext/>
              <w:rPr>
                <w:rFonts w:ascii="Arial" w:hAnsi="Arial" w:cs="Arial"/>
                <w:sz w:val="16"/>
                <w:szCs w:val="16"/>
              </w:rPr>
            </w:pPr>
            <w:r w:rsidRPr="00445EEB">
              <w:rPr>
                <w:rFonts w:ascii="Arial" w:hAnsi="Arial" w:cs="Arial"/>
                <w:sz w:val="16"/>
                <w:szCs w:val="16"/>
              </w:rPr>
              <w:t>Interrumpir GO</w:t>
            </w:r>
            <w:r w:rsidR="00847C79" w:rsidRPr="00445EEB">
              <w:rPr>
                <w:rFonts w:ascii="Arial" w:hAnsi="Arial" w:cs="Arial"/>
                <w:sz w:val="16"/>
                <w:szCs w:val="16"/>
              </w:rPr>
              <w:t xml:space="preserve"> de forma definitiva.</w:t>
            </w:r>
          </w:p>
        </w:tc>
      </w:tr>
      <w:tr w:rsidR="00847C79" w:rsidRPr="00C8758E" w:rsidTr="000B08F6">
        <w:tc>
          <w:tcPr>
            <w:tcW w:w="3060" w:type="dxa"/>
            <w:shd w:val="clear" w:color="auto" w:fill="auto"/>
          </w:tcPr>
          <w:p w:rsidR="000B08F6" w:rsidRPr="00445EEB" w:rsidRDefault="00847C79" w:rsidP="00445EEB">
            <w:pPr>
              <w:keepNext/>
              <w:rPr>
                <w:rFonts w:ascii="Arial" w:hAnsi="Arial" w:cs="Arial"/>
                <w:sz w:val="16"/>
                <w:szCs w:val="16"/>
              </w:rPr>
            </w:pPr>
            <w:r w:rsidRPr="00445EEB">
              <w:rPr>
                <w:rFonts w:ascii="Arial" w:hAnsi="Arial" w:cs="Arial"/>
                <w:sz w:val="16"/>
                <w:szCs w:val="16"/>
              </w:rPr>
              <w:t>Bilirrubina total</w:t>
            </w:r>
            <w:r w:rsidR="00445EEB">
              <w:rPr>
                <w:rFonts w:ascii="Arial" w:hAnsi="Arial" w:cs="Arial"/>
                <w:sz w:val="16"/>
                <w:szCs w:val="16"/>
              </w:rPr>
              <w:t>&gt;2×LSN</w:t>
            </w:r>
            <w:r w:rsidRPr="00445EEB">
              <w:rPr>
                <w:rFonts w:ascii="Arial" w:hAnsi="Arial" w:cs="Arial"/>
                <w:sz w:val="16"/>
                <w:szCs w:val="16"/>
              </w:rPr>
              <w:t xml:space="preserve"> y AST y/o ALT</w:t>
            </w:r>
            <w:r w:rsidR="00896954">
              <w:rPr>
                <w:rFonts w:ascii="Arial" w:hAnsi="Arial" w:cs="Arial"/>
                <w:sz w:val="16"/>
                <w:szCs w:val="16"/>
              </w:rPr>
              <w:t>&gt;2,</w:t>
            </w:r>
            <w:r w:rsidR="00445EEB">
              <w:rPr>
                <w:rFonts w:ascii="Arial" w:hAnsi="Arial" w:cs="Arial"/>
                <w:sz w:val="16"/>
                <w:szCs w:val="16"/>
              </w:rPr>
              <w:t>5×LSN</w:t>
            </w:r>
          </w:p>
        </w:tc>
        <w:tc>
          <w:tcPr>
            <w:tcW w:w="6408" w:type="dxa"/>
            <w:shd w:val="clear" w:color="auto" w:fill="auto"/>
          </w:tcPr>
          <w:p w:rsidR="00847C79" w:rsidRPr="00445EEB" w:rsidRDefault="00847C79" w:rsidP="00445EEB">
            <w:pPr>
              <w:keepNext/>
              <w:jc w:val="both"/>
              <w:rPr>
                <w:rFonts w:ascii="Arial" w:hAnsi="Arial" w:cs="Arial"/>
                <w:sz w:val="16"/>
                <w:szCs w:val="16"/>
              </w:rPr>
            </w:pPr>
            <w:r w:rsidRPr="00445EEB">
              <w:rPr>
                <w:rFonts w:ascii="Arial" w:hAnsi="Arial" w:cs="Arial"/>
                <w:sz w:val="16"/>
                <w:szCs w:val="16"/>
              </w:rPr>
              <w:t xml:space="preserve">Posponer GO hasta recuperación de cifras de bilirrubina </w:t>
            </w:r>
            <w:r w:rsidR="009F2E37">
              <w:rPr>
                <w:rFonts w:ascii="Arial" w:hAnsi="Arial" w:cs="Arial"/>
                <w:sz w:val="16"/>
                <w:szCs w:val="16"/>
              </w:rPr>
              <w:t>≤2×LSN y AST y/o ALT ≤2,</w:t>
            </w:r>
            <w:r w:rsidR="00445EEB">
              <w:rPr>
                <w:rFonts w:ascii="Arial" w:hAnsi="Arial" w:cs="Arial"/>
                <w:sz w:val="16"/>
                <w:szCs w:val="16"/>
              </w:rPr>
              <w:t>5×LSN</w:t>
            </w:r>
            <w:r w:rsidR="00B66BE9">
              <w:rPr>
                <w:rFonts w:ascii="Arial" w:hAnsi="Arial" w:cs="Arial"/>
                <w:sz w:val="16"/>
                <w:szCs w:val="16"/>
              </w:rPr>
              <w:t xml:space="preserve">antes de </w:t>
            </w:r>
            <w:r w:rsidRPr="00445EEB">
              <w:rPr>
                <w:rFonts w:ascii="Arial" w:hAnsi="Arial" w:cs="Arial"/>
                <w:sz w:val="16"/>
                <w:szCs w:val="16"/>
              </w:rPr>
              <w:t xml:space="preserve">cada dosis. Considerar </w:t>
            </w:r>
            <w:r w:rsidR="00B66BE9">
              <w:rPr>
                <w:rFonts w:ascii="Arial" w:hAnsi="Arial" w:cs="Arial"/>
                <w:sz w:val="16"/>
                <w:szCs w:val="16"/>
              </w:rPr>
              <w:t xml:space="preserve">la </w:t>
            </w:r>
            <w:r w:rsidRPr="00445EEB">
              <w:rPr>
                <w:rFonts w:ascii="Arial" w:hAnsi="Arial" w:cs="Arial"/>
                <w:sz w:val="16"/>
                <w:szCs w:val="16"/>
              </w:rPr>
              <w:t xml:space="preserve">omisión </w:t>
            </w:r>
            <w:r w:rsidR="009F2E37">
              <w:rPr>
                <w:rFonts w:ascii="Arial" w:hAnsi="Arial" w:cs="Arial"/>
                <w:sz w:val="16"/>
                <w:szCs w:val="16"/>
              </w:rPr>
              <w:t>de la dosis programada</w:t>
            </w:r>
            <w:r w:rsidRPr="00445EEB">
              <w:rPr>
                <w:rFonts w:ascii="Arial" w:hAnsi="Arial" w:cs="Arial"/>
                <w:sz w:val="16"/>
                <w:szCs w:val="16"/>
              </w:rPr>
              <w:t xml:space="preserve"> si se </w:t>
            </w:r>
            <w:r w:rsidR="009F2E37">
              <w:rPr>
                <w:rFonts w:ascii="Arial" w:hAnsi="Arial" w:cs="Arial"/>
                <w:sz w:val="16"/>
                <w:szCs w:val="16"/>
              </w:rPr>
              <w:t>prolonga durante</w:t>
            </w:r>
            <w:r w:rsidRPr="00445EEB">
              <w:rPr>
                <w:rFonts w:ascii="Arial" w:hAnsi="Arial" w:cs="Arial"/>
                <w:sz w:val="16"/>
                <w:szCs w:val="16"/>
              </w:rPr>
              <w:t xml:space="preserve"> más de 2 días entre </w:t>
            </w:r>
            <w:r w:rsidR="00B66BE9">
              <w:rPr>
                <w:rFonts w:ascii="Arial" w:hAnsi="Arial" w:cs="Arial"/>
                <w:sz w:val="16"/>
                <w:szCs w:val="16"/>
              </w:rPr>
              <w:t>perfusiones</w:t>
            </w:r>
            <w:r w:rsidR="009F2E37">
              <w:rPr>
                <w:rFonts w:ascii="Arial" w:hAnsi="Arial" w:cs="Arial"/>
                <w:sz w:val="16"/>
                <w:szCs w:val="16"/>
              </w:rPr>
              <w:t xml:space="preserve"> consecutivas.</w:t>
            </w:r>
          </w:p>
          <w:p w:rsidR="000B08F6" w:rsidRPr="00445EEB" w:rsidRDefault="000B08F6" w:rsidP="000B08F6">
            <w:pPr>
              <w:keepNext/>
              <w:rPr>
                <w:rFonts w:ascii="Arial" w:hAnsi="Arial" w:cs="Arial"/>
                <w:sz w:val="16"/>
                <w:szCs w:val="16"/>
              </w:rPr>
            </w:pPr>
          </w:p>
        </w:tc>
      </w:tr>
      <w:tr w:rsidR="00847C79" w:rsidRPr="00C8758E" w:rsidTr="000B08F6">
        <w:tc>
          <w:tcPr>
            <w:tcW w:w="3060" w:type="dxa"/>
            <w:tcBorders>
              <w:bottom w:val="single" w:sz="4" w:space="0" w:color="auto"/>
            </w:tcBorders>
            <w:shd w:val="clear" w:color="auto" w:fill="auto"/>
          </w:tcPr>
          <w:p w:rsidR="000B08F6" w:rsidRPr="00445EEB" w:rsidRDefault="00847C79" w:rsidP="006006BF">
            <w:pPr>
              <w:keepNext/>
              <w:rPr>
                <w:rFonts w:ascii="Arial" w:hAnsi="Arial" w:cs="Arial"/>
                <w:sz w:val="16"/>
                <w:szCs w:val="16"/>
              </w:rPr>
            </w:pPr>
            <w:r w:rsidRPr="00445EEB">
              <w:rPr>
                <w:rFonts w:ascii="Arial" w:hAnsi="Arial" w:cs="Arial"/>
                <w:sz w:val="16"/>
                <w:szCs w:val="16"/>
              </w:rPr>
              <w:t xml:space="preserve">Reacciones </w:t>
            </w:r>
            <w:r w:rsidR="006006BF">
              <w:rPr>
                <w:rFonts w:ascii="Arial" w:hAnsi="Arial" w:cs="Arial"/>
                <w:sz w:val="16"/>
                <w:szCs w:val="16"/>
              </w:rPr>
              <w:t>asociadas a la perfusión</w:t>
            </w:r>
          </w:p>
        </w:tc>
        <w:tc>
          <w:tcPr>
            <w:tcW w:w="6408" w:type="dxa"/>
            <w:tcBorders>
              <w:bottom w:val="single" w:sz="4" w:space="0" w:color="auto"/>
            </w:tcBorders>
            <w:shd w:val="clear" w:color="auto" w:fill="auto"/>
          </w:tcPr>
          <w:p w:rsidR="00847C79" w:rsidRPr="00445EEB" w:rsidRDefault="00B66BE9" w:rsidP="00445EEB">
            <w:pPr>
              <w:keepNext/>
              <w:jc w:val="both"/>
              <w:rPr>
                <w:rFonts w:ascii="Arial" w:hAnsi="Arial" w:cs="Arial"/>
                <w:sz w:val="16"/>
                <w:szCs w:val="16"/>
              </w:rPr>
            </w:pPr>
            <w:r>
              <w:rPr>
                <w:rFonts w:ascii="Arial" w:hAnsi="Arial" w:cs="Arial"/>
                <w:sz w:val="16"/>
                <w:szCs w:val="16"/>
              </w:rPr>
              <w:t xml:space="preserve">Interrumpir la </w:t>
            </w:r>
            <w:proofErr w:type="spellStart"/>
            <w:r w:rsidR="003C1141">
              <w:rPr>
                <w:rFonts w:ascii="Arial" w:hAnsi="Arial" w:cs="Arial"/>
                <w:sz w:val="16"/>
                <w:szCs w:val="16"/>
              </w:rPr>
              <w:t>perfusión</w:t>
            </w:r>
            <w:r w:rsidR="000B2132" w:rsidRPr="00445EEB">
              <w:rPr>
                <w:rFonts w:ascii="Arial" w:hAnsi="Arial" w:cs="Arial"/>
                <w:sz w:val="16"/>
                <w:szCs w:val="16"/>
              </w:rPr>
              <w:t>e</w:t>
            </w:r>
            <w:proofErr w:type="spellEnd"/>
            <w:r w:rsidR="00F663C6" w:rsidRPr="00445EEB">
              <w:rPr>
                <w:rFonts w:ascii="Arial" w:hAnsi="Arial" w:cs="Arial"/>
                <w:sz w:val="16"/>
                <w:szCs w:val="16"/>
              </w:rPr>
              <w:t xml:space="preserve"> implantar el tratamiento adecuado a la gravedad de los síntomas. Los pacientes deben monitorizarse hasta que los signos y síntomas desaparezcan por completo y la </w:t>
            </w:r>
            <w:r w:rsidR="000B2132">
              <w:rPr>
                <w:rFonts w:ascii="Arial" w:hAnsi="Arial" w:cs="Arial"/>
                <w:sz w:val="16"/>
                <w:szCs w:val="16"/>
              </w:rPr>
              <w:t>perfusión</w:t>
            </w:r>
            <w:r w:rsidR="00F663C6" w:rsidRPr="00445EEB">
              <w:rPr>
                <w:rFonts w:ascii="Arial" w:hAnsi="Arial" w:cs="Arial"/>
                <w:sz w:val="16"/>
                <w:szCs w:val="16"/>
              </w:rPr>
              <w:t xml:space="preserve"> pueda reanudarse. Considerar la </w:t>
            </w:r>
            <w:r w:rsidR="009F2E37">
              <w:rPr>
                <w:rFonts w:ascii="Arial" w:hAnsi="Arial" w:cs="Arial"/>
                <w:sz w:val="16"/>
                <w:szCs w:val="16"/>
              </w:rPr>
              <w:t xml:space="preserve">interrupción </w:t>
            </w:r>
            <w:r w:rsidR="00F663C6" w:rsidRPr="00445EEB">
              <w:rPr>
                <w:rFonts w:ascii="Arial" w:hAnsi="Arial" w:cs="Arial"/>
                <w:sz w:val="16"/>
                <w:szCs w:val="16"/>
              </w:rPr>
              <w:t xml:space="preserve">permanente de GO para reacciones de </w:t>
            </w:r>
            <w:r w:rsidR="009F2E37">
              <w:rPr>
                <w:rFonts w:ascii="Arial" w:hAnsi="Arial" w:cs="Arial"/>
                <w:sz w:val="16"/>
                <w:szCs w:val="16"/>
              </w:rPr>
              <w:t xml:space="preserve">infusiones </w:t>
            </w:r>
            <w:r w:rsidR="00F663C6" w:rsidRPr="00445EEB">
              <w:rPr>
                <w:rFonts w:ascii="Arial" w:hAnsi="Arial" w:cs="Arial"/>
                <w:sz w:val="16"/>
                <w:szCs w:val="16"/>
              </w:rPr>
              <w:t xml:space="preserve">graves o potencialmente </w:t>
            </w:r>
            <w:r w:rsidR="009F2E37">
              <w:rPr>
                <w:rFonts w:ascii="Arial" w:hAnsi="Arial" w:cs="Arial"/>
                <w:sz w:val="16"/>
                <w:szCs w:val="16"/>
              </w:rPr>
              <w:t>mortales</w:t>
            </w:r>
            <w:r w:rsidR="00F663C6" w:rsidRPr="00445EEB">
              <w:rPr>
                <w:rFonts w:ascii="Arial" w:hAnsi="Arial" w:cs="Arial"/>
                <w:sz w:val="16"/>
                <w:szCs w:val="16"/>
              </w:rPr>
              <w:t>.</w:t>
            </w:r>
          </w:p>
          <w:p w:rsidR="000B08F6" w:rsidRPr="00445EEB" w:rsidRDefault="000B08F6" w:rsidP="000B08F6">
            <w:pPr>
              <w:keepNext/>
              <w:rPr>
                <w:rFonts w:ascii="Arial" w:hAnsi="Arial" w:cs="Arial"/>
                <w:sz w:val="16"/>
                <w:szCs w:val="16"/>
              </w:rPr>
            </w:pPr>
          </w:p>
        </w:tc>
      </w:tr>
      <w:tr w:rsidR="00847C79" w:rsidRPr="00C8758E" w:rsidTr="000B08F6">
        <w:tc>
          <w:tcPr>
            <w:tcW w:w="3060" w:type="dxa"/>
            <w:tcBorders>
              <w:bottom w:val="single" w:sz="4" w:space="0" w:color="auto"/>
            </w:tcBorders>
            <w:shd w:val="clear" w:color="auto" w:fill="auto"/>
          </w:tcPr>
          <w:p w:rsidR="000B08F6" w:rsidRPr="00445EEB" w:rsidRDefault="00B0248B" w:rsidP="009F2E37">
            <w:pPr>
              <w:keepNext/>
              <w:rPr>
                <w:rFonts w:ascii="Arial" w:hAnsi="Arial" w:cs="Arial"/>
                <w:sz w:val="16"/>
                <w:szCs w:val="16"/>
              </w:rPr>
            </w:pPr>
            <w:r w:rsidRPr="00445EEB">
              <w:rPr>
                <w:rFonts w:ascii="Arial" w:hAnsi="Arial" w:cs="Arial"/>
                <w:sz w:val="16"/>
                <w:szCs w:val="16"/>
              </w:rPr>
              <w:t xml:space="preserve">Otras </w:t>
            </w:r>
            <w:r w:rsidR="009F2E37">
              <w:rPr>
                <w:rFonts w:ascii="Arial" w:hAnsi="Arial" w:cs="Arial"/>
                <w:sz w:val="16"/>
                <w:szCs w:val="16"/>
              </w:rPr>
              <w:t>toxicidades</w:t>
            </w:r>
            <w:r w:rsidRPr="00445EEB">
              <w:rPr>
                <w:rFonts w:ascii="Arial" w:hAnsi="Arial" w:cs="Arial"/>
                <w:sz w:val="16"/>
                <w:szCs w:val="16"/>
              </w:rPr>
              <w:t xml:space="preserve"> no hematológicas graves o potencialmente mortales</w:t>
            </w:r>
          </w:p>
        </w:tc>
        <w:tc>
          <w:tcPr>
            <w:tcW w:w="6408" w:type="dxa"/>
            <w:tcBorders>
              <w:bottom w:val="single" w:sz="4" w:space="0" w:color="auto"/>
            </w:tcBorders>
            <w:shd w:val="clear" w:color="auto" w:fill="auto"/>
          </w:tcPr>
          <w:p w:rsidR="009F2E37" w:rsidRPr="00445EEB" w:rsidRDefault="00B0248B" w:rsidP="009F2E37">
            <w:pPr>
              <w:keepNext/>
              <w:jc w:val="both"/>
              <w:rPr>
                <w:rFonts w:ascii="Arial" w:hAnsi="Arial" w:cs="Arial"/>
                <w:sz w:val="16"/>
                <w:szCs w:val="16"/>
              </w:rPr>
            </w:pPr>
            <w:r w:rsidRPr="009F2E37">
              <w:rPr>
                <w:rFonts w:ascii="Arial" w:hAnsi="Arial" w:cs="Arial"/>
                <w:sz w:val="16"/>
                <w:szCs w:val="16"/>
              </w:rPr>
              <w:t>Retrasar el tratamien</w:t>
            </w:r>
            <w:r w:rsidR="009F2E37" w:rsidRPr="009F2E37">
              <w:rPr>
                <w:rFonts w:ascii="Arial" w:hAnsi="Arial" w:cs="Arial"/>
                <w:sz w:val="16"/>
                <w:szCs w:val="16"/>
              </w:rPr>
              <w:t>to con GO hasta l</w:t>
            </w:r>
            <w:r w:rsidR="00DB2703">
              <w:rPr>
                <w:rFonts w:ascii="Arial" w:hAnsi="Arial" w:cs="Arial"/>
                <w:sz w:val="16"/>
                <w:szCs w:val="16"/>
              </w:rPr>
              <w:t xml:space="preserve">a recuperación a una </w:t>
            </w:r>
            <w:r w:rsidR="000B2132">
              <w:rPr>
                <w:rFonts w:ascii="Arial" w:hAnsi="Arial" w:cs="Arial"/>
                <w:sz w:val="16"/>
                <w:szCs w:val="16"/>
              </w:rPr>
              <w:t>intensidad</w:t>
            </w:r>
            <w:r w:rsidR="000B2132" w:rsidRPr="009F2E37">
              <w:rPr>
                <w:rFonts w:ascii="Arial" w:hAnsi="Arial" w:cs="Arial"/>
                <w:sz w:val="16"/>
                <w:szCs w:val="16"/>
              </w:rPr>
              <w:t xml:space="preserve"> no</w:t>
            </w:r>
            <w:r w:rsidR="009F2E37" w:rsidRPr="009F2E37">
              <w:rPr>
                <w:rFonts w:ascii="Arial" w:hAnsi="Arial" w:cs="Arial"/>
                <w:sz w:val="16"/>
                <w:szCs w:val="16"/>
              </w:rPr>
              <w:t xml:space="preserve"> superior a leve. </w:t>
            </w:r>
            <w:r w:rsidR="009F2E37" w:rsidRPr="00445EEB">
              <w:rPr>
                <w:rFonts w:ascii="Arial" w:hAnsi="Arial" w:cs="Arial"/>
                <w:sz w:val="16"/>
                <w:szCs w:val="16"/>
              </w:rPr>
              <w:t xml:space="preserve">Considerar omisión </w:t>
            </w:r>
            <w:r w:rsidR="009F2E37">
              <w:rPr>
                <w:rFonts w:ascii="Arial" w:hAnsi="Arial" w:cs="Arial"/>
                <w:sz w:val="16"/>
                <w:szCs w:val="16"/>
              </w:rPr>
              <w:t>de la dosis programada</w:t>
            </w:r>
            <w:r w:rsidR="009F2E37" w:rsidRPr="00445EEB">
              <w:rPr>
                <w:rFonts w:ascii="Arial" w:hAnsi="Arial" w:cs="Arial"/>
                <w:sz w:val="16"/>
                <w:szCs w:val="16"/>
              </w:rPr>
              <w:t xml:space="preserve"> si se </w:t>
            </w:r>
            <w:r w:rsidR="009F2E37">
              <w:rPr>
                <w:rFonts w:ascii="Arial" w:hAnsi="Arial" w:cs="Arial"/>
                <w:sz w:val="16"/>
                <w:szCs w:val="16"/>
              </w:rPr>
              <w:t>prolonga durante</w:t>
            </w:r>
            <w:r w:rsidR="009F2E37" w:rsidRPr="00445EEB">
              <w:rPr>
                <w:rFonts w:ascii="Arial" w:hAnsi="Arial" w:cs="Arial"/>
                <w:sz w:val="16"/>
                <w:szCs w:val="16"/>
              </w:rPr>
              <w:t xml:space="preserve"> más de 2 días entre </w:t>
            </w:r>
            <w:r w:rsidR="00B66BE9">
              <w:rPr>
                <w:rFonts w:ascii="Arial" w:hAnsi="Arial" w:cs="Arial"/>
                <w:sz w:val="16"/>
                <w:szCs w:val="16"/>
              </w:rPr>
              <w:t>perfusiones</w:t>
            </w:r>
            <w:r w:rsidR="009F2E37">
              <w:rPr>
                <w:rFonts w:ascii="Arial" w:hAnsi="Arial" w:cs="Arial"/>
                <w:sz w:val="16"/>
                <w:szCs w:val="16"/>
              </w:rPr>
              <w:t xml:space="preserve"> consecutivas.</w:t>
            </w:r>
          </w:p>
          <w:p w:rsidR="000B08F6" w:rsidRPr="009F2E37" w:rsidRDefault="000B08F6" w:rsidP="00445EEB">
            <w:pPr>
              <w:keepNext/>
              <w:jc w:val="both"/>
              <w:rPr>
                <w:rFonts w:ascii="Arial" w:hAnsi="Arial" w:cs="Arial"/>
                <w:b/>
                <w:sz w:val="16"/>
                <w:szCs w:val="16"/>
              </w:rPr>
            </w:pPr>
          </w:p>
        </w:tc>
      </w:tr>
      <w:tr w:rsidR="000B08F6" w:rsidRPr="00C8758E" w:rsidTr="000B08F6">
        <w:tc>
          <w:tcPr>
            <w:tcW w:w="9468" w:type="dxa"/>
            <w:gridSpan w:val="2"/>
            <w:tcBorders>
              <w:left w:val="nil"/>
              <w:bottom w:val="nil"/>
              <w:right w:val="nil"/>
            </w:tcBorders>
            <w:shd w:val="clear" w:color="auto" w:fill="auto"/>
          </w:tcPr>
          <w:p w:rsidR="000B08F6" w:rsidRPr="00C8758E" w:rsidRDefault="000B08F6" w:rsidP="00BD10AF">
            <w:pPr>
              <w:keepNext/>
              <w:rPr>
                <w:sz w:val="16"/>
                <w:szCs w:val="16"/>
              </w:rPr>
            </w:pPr>
          </w:p>
        </w:tc>
      </w:tr>
    </w:tbl>
    <w:p w:rsidR="00445EEB" w:rsidRDefault="00445EEB" w:rsidP="00445EEB">
      <w:pPr>
        <w:jc w:val="both"/>
        <w:rPr>
          <w:rFonts w:ascii="Arial" w:hAnsi="Arial" w:cs="Arial"/>
          <w:sz w:val="20"/>
          <w:szCs w:val="20"/>
        </w:rPr>
      </w:pPr>
    </w:p>
    <w:p w:rsidR="00B66BE9" w:rsidRPr="00B66BE9" w:rsidRDefault="00B66BE9" w:rsidP="00445EEB">
      <w:pPr>
        <w:jc w:val="both"/>
        <w:rPr>
          <w:rFonts w:ascii="Arial" w:hAnsi="Arial" w:cs="Arial"/>
          <w:sz w:val="20"/>
          <w:szCs w:val="20"/>
          <w:u w:val="single"/>
        </w:rPr>
      </w:pPr>
      <w:r w:rsidRPr="00B66BE9">
        <w:rPr>
          <w:rFonts w:ascii="Arial" w:hAnsi="Arial" w:cs="Arial"/>
          <w:sz w:val="20"/>
          <w:szCs w:val="20"/>
          <w:u w:val="single"/>
        </w:rPr>
        <w:t>Forma de administración</w:t>
      </w:r>
    </w:p>
    <w:p w:rsidR="00B66BE9" w:rsidRDefault="00B66BE9" w:rsidP="00445EEB">
      <w:pPr>
        <w:jc w:val="both"/>
        <w:rPr>
          <w:rFonts w:ascii="Arial" w:hAnsi="Arial" w:cs="Arial"/>
          <w:sz w:val="20"/>
          <w:szCs w:val="20"/>
        </w:rPr>
      </w:pPr>
    </w:p>
    <w:p w:rsidR="00B66BE9" w:rsidRDefault="00B66BE9" w:rsidP="00445EEB">
      <w:pPr>
        <w:jc w:val="both"/>
        <w:rPr>
          <w:rFonts w:ascii="Arial" w:hAnsi="Arial" w:cs="Arial"/>
          <w:sz w:val="20"/>
          <w:szCs w:val="20"/>
        </w:rPr>
      </w:pPr>
      <w:r>
        <w:rPr>
          <w:rFonts w:ascii="Arial" w:hAnsi="Arial" w:cs="Arial"/>
          <w:sz w:val="20"/>
          <w:szCs w:val="20"/>
        </w:rPr>
        <w:t xml:space="preserve">Se administra por vía intravenosa y se debe reconstituir y diluir antes de la administración. La solución reconstituida y diluida se debe administrar por vía intravenosa mediante perfusión durante un periodo de 2 horas bajo estrecha vigilancia clínica, que incluye controlar el pulso, la tensión arterial y la temperatura. </w:t>
      </w:r>
    </w:p>
    <w:p w:rsidR="00B66BE9" w:rsidRDefault="00B66BE9" w:rsidP="00445EEB">
      <w:pPr>
        <w:jc w:val="both"/>
        <w:rPr>
          <w:rFonts w:ascii="Arial" w:hAnsi="Arial" w:cs="Arial"/>
          <w:sz w:val="20"/>
          <w:szCs w:val="20"/>
        </w:rPr>
      </w:pPr>
    </w:p>
    <w:p w:rsidR="00B66BE9" w:rsidRPr="00705CC9" w:rsidRDefault="00B66BE9" w:rsidP="00445EEB">
      <w:pPr>
        <w:jc w:val="both"/>
        <w:rPr>
          <w:rFonts w:ascii="Arial" w:hAnsi="Arial" w:cs="Arial"/>
          <w:sz w:val="20"/>
          <w:szCs w:val="20"/>
        </w:rPr>
      </w:pPr>
    </w:p>
    <w:p w:rsidR="000A2243" w:rsidRPr="00075A2E" w:rsidRDefault="000A2243" w:rsidP="000A2243">
      <w:pPr>
        <w:rPr>
          <w:rFonts w:ascii="Arial" w:hAnsi="Arial" w:cs="Arial"/>
          <w:sz w:val="20"/>
          <w:szCs w:val="20"/>
          <w:u w:val="single"/>
        </w:rPr>
      </w:pPr>
      <w:r w:rsidRPr="00075A2E">
        <w:rPr>
          <w:rFonts w:ascii="Arial" w:hAnsi="Arial" w:cs="Arial"/>
          <w:sz w:val="20"/>
          <w:szCs w:val="20"/>
          <w:u w:val="single"/>
        </w:rPr>
        <w:t>Forma de preparación</w:t>
      </w:r>
    </w:p>
    <w:p w:rsidR="000A2243" w:rsidRPr="00075A2E" w:rsidRDefault="000A2243" w:rsidP="000A2243">
      <w:pPr>
        <w:rPr>
          <w:rFonts w:ascii="Arial" w:hAnsi="Arial" w:cs="Arial"/>
          <w:sz w:val="20"/>
          <w:szCs w:val="20"/>
          <w:u w:val="single"/>
        </w:rPr>
      </w:pPr>
    </w:p>
    <w:p w:rsidR="000A2243" w:rsidRPr="00075A2E" w:rsidRDefault="000A2243" w:rsidP="009419C1">
      <w:pPr>
        <w:keepNext/>
        <w:jc w:val="both"/>
        <w:rPr>
          <w:rFonts w:ascii="Arial" w:hAnsi="Arial" w:cs="Arial"/>
          <w:sz w:val="20"/>
          <w:szCs w:val="20"/>
        </w:rPr>
      </w:pPr>
      <w:r w:rsidRPr="00075A2E">
        <w:rPr>
          <w:rFonts w:ascii="Arial" w:hAnsi="Arial" w:cs="Arial"/>
          <w:sz w:val="20"/>
          <w:szCs w:val="20"/>
        </w:rPr>
        <w:t xml:space="preserve">GO es fotosensible, debe ser protegido de la luz </w:t>
      </w:r>
      <w:r w:rsidR="00EE4408">
        <w:rPr>
          <w:rFonts w:ascii="Arial" w:hAnsi="Arial" w:cs="Arial"/>
          <w:sz w:val="20"/>
          <w:szCs w:val="20"/>
        </w:rPr>
        <w:t>ultravioleta</w:t>
      </w:r>
      <w:r w:rsidRPr="00075A2E">
        <w:rPr>
          <w:rFonts w:ascii="Arial" w:hAnsi="Arial" w:cs="Arial"/>
          <w:sz w:val="20"/>
          <w:szCs w:val="20"/>
        </w:rPr>
        <w:t xml:space="preserve"> durante la reconstitución, dilución y administración.</w:t>
      </w:r>
    </w:p>
    <w:p w:rsidR="000A2243" w:rsidRPr="00075A2E" w:rsidRDefault="000A2243" w:rsidP="000A2243">
      <w:pPr>
        <w:keepNext/>
        <w:rPr>
          <w:rFonts w:ascii="Arial" w:eastAsia="Calibri" w:hAnsi="Arial" w:cs="Arial"/>
          <w:color w:val="000000"/>
          <w:sz w:val="20"/>
          <w:szCs w:val="20"/>
        </w:rPr>
      </w:pPr>
    </w:p>
    <w:p w:rsidR="000A2243" w:rsidRPr="00B66BE9" w:rsidRDefault="000A2243" w:rsidP="00B66BE9">
      <w:pPr>
        <w:pStyle w:val="Prrafodelista"/>
        <w:keepNext/>
        <w:numPr>
          <w:ilvl w:val="0"/>
          <w:numId w:val="29"/>
        </w:numPr>
        <w:rPr>
          <w:rFonts w:ascii="Arial" w:eastAsia="Calibri" w:hAnsi="Arial" w:cs="Arial"/>
          <w:color w:val="000000"/>
          <w:sz w:val="20"/>
          <w:szCs w:val="20"/>
        </w:rPr>
      </w:pPr>
      <w:r w:rsidRPr="00B66BE9">
        <w:rPr>
          <w:rFonts w:ascii="Arial" w:eastAsia="Calibri" w:hAnsi="Arial" w:cs="Arial"/>
          <w:color w:val="000000"/>
          <w:sz w:val="20"/>
          <w:szCs w:val="20"/>
        </w:rPr>
        <w:t>Reconstitu</w:t>
      </w:r>
      <w:r w:rsidR="00C07D85" w:rsidRPr="00B66BE9">
        <w:rPr>
          <w:rFonts w:ascii="Arial" w:eastAsia="Calibri" w:hAnsi="Arial" w:cs="Arial"/>
          <w:color w:val="000000"/>
          <w:sz w:val="20"/>
          <w:szCs w:val="20"/>
        </w:rPr>
        <w:t>ción</w:t>
      </w:r>
    </w:p>
    <w:p w:rsidR="000A2243" w:rsidRPr="00075A2E" w:rsidRDefault="000A2243" w:rsidP="000A2243">
      <w:pPr>
        <w:keepNext/>
        <w:rPr>
          <w:rFonts w:ascii="Arial" w:eastAsia="Calibri" w:hAnsi="Arial" w:cs="Arial"/>
          <w:color w:val="000000"/>
          <w:sz w:val="20"/>
          <w:szCs w:val="20"/>
          <w:u w:val="single"/>
        </w:rPr>
      </w:pPr>
    </w:p>
    <w:p w:rsidR="000A2243" w:rsidRPr="00075A2E" w:rsidRDefault="000A2243" w:rsidP="009419C1">
      <w:pPr>
        <w:keepNext/>
        <w:numPr>
          <w:ilvl w:val="0"/>
          <w:numId w:val="18"/>
        </w:numPr>
        <w:overflowPunct w:val="0"/>
        <w:autoSpaceDE w:val="0"/>
        <w:autoSpaceDN w:val="0"/>
        <w:adjustRightInd w:val="0"/>
        <w:ind w:left="360"/>
        <w:jc w:val="both"/>
        <w:textAlignment w:val="baseline"/>
        <w:rPr>
          <w:rFonts w:ascii="Arial" w:eastAsia="Calibri" w:hAnsi="Arial" w:cs="Arial"/>
          <w:color w:val="000000"/>
          <w:sz w:val="20"/>
          <w:szCs w:val="20"/>
        </w:rPr>
      </w:pPr>
      <w:r w:rsidRPr="00075A2E">
        <w:rPr>
          <w:rFonts w:ascii="Arial" w:eastAsia="Calibri" w:hAnsi="Arial" w:cs="Arial"/>
          <w:color w:val="000000"/>
          <w:sz w:val="20"/>
          <w:szCs w:val="20"/>
        </w:rPr>
        <w:t>Cálculo de la dosis requerida en mg.</w:t>
      </w:r>
    </w:p>
    <w:p w:rsidR="000A2243" w:rsidRPr="00075A2E" w:rsidRDefault="000A2243" w:rsidP="009419C1">
      <w:pPr>
        <w:keepNext/>
        <w:numPr>
          <w:ilvl w:val="0"/>
          <w:numId w:val="18"/>
        </w:numPr>
        <w:overflowPunct w:val="0"/>
        <w:autoSpaceDE w:val="0"/>
        <w:autoSpaceDN w:val="0"/>
        <w:adjustRightInd w:val="0"/>
        <w:ind w:left="360"/>
        <w:jc w:val="both"/>
        <w:textAlignment w:val="baseline"/>
        <w:rPr>
          <w:rFonts w:ascii="Arial" w:hAnsi="Arial" w:cs="Arial"/>
          <w:sz w:val="20"/>
          <w:szCs w:val="20"/>
        </w:rPr>
      </w:pPr>
      <w:r w:rsidRPr="00075A2E">
        <w:rPr>
          <w:rFonts w:ascii="Arial" w:hAnsi="Arial" w:cs="Arial"/>
          <w:sz w:val="20"/>
          <w:szCs w:val="20"/>
        </w:rPr>
        <w:t>Dejar a temperatura ambiente (25ºC) el vial aproximadamente 5 minutos</w:t>
      </w:r>
      <w:r w:rsidR="00C07D85" w:rsidRPr="00075A2E">
        <w:rPr>
          <w:rFonts w:ascii="Arial" w:hAnsi="Arial" w:cs="Arial"/>
          <w:sz w:val="20"/>
          <w:szCs w:val="20"/>
        </w:rPr>
        <w:t>. Reconstituir con 5 ml de agua para inyectables, obteniendo una solución 1 mg/ml.</w:t>
      </w:r>
    </w:p>
    <w:p w:rsidR="00C07D85" w:rsidRPr="00075A2E" w:rsidRDefault="00C07D85" w:rsidP="009419C1">
      <w:pPr>
        <w:numPr>
          <w:ilvl w:val="0"/>
          <w:numId w:val="18"/>
        </w:numPr>
        <w:overflowPunct w:val="0"/>
        <w:autoSpaceDE w:val="0"/>
        <w:autoSpaceDN w:val="0"/>
        <w:adjustRightInd w:val="0"/>
        <w:ind w:left="360"/>
        <w:jc w:val="both"/>
        <w:textAlignment w:val="baseline"/>
        <w:rPr>
          <w:rFonts w:ascii="Arial" w:eastAsia="Calibri" w:hAnsi="Arial" w:cs="Arial"/>
          <w:color w:val="000000"/>
          <w:sz w:val="20"/>
          <w:szCs w:val="20"/>
        </w:rPr>
      </w:pPr>
      <w:r w:rsidRPr="00075A2E">
        <w:rPr>
          <w:rFonts w:ascii="Arial" w:eastAsia="Calibri" w:hAnsi="Arial" w:cs="Arial"/>
          <w:color w:val="000000"/>
          <w:sz w:val="20"/>
          <w:szCs w:val="20"/>
        </w:rPr>
        <w:t>Voltear suavemente el vial hasta disolución. No agitar.</w:t>
      </w:r>
    </w:p>
    <w:p w:rsidR="00C07D85" w:rsidRPr="00075A2E" w:rsidRDefault="00C07D85" w:rsidP="009419C1">
      <w:pPr>
        <w:numPr>
          <w:ilvl w:val="0"/>
          <w:numId w:val="18"/>
        </w:numPr>
        <w:overflowPunct w:val="0"/>
        <w:autoSpaceDE w:val="0"/>
        <w:autoSpaceDN w:val="0"/>
        <w:adjustRightInd w:val="0"/>
        <w:ind w:left="360"/>
        <w:jc w:val="both"/>
        <w:textAlignment w:val="baseline"/>
        <w:rPr>
          <w:rFonts w:ascii="Arial" w:eastAsia="Calibri" w:hAnsi="Arial" w:cs="Arial"/>
          <w:bCs/>
          <w:color w:val="000000"/>
          <w:sz w:val="20"/>
          <w:szCs w:val="20"/>
        </w:rPr>
      </w:pPr>
      <w:r w:rsidRPr="00075A2E">
        <w:rPr>
          <w:rFonts w:ascii="Arial" w:eastAsia="Calibri" w:hAnsi="Arial" w:cs="Arial"/>
          <w:color w:val="000000"/>
          <w:sz w:val="20"/>
          <w:szCs w:val="20"/>
        </w:rPr>
        <w:t xml:space="preserve">Comprobar la completa reconstitución. Puede contener alguna partícula opaca. </w:t>
      </w:r>
    </w:p>
    <w:p w:rsidR="000A2243" w:rsidRPr="00075A2E" w:rsidRDefault="00C07D85" w:rsidP="009419C1">
      <w:pPr>
        <w:numPr>
          <w:ilvl w:val="0"/>
          <w:numId w:val="18"/>
        </w:numPr>
        <w:overflowPunct w:val="0"/>
        <w:autoSpaceDE w:val="0"/>
        <w:autoSpaceDN w:val="0"/>
        <w:adjustRightInd w:val="0"/>
        <w:ind w:left="360"/>
        <w:jc w:val="both"/>
        <w:textAlignment w:val="baseline"/>
        <w:rPr>
          <w:rFonts w:ascii="Arial" w:eastAsia="Calibri" w:hAnsi="Arial" w:cs="Arial"/>
          <w:bCs/>
          <w:color w:val="000000"/>
          <w:sz w:val="20"/>
          <w:szCs w:val="20"/>
        </w:rPr>
      </w:pPr>
      <w:r w:rsidRPr="00075A2E">
        <w:rPr>
          <w:rFonts w:ascii="Arial" w:eastAsia="Calibri" w:hAnsi="Arial" w:cs="Arial"/>
          <w:color w:val="000000"/>
          <w:sz w:val="20"/>
          <w:szCs w:val="20"/>
        </w:rPr>
        <w:t>No contiene conservantes.</w:t>
      </w:r>
    </w:p>
    <w:p w:rsidR="000A2243" w:rsidRPr="006006BF" w:rsidRDefault="00C07D85" w:rsidP="006006BF">
      <w:pPr>
        <w:numPr>
          <w:ilvl w:val="0"/>
          <w:numId w:val="18"/>
        </w:numPr>
        <w:overflowPunct w:val="0"/>
        <w:autoSpaceDE w:val="0"/>
        <w:autoSpaceDN w:val="0"/>
        <w:adjustRightInd w:val="0"/>
        <w:ind w:left="360"/>
        <w:jc w:val="both"/>
        <w:textAlignment w:val="baseline"/>
        <w:rPr>
          <w:rFonts w:ascii="Arial" w:eastAsia="Calibri" w:hAnsi="Arial" w:cs="Arial"/>
          <w:bCs/>
          <w:color w:val="000000"/>
          <w:sz w:val="20"/>
          <w:szCs w:val="20"/>
        </w:rPr>
      </w:pPr>
      <w:r w:rsidRPr="00075A2E">
        <w:rPr>
          <w:rFonts w:ascii="Arial" w:eastAsia="Calibri" w:hAnsi="Arial" w:cs="Arial"/>
          <w:color w:val="000000"/>
          <w:sz w:val="20"/>
          <w:szCs w:val="20"/>
        </w:rPr>
        <w:t>Si no es usado inmediatamente tras la reconstitución, debe ser guardado en nevera (2-8 ºC) con una estabilidad máxima de 6 horas. No dejar a temperatura ambiente (25ºC más de 3 horas). Proteger de la luz y no congelar.</w:t>
      </w:r>
    </w:p>
    <w:p w:rsidR="000A2243" w:rsidRPr="00B66BE9" w:rsidRDefault="00C07D85" w:rsidP="00B66BE9">
      <w:pPr>
        <w:pStyle w:val="Prrafodelista"/>
        <w:keepNext/>
        <w:keepLines/>
        <w:numPr>
          <w:ilvl w:val="0"/>
          <w:numId w:val="29"/>
        </w:numPr>
        <w:rPr>
          <w:rFonts w:ascii="Arial" w:eastAsia="Calibri" w:hAnsi="Arial" w:cs="Arial"/>
          <w:color w:val="000000"/>
          <w:sz w:val="20"/>
          <w:szCs w:val="20"/>
        </w:rPr>
      </w:pPr>
      <w:r w:rsidRPr="00B66BE9">
        <w:rPr>
          <w:rFonts w:ascii="Arial" w:eastAsia="Calibri" w:hAnsi="Arial" w:cs="Arial"/>
          <w:color w:val="000000"/>
          <w:sz w:val="20"/>
          <w:szCs w:val="20"/>
        </w:rPr>
        <w:t>Dilució</w:t>
      </w:r>
      <w:r w:rsidR="000A2243" w:rsidRPr="00B66BE9">
        <w:rPr>
          <w:rFonts w:ascii="Arial" w:eastAsia="Calibri" w:hAnsi="Arial" w:cs="Arial"/>
          <w:color w:val="000000"/>
          <w:sz w:val="20"/>
          <w:szCs w:val="20"/>
        </w:rPr>
        <w:t>n</w:t>
      </w:r>
    </w:p>
    <w:p w:rsidR="000A2243" w:rsidRPr="00075A2E" w:rsidRDefault="000A2243" w:rsidP="000A2243">
      <w:pPr>
        <w:keepNext/>
        <w:keepLines/>
        <w:rPr>
          <w:rFonts w:ascii="Arial" w:eastAsia="Calibri" w:hAnsi="Arial" w:cs="Arial"/>
          <w:i/>
          <w:color w:val="000000"/>
          <w:sz w:val="20"/>
          <w:szCs w:val="20"/>
        </w:rPr>
      </w:pPr>
    </w:p>
    <w:p w:rsidR="00C07D85" w:rsidRPr="00075A2E" w:rsidRDefault="00C07D85" w:rsidP="009419C1">
      <w:pPr>
        <w:keepNext/>
        <w:keepLines/>
        <w:numPr>
          <w:ilvl w:val="0"/>
          <w:numId w:val="18"/>
        </w:numPr>
        <w:overflowPunct w:val="0"/>
        <w:autoSpaceDE w:val="0"/>
        <w:autoSpaceDN w:val="0"/>
        <w:adjustRightInd w:val="0"/>
        <w:ind w:left="360"/>
        <w:jc w:val="both"/>
        <w:textAlignment w:val="baseline"/>
        <w:rPr>
          <w:rFonts w:ascii="Arial" w:eastAsia="Calibri" w:hAnsi="Arial" w:cs="Arial"/>
          <w:color w:val="000000"/>
          <w:sz w:val="20"/>
          <w:szCs w:val="20"/>
        </w:rPr>
      </w:pPr>
      <w:r w:rsidRPr="00075A2E">
        <w:rPr>
          <w:rFonts w:ascii="Arial" w:eastAsia="Calibri" w:hAnsi="Arial" w:cs="Arial"/>
          <w:color w:val="000000"/>
          <w:sz w:val="20"/>
          <w:szCs w:val="20"/>
        </w:rPr>
        <w:t>Calcular el volumen requerido. Extraer del vial mediante jeringa</w:t>
      </w:r>
      <w:r w:rsidR="00666E8C" w:rsidRPr="00075A2E">
        <w:rPr>
          <w:rFonts w:ascii="Arial" w:eastAsia="Calibri" w:hAnsi="Arial" w:cs="Arial"/>
          <w:color w:val="000000"/>
          <w:sz w:val="20"/>
          <w:szCs w:val="20"/>
        </w:rPr>
        <w:t xml:space="preserve">. </w:t>
      </w:r>
      <w:r w:rsidRPr="00075A2E">
        <w:rPr>
          <w:rFonts w:ascii="Arial" w:eastAsia="Calibri" w:hAnsi="Arial" w:cs="Arial"/>
          <w:color w:val="000000"/>
          <w:sz w:val="20"/>
          <w:szCs w:val="20"/>
        </w:rPr>
        <w:t>El v</w:t>
      </w:r>
      <w:r w:rsidR="009419C1">
        <w:rPr>
          <w:rFonts w:ascii="Arial" w:eastAsia="Calibri" w:hAnsi="Arial" w:cs="Arial"/>
          <w:color w:val="000000"/>
          <w:sz w:val="20"/>
          <w:szCs w:val="20"/>
        </w:rPr>
        <w:t>olumen máximo extraíble es de 4,</w:t>
      </w:r>
      <w:r w:rsidRPr="00075A2E">
        <w:rPr>
          <w:rFonts w:ascii="Arial" w:eastAsia="Calibri" w:hAnsi="Arial" w:cs="Arial"/>
          <w:color w:val="000000"/>
          <w:sz w:val="20"/>
          <w:szCs w:val="20"/>
        </w:rPr>
        <w:t>5 mg</w:t>
      </w:r>
      <w:r w:rsidR="00B66BE9">
        <w:rPr>
          <w:rFonts w:ascii="Arial" w:eastAsia="Calibri" w:hAnsi="Arial" w:cs="Arial"/>
          <w:color w:val="000000"/>
          <w:sz w:val="20"/>
          <w:szCs w:val="20"/>
        </w:rPr>
        <w:t xml:space="preserve"> (4,5 ml)</w:t>
      </w:r>
      <w:r w:rsidRPr="00075A2E">
        <w:rPr>
          <w:rFonts w:ascii="Arial" w:eastAsia="Calibri" w:hAnsi="Arial" w:cs="Arial"/>
          <w:color w:val="000000"/>
          <w:sz w:val="20"/>
          <w:szCs w:val="20"/>
        </w:rPr>
        <w:t xml:space="preserve">. </w:t>
      </w:r>
      <w:r w:rsidR="00B66BE9">
        <w:rPr>
          <w:rFonts w:ascii="Arial" w:eastAsia="Calibri" w:hAnsi="Arial" w:cs="Arial"/>
          <w:color w:val="000000"/>
          <w:sz w:val="20"/>
          <w:szCs w:val="20"/>
        </w:rPr>
        <w:t>Proteger de la luz</w:t>
      </w:r>
      <w:r w:rsidRPr="00075A2E">
        <w:rPr>
          <w:rFonts w:ascii="Arial" w:eastAsia="Calibri" w:hAnsi="Arial" w:cs="Arial"/>
          <w:color w:val="000000"/>
          <w:sz w:val="20"/>
          <w:szCs w:val="20"/>
        </w:rPr>
        <w:t>. Descarta</w:t>
      </w:r>
      <w:r w:rsidR="00EE4408">
        <w:rPr>
          <w:rFonts w:ascii="Arial" w:eastAsia="Calibri" w:hAnsi="Arial" w:cs="Arial"/>
          <w:color w:val="000000"/>
          <w:sz w:val="20"/>
          <w:szCs w:val="20"/>
        </w:rPr>
        <w:t>r</w:t>
      </w:r>
      <w:r w:rsidRPr="00075A2E">
        <w:rPr>
          <w:rFonts w:ascii="Arial" w:eastAsia="Calibri" w:hAnsi="Arial" w:cs="Arial"/>
          <w:color w:val="000000"/>
          <w:sz w:val="20"/>
          <w:szCs w:val="20"/>
        </w:rPr>
        <w:t xml:space="preserve"> el resto.</w:t>
      </w:r>
    </w:p>
    <w:p w:rsidR="000A2243" w:rsidRPr="00075A2E" w:rsidRDefault="00EE4408" w:rsidP="009419C1">
      <w:pPr>
        <w:keepNext/>
        <w:keepLines/>
        <w:numPr>
          <w:ilvl w:val="0"/>
          <w:numId w:val="18"/>
        </w:numPr>
        <w:overflowPunct w:val="0"/>
        <w:autoSpaceDE w:val="0"/>
        <w:autoSpaceDN w:val="0"/>
        <w:adjustRightInd w:val="0"/>
        <w:ind w:left="360"/>
        <w:jc w:val="both"/>
        <w:textAlignment w:val="baseline"/>
        <w:rPr>
          <w:rFonts w:ascii="Arial" w:eastAsia="Calibri" w:hAnsi="Arial" w:cs="Arial"/>
          <w:color w:val="000000"/>
          <w:sz w:val="20"/>
          <w:szCs w:val="20"/>
        </w:rPr>
      </w:pPr>
      <w:r>
        <w:rPr>
          <w:rFonts w:ascii="Arial" w:eastAsia="Calibri" w:hAnsi="Arial" w:cs="Arial"/>
          <w:color w:val="000000"/>
          <w:sz w:val="20"/>
          <w:szCs w:val="20"/>
        </w:rPr>
        <w:t>Las c</w:t>
      </w:r>
      <w:r w:rsidR="00C07D85" w:rsidRPr="00075A2E">
        <w:rPr>
          <w:rFonts w:ascii="Arial" w:eastAsia="Calibri" w:hAnsi="Arial" w:cs="Arial"/>
          <w:color w:val="000000"/>
          <w:sz w:val="20"/>
          <w:szCs w:val="20"/>
        </w:rPr>
        <w:t>oncentracio</w:t>
      </w:r>
      <w:r>
        <w:rPr>
          <w:rFonts w:ascii="Arial" w:eastAsia="Calibri" w:hAnsi="Arial" w:cs="Arial"/>
          <w:color w:val="000000"/>
          <w:sz w:val="20"/>
          <w:szCs w:val="20"/>
        </w:rPr>
        <w:t>nes en dilu</w:t>
      </w:r>
      <w:r w:rsidR="00C07D85" w:rsidRPr="00075A2E">
        <w:rPr>
          <w:rFonts w:ascii="Arial" w:eastAsia="Calibri" w:hAnsi="Arial" w:cs="Arial"/>
          <w:color w:val="000000"/>
          <w:sz w:val="20"/>
          <w:szCs w:val="20"/>
        </w:rPr>
        <w:t xml:space="preserve">ción deben </w:t>
      </w:r>
      <w:r>
        <w:rPr>
          <w:rFonts w:ascii="Arial" w:eastAsia="Calibri" w:hAnsi="Arial" w:cs="Arial"/>
          <w:color w:val="000000"/>
          <w:sz w:val="20"/>
          <w:szCs w:val="20"/>
        </w:rPr>
        <w:t>estar</w:t>
      </w:r>
      <w:r w:rsidR="00C07D85" w:rsidRPr="00075A2E">
        <w:rPr>
          <w:rFonts w:ascii="Arial" w:eastAsia="Calibri" w:hAnsi="Arial" w:cs="Arial"/>
          <w:color w:val="000000"/>
          <w:sz w:val="20"/>
          <w:szCs w:val="20"/>
        </w:rPr>
        <w:t xml:space="preserve"> entre </w:t>
      </w:r>
      <w:r w:rsidR="009419C1">
        <w:rPr>
          <w:rFonts w:ascii="Arial" w:eastAsia="Calibri" w:hAnsi="Arial" w:cs="Arial"/>
          <w:color w:val="000000"/>
          <w:sz w:val="20"/>
          <w:szCs w:val="20"/>
        </w:rPr>
        <w:t>0,</w:t>
      </w:r>
      <w:r w:rsidR="000A2243" w:rsidRPr="00075A2E">
        <w:rPr>
          <w:rFonts w:ascii="Arial" w:eastAsia="Calibri" w:hAnsi="Arial" w:cs="Arial"/>
          <w:color w:val="000000"/>
          <w:sz w:val="20"/>
          <w:szCs w:val="20"/>
        </w:rPr>
        <w:t>075 mg/</w:t>
      </w:r>
      <w:proofErr w:type="spellStart"/>
      <w:r w:rsidR="000B2132" w:rsidRPr="00075A2E">
        <w:rPr>
          <w:rFonts w:ascii="Arial" w:eastAsia="Calibri" w:hAnsi="Arial" w:cs="Arial"/>
          <w:color w:val="000000"/>
          <w:sz w:val="20"/>
          <w:szCs w:val="20"/>
        </w:rPr>
        <w:t>mLy</w:t>
      </w:r>
      <w:proofErr w:type="spellEnd"/>
      <w:r w:rsidR="009419C1">
        <w:rPr>
          <w:rFonts w:ascii="Arial" w:eastAsia="Calibri" w:hAnsi="Arial" w:cs="Arial"/>
          <w:color w:val="000000"/>
          <w:sz w:val="20"/>
          <w:szCs w:val="20"/>
        </w:rPr>
        <w:t xml:space="preserve"> 0,</w:t>
      </w:r>
      <w:r w:rsidR="000A2243" w:rsidRPr="00075A2E">
        <w:rPr>
          <w:rFonts w:ascii="Arial" w:eastAsia="Calibri" w:hAnsi="Arial" w:cs="Arial"/>
          <w:color w:val="000000"/>
          <w:sz w:val="20"/>
          <w:szCs w:val="20"/>
        </w:rPr>
        <w:t>234 mg/</w:t>
      </w:r>
      <w:proofErr w:type="spellStart"/>
      <w:r w:rsidR="000B2132" w:rsidRPr="00075A2E">
        <w:rPr>
          <w:rFonts w:ascii="Arial" w:eastAsia="Calibri" w:hAnsi="Arial" w:cs="Arial"/>
          <w:color w:val="000000"/>
          <w:sz w:val="20"/>
          <w:szCs w:val="20"/>
        </w:rPr>
        <w:t>mLsegún</w:t>
      </w:r>
      <w:proofErr w:type="spellEnd"/>
      <w:r w:rsidR="00C07D85" w:rsidRPr="00075A2E">
        <w:rPr>
          <w:rFonts w:ascii="Arial" w:eastAsia="Calibri" w:hAnsi="Arial" w:cs="Arial"/>
          <w:color w:val="000000"/>
          <w:sz w:val="20"/>
          <w:szCs w:val="20"/>
        </w:rPr>
        <w:t xml:space="preserve"> las instrucciones</w:t>
      </w:r>
      <w:r w:rsidR="000A2243" w:rsidRPr="00075A2E">
        <w:rPr>
          <w:rFonts w:ascii="Arial" w:eastAsia="Calibri" w:hAnsi="Arial" w:cs="Arial"/>
          <w:color w:val="000000"/>
          <w:sz w:val="20"/>
          <w:szCs w:val="20"/>
        </w:rPr>
        <w:t>:</w:t>
      </w:r>
    </w:p>
    <w:p w:rsidR="000A2243" w:rsidRPr="00075A2E" w:rsidRDefault="009419C1" w:rsidP="009419C1">
      <w:pPr>
        <w:keepNext/>
        <w:keepLines/>
        <w:numPr>
          <w:ilvl w:val="1"/>
          <w:numId w:val="18"/>
        </w:numPr>
        <w:overflowPunct w:val="0"/>
        <w:autoSpaceDE w:val="0"/>
        <w:autoSpaceDN w:val="0"/>
        <w:adjustRightInd w:val="0"/>
        <w:ind w:left="1080"/>
        <w:jc w:val="both"/>
        <w:textAlignment w:val="baseline"/>
        <w:rPr>
          <w:rFonts w:ascii="Arial" w:eastAsia="Calibri" w:hAnsi="Arial" w:cs="Arial"/>
          <w:color w:val="000000"/>
          <w:sz w:val="20"/>
          <w:szCs w:val="20"/>
        </w:rPr>
      </w:pPr>
      <w:r>
        <w:rPr>
          <w:rFonts w:ascii="Arial" w:eastAsia="Calibri" w:hAnsi="Arial" w:cs="Arial"/>
          <w:color w:val="000000"/>
          <w:sz w:val="20"/>
          <w:szCs w:val="20"/>
        </w:rPr>
        <w:t>Dosis menores de 3,</w:t>
      </w:r>
      <w:r w:rsidR="00C07D85" w:rsidRPr="00075A2E">
        <w:rPr>
          <w:rFonts w:ascii="Arial" w:eastAsia="Calibri" w:hAnsi="Arial" w:cs="Arial"/>
          <w:color w:val="000000"/>
          <w:sz w:val="20"/>
          <w:szCs w:val="20"/>
        </w:rPr>
        <w:t>9 mg deben prepararse en jeringa. Añadiendo cloruro sódico solución 0,9%, de forma que la concentración se encuentre entre los rangos citados.</w:t>
      </w:r>
    </w:p>
    <w:p w:rsidR="000A2243" w:rsidRPr="00075A2E" w:rsidRDefault="00C07D85" w:rsidP="009419C1">
      <w:pPr>
        <w:keepNext/>
        <w:keepLines/>
        <w:numPr>
          <w:ilvl w:val="1"/>
          <w:numId w:val="18"/>
        </w:numPr>
        <w:overflowPunct w:val="0"/>
        <w:autoSpaceDE w:val="0"/>
        <w:autoSpaceDN w:val="0"/>
        <w:adjustRightInd w:val="0"/>
        <w:ind w:left="1080"/>
        <w:jc w:val="both"/>
        <w:textAlignment w:val="baseline"/>
        <w:rPr>
          <w:rFonts w:ascii="Arial" w:eastAsia="Calibri" w:hAnsi="Arial" w:cs="Arial"/>
          <w:color w:val="000000"/>
          <w:sz w:val="20"/>
          <w:szCs w:val="20"/>
        </w:rPr>
      </w:pPr>
      <w:r w:rsidRPr="00075A2E">
        <w:rPr>
          <w:rFonts w:ascii="Arial" w:eastAsia="Calibri" w:hAnsi="Arial" w:cs="Arial"/>
          <w:color w:val="000000"/>
          <w:sz w:val="20"/>
          <w:szCs w:val="20"/>
        </w:rPr>
        <w:t xml:space="preserve">Dosis </w:t>
      </w:r>
      <w:r w:rsidR="00EE4408">
        <w:rPr>
          <w:rFonts w:ascii="Arial" w:eastAsia="Calibri" w:hAnsi="Arial" w:cs="Arial"/>
          <w:color w:val="000000"/>
          <w:sz w:val="20"/>
          <w:szCs w:val="20"/>
        </w:rPr>
        <w:t>iguales o mayores de 3,</w:t>
      </w:r>
      <w:r w:rsidR="00A97209" w:rsidRPr="00075A2E">
        <w:rPr>
          <w:rFonts w:ascii="Arial" w:eastAsia="Calibri" w:hAnsi="Arial" w:cs="Arial"/>
          <w:color w:val="000000"/>
          <w:sz w:val="20"/>
          <w:szCs w:val="20"/>
        </w:rPr>
        <w:t xml:space="preserve">9 mg deben ser diluidas en jeringa o en bolsa con cloruro </w:t>
      </w:r>
      <w:r w:rsidR="00B66BE9">
        <w:rPr>
          <w:rFonts w:ascii="Arial" w:eastAsia="Calibri" w:hAnsi="Arial" w:cs="Arial"/>
          <w:color w:val="000000"/>
          <w:sz w:val="20"/>
          <w:szCs w:val="20"/>
        </w:rPr>
        <w:t>sódico 0,9% a dilución adecuada para que la concentración se encuentre dentro de los márgenes citados.</w:t>
      </w:r>
    </w:p>
    <w:p w:rsidR="00A97209" w:rsidRPr="00075A2E" w:rsidRDefault="00A97209" w:rsidP="009419C1">
      <w:pPr>
        <w:keepNext/>
        <w:keepLines/>
        <w:numPr>
          <w:ilvl w:val="0"/>
          <w:numId w:val="18"/>
        </w:numPr>
        <w:overflowPunct w:val="0"/>
        <w:autoSpaceDE w:val="0"/>
        <w:autoSpaceDN w:val="0"/>
        <w:adjustRightInd w:val="0"/>
        <w:ind w:left="360"/>
        <w:jc w:val="both"/>
        <w:textAlignment w:val="baseline"/>
        <w:rPr>
          <w:rFonts w:ascii="Arial" w:hAnsi="Arial" w:cs="Arial"/>
          <w:sz w:val="20"/>
          <w:szCs w:val="20"/>
        </w:rPr>
      </w:pPr>
      <w:r w:rsidRPr="00075A2E">
        <w:rPr>
          <w:rFonts w:ascii="Arial" w:eastAsia="Calibri" w:hAnsi="Arial" w:cs="Arial"/>
          <w:color w:val="000000"/>
          <w:sz w:val="20"/>
          <w:szCs w:val="20"/>
        </w:rPr>
        <w:t>Tras la di</w:t>
      </w:r>
      <w:r w:rsidR="00A606D5">
        <w:rPr>
          <w:rFonts w:ascii="Arial" w:eastAsia="Calibri" w:hAnsi="Arial" w:cs="Arial"/>
          <w:color w:val="000000"/>
          <w:sz w:val="20"/>
          <w:szCs w:val="20"/>
        </w:rPr>
        <w:t>l</w:t>
      </w:r>
      <w:r w:rsidRPr="00075A2E">
        <w:rPr>
          <w:rFonts w:ascii="Arial" w:eastAsia="Calibri" w:hAnsi="Arial" w:cs="Arial"/>
          <w:color w:val="000000"/>
          <w:sz w:val="20"/>
          <w:szCs w:val="20"/>
        </w:rPr>
        <w:t>ución debe ser administrado inmediatamente, si no, temperatura ambiente (25ºC) hasta 6 horas, que incluyen las 2 horas de infusión. Si fuese necesario la refrigeración (2-8ºC) permite mantener estable hasta 12 horas.</w:t>
      </w:r>
    </w:p>
    <w:p w:rsidR="000A2243" w:rsidRPr="00075A2E" w:rsidRDefault="00A606D5" w:rsidP="009419C1">
      <w:pPr>
        <w:numPr>
          <w:ilvl w:val="0"/>
          <w:numId w:val="18"/>
        </w:numPr>
        <w:overflowPunct w:val="0"/>
        <w:autoSpaceDE w:val="0"/>
        <w:autoSpaceDN w:val="0"/>
        <w:adjustRightInd w:val="0"/>
        <w:ind w:left="360"/>
        <w:jc w:val="both"/>
        <w:textAlignment w:val="baseline"/>
        <w:rPr>
          <w:rFonts w:ascii="Arial" w:eastAsia="Calibri" w:hAnsi="Arial" w:cs="Arial"/>
          <w:color w:val="000000"/>
          <w:sz w:val="20"/>
          <w:szCs w:val="20"/>
        </w:rPr>
      </w:pPr>
      <w:r>
        <w:rPr>
          <w:rFonts w:ascii="Arial" w:hAnsi="Arial" w:cs="Arial"/>
          <w:sz w:val="20"/>
          <w:szCs w:val="20"/>
        </w:rPr>
        <w:t>Se recomienda que la b</w:t>
      </w:r>
      <w:r w:rsidR="00A97209" w:rsidRPr="00075A2E">
        <w:rPr>
          <w:rFonts w:ascii="Arial" w:hAnsi="Arial" w:cs="Arial"/>
          <w:sz w:val="20"/>
          <w:szCs w:val="20"/>
        </w:rPr>
        <w:t xml:space="preserve">olsa de administración </w:t>
      </w:r>
      <w:r>
        <w:rPr>
          <w:rFonts w:ascii="Arial" w:hAnsi="Arial" w:cs="Arial"/>
          <w:sz w:val="20"/>
          <w:szCs w:val="20"/>
        </w:rPr>
        <w:t xml:space="preserve">sea </w:t>
      </w:r>
      <w:r w:rsidR="000B2132">
        <w:rPr>
          <w:rFonts w:ascii="Arial" w:hAnsi="Arial" w:cs="Arial"/>
          <w:sz w:val="20"/>
          <w:szCs w:val="20"/>
        </w:rPr>
        <w:t xml:space="preserve">de </w:t>
      </w:r>
      <w:proofErr w:type="spellStart"/>
      <w:r w:rsidR="000B2132">
        <w:rPr>
          <w:rFonts w:ascii="Arial" w:hAnsi="Arial" w:cs="Arial"/>
          <w:sz w:val="20"/>
          <w:szCs w:val="20"/>
        </w:rPr>
        <w:t>PVC</w:t>
      </w:r>
      <w:r w:rsidR="009419C1">
        <w:rPr>
          <w:rFonts w:ascii="Arial" w:hAnsi="Arial" w:cs="Arial"/>
          <w:sz w:val="20"/>
          <w:szCs w:val="20"/>
        </w:rPr>
        <w:t>con</w:t>
      </w:r>
      <w:proofErr w:type="spellEnd"/>
      <w:r w:rsidR="009419C1">
        <w:rPr>
          <w:rFonts w:ascii="Arial" w:hAnsi="Arial" w:cs="Arial"/>
          <w:sz w:val="20"/>
          <w:szCs w:val="20"/>
        </w:rPr>
        <w:t xml:space="preserve"> </w:t>
      </w:r>
      <w:r>
        <w:rPr>
          <w:rFonts w:ascii="Arial" w:hAnsi="Arial" w:cs="Arial"/>
          <w:sz w:val="20"/>
          <w:szCs w:val="20"/>
        </w:rPr>
        <w:t xml:space="preserve">DEHP o </w:t>
      </w:r>
      <w:proofErr w:type="spellStart"/>
      <w:r>
        <w:rPr>
          <w:rFonts w:ascii="Arial" w:hAnsi="Arial" w:cs="Arial"/>
          <w:sz w:val="20"/>
          <w:szCs w:val="20"/>
        </w:rPr>
        <w:t>poliolefinas</w:t>
      </w:r>
      <w:proofErr w:type="spellEnd"/>
      <w:r>
        <w:rPr>
          <w:rFonts w:ascii="Arial" w:hAnsi="Arial" w:cs="Arial"/>
          <w:sz w:val="20"/>
          <w:szCs w:val="20"/>
        </w:rPr>
        <w:t xml:space="preserve"> (</w:t>
      </w:r>
      <w:r w:rsidR="00A97209" w:rsidRPr="00075A2E">
        <w:rPr>
          <w:rFonts w:ascii="Arial" w:hAnsi="Arial" w:cs="Arial"/>
          <w:sz w:val="20"/>
          <w:szCs w:val="20"/>
        </w:rPr>
        <w:t>polipropileno o polietileno</w:t>
      </w:r>
      <w:r>
        <w:rPr>
          <w:rFonts w:ascii="Arial" w:hAnsi="Arial" w:cs="Arial"/>
          <w:sz w:val="20"/>
          <w:szCs w:val="20"/>
        </w:rPr>
        <w:t>)</w:t>
      </w:r>
      <w:r w:rsidR="00A97209" w:rsidRPr="00075A2E">
        <w:rPr>
          <w:rFonts w:ascii="Arial" w:hAnsi="Arial" w:cs="Arial"/>
          <w:sz w:val="20"/>
          <w:szCs w:val="20"/>
        </w:rPr>
        <w:t>.</w:t>
      </w:r>
    </w:p>
    <w:p w:rsidR="000A2243" w:rsidRPr="00075A2E" w:rsidRDefault="000A2243" w:rsidP="000A2243">
      <w:pPr>
        <w:rPr>
          <w:rFonts w:ascii="Arial" w:eastAsia="Calibri" w:hAnsi="Arial" w:cs="Arial"/>
          <w:i/>
          <w:color w:val="000000"/>
          <w:sz w:val="20"/>
          <w:szCs w:val="20"/>
        </w:rPr>
      </w:pPr>
    </w:p>
    <w:p w:rsidR="000A2243" w:rsidRPr="00A606D5" w:rsidRDefault="00D56C09" w:rsidP="00A606D5">
      <w:pPr>
        <w:pStyle w:val="Prrafodelista"/>
        <w:numPr>
          <w:ilvl w:val="0"/>
          <w:numId w:val="29"/>
        </w:numPr>
        <w:rPr>
          <w:rFonts w:ascii="Arial" w:eastAsia="Calibri" w:hAnsi="Arial" w:cs="Arial"/>
          <w:color w:val="000000"/>
          <w:sz w:val="20"/>
          <w:szCs w:val="20"/>
        </w:rPr>
      </w:pPr>
      <w:r w:rsidRPr="00A606D5">
        <w:rPr>
          <w:rFonts w:ascii="Arial" w:eastAsia="Calibri" w:hAnsi="Arial" w:cs="Arial"/>
          <w:color w:val="000000"/>
          <w:sz w:val="20"/>
          <w:szCs w:val="20"/>
        </w:rPr>
        <w:t>Administración</w:t>
      </w:r>
    </w:p>
    <w:p w:rsidR="000A2243" w:rsidRPr="00075A2E" w:rsidRDefault="000A2243" w:rsidP="000A2243">
      <w:pPr>
        <w:rPr>
          <w:rFonts w:ascii="Arial" w:eastAsia="Calibri" w:hAnsi="Arial" w:cs="Arial"/>
          <w:color w:val="000000"/>
          <w:sz w:val="20"/>
          <w:szCs w:val="20"/>
          <w:u w:val="single"/>
        </w:rPr>
      </w:pPr>
    </w:p>
    <w:p w:rsidR="000A2243" w:rsidRPr="00075A2E" w:rsidRDefault="005C1E7B" w:rsidP="009419C1">
      <w:pPr>
        <w:numPr>
          <w:ilvl w:val="0"/>
          <w:numId w:val="19"/>
        </w:numPr>
        <w:overflowPunct w:val="0"/>
        <w:autoSpaceDE w:val="0"/>
        <w:autoSpaceDN w:val="0"/>
        <w:adjustRightInd w:val="0"/>
        <w:ind w:left="450" w:hanging="450"/>
        <w:jc w:val="both"/>
        <w:textAlignment w:val="baseline"/>
        <w:rPr>
          <w:rFonts w:ascii="Arial" w:eastAsia="Calibri" w:hAnsi="Arial" w:cs="Arial"/>
          <w:color w:val="000000"/>
          <w:sz w:val="20"/>
          <w:szCs w:val="20"/>
        </w:rPr>
      </w:pPr>
      <w:r w:rsidRPr="00075A2E">
        <w:rPr>
          <w:rFonts w:ascii="Arial" w:eastAsia="Calibri" w:hAnsi="Arial" w:cs="Arial"/>
          <w:color w:val="000000"/>
          <w:sz w:val="20"/>
          <w:szCs w:val="20"/>
        </w:rPr>
        <w:t xml:space="preserve">Se requiere filtración de la solución diluida. Para </w:t>
      </w:r>
      <w:r w:rsidR="000B2132" w:rsidRPr="00075A2E">
        <w:rPr>
          <w:rFonts w:ascii="Arial" w:eastAsia="Calibri" w:hAnsi="Arial" w:cs="Arial"/>
          <w:color w:val="000000"/>
          <w:sz w:val="20"/>
          <w:szCs w:val="20"/>
        </w:rPr>
        <w:t>la</w:t>
      </w:r>
      <w:r w:rsidR="000B2132">
        <w:rPr>
          <w:rFonts w:ascii="Arial" w:eastAsia="Calibri" w:hAnsi="Arial" w:cs="Arial"/>
          <w:color w:val="000000"/>
          <w:sz w:val="20"/>
          <w:szCs w:val="20"/>
        </w:rPr>
        <w:t xml:space="preserve"> perfusión</w:t>
      </w:r>
      <w:r w:rsidR="00A606D5">
        <w:rPr>
          <w:rFonts w:ascii="Arial" w:eastAsia="Calibri" w:hAnsi="Arial" w:cs="Arial"/>
          <w:color w:val="000000"/>
          <w:sz w:val="20"/>
          <w:szCs w:val="20"/>
        </w:rPr>
        <w:t xml:space="preserve"> se</w:t>
      </w:r>
      <w:r w:rsidR="009419C1">
        <w:rPr>
          <w:rFonts w:ascii="Arial" w:eastAsia="Calibri" w:hAnsi="Arial" w:cs="Arial"/>
          <w:color w:val="000000"/>
          <w:sz w:val="20"/>
          <w:szCs w:val="20"/>
        </w:rPr>
        <w:t xml:space="preserve"> debe </w:t>
      </w:r>
      <w:r w:rsidR="00A606D5">
        <w:rPr>
          <w:rFonts w:ascii="Arial" w:eastAsia="Calibri" w:hAnsi="Arial" w:cs="Arial"/>
          <w:color w:val="000000"/>
          <w:sz w:val="20"/>
          <w:szCs w:val="20"/>
        </w:rPr>
        <w:t>utilizar un</w:t>
      </w:r>
      <w:r w:rsidR="009419C1">
        <w:rPr>
          <w:rFonts w:ascii="Arial" w:eastAsia="Calibri" w:hAnsi="Arial" w:cs="Arial"/>
          <w:color w:val="000000"/>
          <w:sz w:val="20"/>
          <w:szCs w:val="20"/>
        </w:rPr>
        <w:t xml:space="preserve"> filtro de polietersulfona de 0,</w:t>
      </w:r>
      <w:r w:rsidRPr="00075A2E">
        <w:rPr>
          <w:rFonts w:ascii="Arial" w:eastAsia="Calibri" w:hAnsi="Arial" w:cs="Arial"/>
          <w:color w:val="000000"/>
          <w:sz w:val="20"/>
          <w:szCs w:val="20"/>
        </w:rPr>
        <w:t>2 mi</w:t>
      </w:r>
      <w:r w:rsidR="00A606D5">
        <w:rPr>
          <w:rFonts w:ascii="Arial" w:eastAsia="Calibri" w:hAnsi="Arial" w:cs="Arial"/>
          <w:color w:val="000000"/>
          <w:sz w:val="20"/>
          <w:szCs w:val="20"/>
        </w:rPr>
        <w:t>cras de baja unión a proteínas en línea.</w:t>
      </w:r>
    </w:p>
    <w:p w:rsidR="0068529B" w:rsidRPr="000D63AC" w:rsidRDefault="00A606D5" w:rsidP="009419C1">
      <w:pPr>
        <w:numPr>
          <w:ilvl w:val="0"/>
          <w:numId w:val="19"/>
        </w:numPr>
        <w:overflowPunct w:val="0"/>
        <w:autoSpaceDE w:val="0"/>
        <w:autoSpaceDN w:val="0"/>
        <w:adjustRightInd w:val="0"/>
        <w:ind w:left="450" w:hanging="450"/>
        <w:jc w:val="both"/>
        <w:textAlignment w:val="baseline"/>
        <w:rPr>
          <w:rFonts w:ascii="Arial" w:eastAsia="Calibri" w:hAnsi="Arial" w:cs="Arial"/>
          <w:color w:val="000000"/>
          <w:sz w:val="20"/>
          <w:szCs w:val="20"/>
        </w:rPr>
      </w:pPr>
      <w:r>
        <w:rPr>
          <w:rFonts w:ascii="Arial" w:eastAsia="Calibri" w:hAnsi="Arial" w:cs="Arial"/>
          <w:color w:val="000000"/>
          <w:sz w:val="20"/>
          <w:szCs w:val="20"/>
        </w:rPr>
        <w:t xml:space="preserve">Las dosis administradas con una jeringa deben utilizar </w:t>
      </w:r>
      <w:r w:rsidR="005C1E7B" w:rsidRPr="000D63AC">
        <w:rPr>
          <w:rFonts w:ascii="Arial" w:eastAsia="Calibri" w:hAnsi="Arial" w:cs="Arial"/>
          <w:color w:val="000000"/>
          <w:sz w:val="20"/>
          <w:szCs w:val="20"/>
        </w:rPr>
        <w:t xml:space="preserve">líneas de </w:t>
      </w:r>
      <w:r>
        <w:rPr>
          <w:rFonts w:ascii="Arial" w:eastAsia="Calibri" w:hAnsi="Arial" w:cs="Arial"/>
          <w:color w:val="000000"/>
          <w:sz w:val="20"/>
          <w:szCs w:val="20"/>
        </w:rPr>
        <w:t xml:space="preserve">perfusión de bajo </w:t>
      </w:r>
      <w:r w:rsidR="005C1E7B" w:rsidRPr="000D63AC">
        <w:rPr>
          <w:rFonts w:ascii="Arial" w:eastAsia="Calibri" w:hAnsi="Arial" w:cs="Arial"/>
          <w:color w:val="000000"/>
          <w:sz w:val="20"/>
          <w:szCs w:val="20"/>
        </w:rPr>
        <w:t>c</w:t>
      </w:r>
      <w:r w:rsidR="00EE4408">
        <w:rPr>
          <w:rFonts w:ascii="Arial" w:eastAsia="Calibri" w:hAnsi="Arial" w:cs="Arial"/>
          <w:color w:val="000000"/>
          <w:sz w:val="20"/>
          <w:szCs w:val="20"/>
        </w:rPr>
        <w:t>a</w:t>
      </w:r>
      <w:r w:rsidR="005C1E7B" w:rsidRPr="000D63AC">
        <w:rPr>
          <w:rFonts w:ascii="Arial" w:eastAsia="Calibri" w:hAnsi="Arial" w:cs="Arial"/>
          <w:color w:val="000000"/>
          <w:sz w:val="20"/>
          <w:szCs w:val="20"/>
        </w:rPr>
        <w:t xml:space="preserve">libre </w:t>
      </w:r>
      <w:r>
        <w:rPr>
          <w:rFonts w:ascii="Arial" w:eastAsia="Calibri" w:hAnsi="Arial" w:cs="Arial"/>
          <w:color w:val="000000"/>
          <w:sz w:val="20"/>
          <w:szCs w:val="20"/>
        </w:rPr>
        <w:t>(</w:t>
      </w:r>
      <w:proofErr w:type="spellStart"/>
      <w:r w:rsidRPr="00A606D5">
        <w:rPr>
          <w:rFonts w:ascii="Arial" w:eastAsia="Calibri" w:hAnsi="Arial" w:cs="Arial"/>
          <w:i/>
          <w:color w:val="000000"/>
          <w:sz w:val="20"/>
          <w:szCs w:val="20"/>
        </w:rPr>
        <w:t>microbore</w:t>
      </w:r>
      <w:proofErr w:type="spellEnd"/>
      <w:r>
        <w:rPr>
          <w:rFonts w:ascii="Arial" w:eastAsia="Calibri" w:hAnsi="Arial" w:cs="Arial"/>
          <w:color w:val="000000"/>
          <w:sz w:val="20"/>
          <w:szCs w:val="20"/>
        </w:rPr>
        <w:t xml:space="preserve">) </w:t>
      </w:r>
      <w:r w:rsidR="009419C1">
        <w:rPr>
          <w:rFonts w:ascii="Arial" w:eastAsia="Calibri" w:hAnsi="Arial" w:cs="Arial"/>
          <w:color w:val="000000"/>
          <w:sz w:val="20"/>
          <w:szCs w:val="20"/>
        </w:rPr>
        <w:t>con un f</w:t>
      </w:r>
      <w:r w:rsidR="00EE4408">
        <w:rPr>
          <w:rFonts w:ascii="Arial" w:eastAsia="Calibri" w:hAnsi="Arial" w:cs="Arial"/>
          <w:color w:val="000000"/>
          <w:sz w:val="20"/>
          <w:szCs w:val="20"/>
        </w:rPr>
        <w:t>i</w:t>
      </w:r>
      <w:r w:rsidR="009419C1">
        <w:rPr>
          <w:rFonts w:ascii="Arial" w:eastAsia="Calibri" w:hAnsi="Arial" w:cs="Arial"/>
          <w:color w:val="000000"/>
          <w:sz w:val="20"/>
          <w:szCs w:val="20"/>
        </w:rPr>
        <w:t xml:space="preserve">ltro </w:t>
      </w:r>
      <w:r w:rsidR="00EE4408">
        <w:rPr>
          <w:rFonts w:ascii="Arial" w:eastAsia="Calibri" w:hAnsi="Arial" w:cs="Arial"/>
          <w:color w:val="000000"/>
          <w:sz w:val="20"/>
          <w:szCs w:val="20"/>
        </w:rPr>
        <w:t xml:space="preserve">de </w:t>
      </w:r>
      <w:r w:rsidR="009419C1">
        <w:rPr>
          <w:rFonts w:ascii="Arial" w:eastAsia="Calibri" w:hAnsi="Arial" w:cs="Arial"/>
          <w:color w:val="000000"/>
          <w:sz w:val="20"/>
          <w:szCs w:val="20"/>
        </w:rPr>
        <w:t>PES de 0,</w:t>
      </w:r>
      <w:r w:rsidR="005C1E7B" w:rsidRPr="000D63AC">
        <w:rPr>
          <w:rFonts w:ascii="Arial" w:eastAsia="Calibri" w:hAnsi="Arial" w:cs="Arial"/>
          <w:color w:val="000000"/>
          <w:sz w:val="20"/>
          <w:szCs w:val="20"/>
        </w:rPr>
        <w:t xml:space="preserve">2 micras, de baja </w:t>
      </w:r>
      <w:proofErr w:type="spellStart"/>
      <w:r w:rsidR="003C1141" w:rsidRPr="000D63AC">
        <w:rPr>
          <w:rFonts w:ascii="Arial" w:eastAsia="Calibri" w:hAnsi="Arial" w:cs="Arial"/>
          <w:color w:val="000000"/>
          <w:sz w:val="20"/>
          <w:szCs w:val="20"/>
        </w:rPr>
        <w:t>unión</w:t>
      </w:r>
      <w:r w:rsidR="000B2132" w:rsidRPr="000D63AC">
        <w:rPr>
          <w:rFonts w:ascii="Arial" w:eastAsia="Calibri" w:hAnsi="Arial" w:cs="Arial"/>
          <w:color w:val="000000"/>
          <w:sz w:val="20"/>
          <w:szCs w:val="20"/>
        </w:rPr>
        <w:t>a</w:t>
      </w:r>
      <w:proofErr w:type="spellEnd"/>
      <w:r w:rsidR="0068529B" w:rsidRPr="000D63AC">
        <w:rPr>
          <w:rFonts w:ascii="Arial" w:eastAsia="Calibri" w:hAnsi="Arial" w:cs="Arial"/>
          <w:color w:val="000000"/>
          <w:sz w:val="20"/>
          <w:szCs w:val="20"/>
        </w:rPr>
        <w:t xml:space="preserve"> proteínas.</w:t>
      </w:r>
    </w:p>
    <w:p w:rsidR="000A2243" w:rsidRPr="000D63AC" w:rsidRDefault="0068529B" w:rsidP="009419C1">
      <w:pPr>
        <w:numPr>
          <w:ilvl w:val="0"/>
          <w:numId w:val="19"/>
        </w:numPr>
        <w:overflowPunct w:val="0"/>
        <w:autoSpaceDE w:val="0"/>
        <w:autoSpaceDN w:val="0"/>
        <w:adjustRightInd w:val="0"/>
        <w:ind w:left="450" w:hanging="450"/>
        <w:jc w:val="both"/>
        <w:textAlignment w:val="baseline"/>
        <w:rPr>
          <w:rFonts w:ascii="Arial" w:eastAsia="Calibri" w:hAnsi="Arial" w:cs="Arial"/>
          <w:color w:val="000000"/>
          <w:sz w:val="20"/>
          <w:szCs w:val="20"/>
        </w:rPr>
      </w:pPr>
      <w:r w:rsidRPr="00075A2E">
        <w:rPr>
          <w:rFonts w:ascii="Arial" w:eastAsia="Calibri" w:hAnsi="Arial" w:cs="Arial"/>
          <w:color w:val="000000"/>
          <w:sz w:val="20"/>
          <w:szCs w:val="20"/>
        </w:rPr>
        <w:t xml:space="preserve">Durante la infusión las preparaciones deben protegerse de la luz, la </w:t>
      </w:r>
      <w:r w:rsidR="00A606D5">
        <w:rPr>
          <w:rFonts w:ascii="Arial" w:eastAsia="Calibri" w:hAnsi="Arial" w:cs="Arial"/>
          <w:color w:val="000000"/>
          <w:sz w:val="20"/>
          <w:szCs w:val="20"/>
        </w:rPr>
        <w:t xml:space="preserve">línea de </w:t>
      </w:r>
      <w:r w:rsidR="000B2132">
        <w:rPr>
          <w:rFonts w:ascii="Arial" w:eastAsia="Calibri" w:hAnsi="Arial" w:cs="Arial"/>
          <w:color w:val="000000"/>
          <w:sz w:val="20"/>
          <w:szCs w:val="20"/>
        </w:rPr>
        <w:t>perfusión</w:t>
      </w:r>
      <w:r w:rsidRPr="00075A2E">
        <w:rPr>
          <w:rFonts w:ascii="Arial" w:eastAsia="Calibri" w:hAnsi="Arial" w:cs="Arial"/>
          <w:color w:val="000000"/>
          <w:sz w:val="20"/>
          <w:szCs w:val="20"/>
        </w:rPr>
        <w:t xml:space="preserve"> no es necesari</w:t>
      </w:r>
      <w:r w:rsidR="00EE4408">
        <w:rPr>
          <w:rFonts w:ascii="Arial" w:eastAsia="Calibri" w:hAnsi="Arial" w:cs="Arial"/>
          <w:color w:val="000000"/>
          <w:sz w:val="20"/>
          <w:szCs w:val="20"/>
        </w:rPr>
        <w:t>a</w:t>
      </w:r>
      <w:r w:rsidRPr="00075A2E">
        <w:rPr>
          <w:rFonts w:ascii="Arial" w:eastAsia="Calibri" w:hAnsi="Arial" w:cs="Arial"/>
          <w:color w:val="000000"/>
          <w:sz w:val="20"/>
          <w:szCs w:val="20"/>
        </w:rPr>
        <w:t>.</w:t>
      </w:r>
    </w:p>
    <w:p w:rsidR="000A2243" w:rsidRPr="00075A2E" w:rsidRDefault="0068529B" w:rsidP="009419C1">
      <w:pPr>
        <w:numPr>
          <w:ilvl w:val="0"/>
          <w:numId w:val="19"/>
        </w:numPr>
        <w:overflowPunct w:val="0"/>
        <w:autoSpaceDE w:val="0"/>
        <w:autoSpaceDN w:val="0"/>
        <w:adjustRightInd w:val="0"/>
        <w:ind w:left="450" w:hanging="450"/>
        <w:jc w:val="both"/>
        <w:textAlignment w:val="baseline"/>
        <w:rPr>
          <w:rFonts w:ascii="Arial" w:eastAsia="Calibri" w:hAnsi="Arial" w:cs="Arial"/>
          <w:color w:val="000000"/>
          <w:sz w:val="20"/>
          <w:szCs w:val="20"/>
        </w:rPr>
      </w:pPr>
      <w:r w:rsidRPr="00075A2E">
        <w:rPr>
          <w:rFonts w:ascii="Arial" w:eastAsia="Calibri" w:hAnsi="Arial" w:cs="Arial"/>
          <w:color w:val="000000"/>
          <w:sz w:val="20"/>
          <w:szCs w:val="20"/>
        </w:rPr>
        <w:t>Infundir la solución diluida durante 2 horas. Se recomiendan sistemas de PVC o polietileno.</w:t>
      </w:r>
    </w:p>
    <w:p w:rsidR="000A2243" w:rsidRPr="00075A2E" w:rsidRDefault="000A2243" w:rsidP="009419C1">
      <w:pPr>
        <w:jc w:val="both"/>
        <w:rPr>
          <w:rFonts w:ascii="Arial" w:eastAsia="Calibri" w:hAnsi="Arial" w:cs="Arial"/>
          <w:bCs/>
          <w:color w:val="000000"/>
          <w:sz w:val="20"/>
          <w:szCs w:val="20"/>
        </w:rPr>
      </w:pPr>
    </w:p>
    <w:p w:rsidR="000A2243" w:rsidRPr="00075A2E" w:rsidRDefault="00E322CD" w:rsidP="009419C1">
      <w:pPr>
        <w:jc w:val="both"/>
        <w:rPr>
          <w:rFonts w:ascii="Arial" w:eastAsia="Calibri" w:hAnsi="Arial" w:cs="Arial"/>
          <w:bCs/>
          <w:color w:val="000000"/>
          <w:sz w:val="20"/>
          <w:szCs w:val="20"/>
        </w:rPr>
      </w:pPr>
      <w:r w:rsidRPr="00075A2E">
        <w:rPr>
          <w:rFonts w:ascii="Arial" w:eastAsia="Calibri" w:hAnsi="Arial" w:cs="Arial"/>
          <w:bCs/>
          <w:color w:val="000000"/>
          <w:sz w:val="20"/>
          <w:szCs w:val="20"/>
        </w:rPr>
        <w:t xml:space="preserve">No </w:t>
      </w:r>
      <w:r w:rsidR="000B2132" w:rsidRPr="00075A2E">
        <w:rPr>
          <w:rFonts w:ascii="Arial" w:eastAsia="Calibri" w:hAnsi="Arial" w:cs="Arial"/>
          <w:bCs/>
          <w:color w:val="000000"/>
          <w:sz w:val="20"/>
          <w:szCs w:val="20"/>
        </w:rPr>
        <w:t>mezclar</w:t>
      </w:r>
      <w:r w:rsidRPr="00075A2E">
        <w:rPr>
          <w:rFonts w:ascii="Arial" w:eastAsia="Calibri" w:hAnsi="Arial" w:cs="Arial"/>
          <w:bCs/>
          <w:color w:val="000000"/>
          <w:sz w:val="20"/>
          <w:szCs w:val="20"/>
        </w:rPr>
        <w:t xml:space="preserve"> GO con otra medicación, ni </w:t>
      </w:r>
      <w:r w:rsidR="000B2132" w:rsidRPr="00075A2E">
        <w:rPr>
          <w:rFonts w:ascii="Arial" w:eastAsia="Calibri" w:hAnsi="Arial" w:cs="Arial"/>
          <w:bCs/>
          <w:color w:val="000000"/>
          <w:sz w:val="20"/>
          <w:szCs w:val="20"/>
        </w:rPr>
        <w:t>admi</w:t>
      </w:r>
      <w:r w:rsidR="000B2132">
        <w:rPr>
          <w:rFonts w:ascii="Arial" w:eastAsia="Calibri" w:hAnsi="Arial" w:cs="Arial"/>
          <w:bCs/>
          <w:color w:val="000000"/>
          <w:sz w:val="20"/>
          <w:szCs w:val="20"/>
        </w:rPr>
        <w:t>ni</w:t>
      </w:r>
      <w:r w:rsidR="000B2132" w:rsidRPr="00075A2E">
        <w:rPr>
          <w:rFonts w:ascii="Arial" w:eastAsia="Calibri" w:hAnsi="Arial" w:cs="Arial"/>
          <w:bCs/>
          <w:color w:val="000000"/>
          <w:sz w:val="20"/>
          <w:szCs w:val="20"/>
        </w:rPr>
        <w:t>strar</w:t>
      </w:r>
      <w:r w:rsidRPr="00075A2E">
        <w:rPr>
          <w:rFonts w:ascii="Arial" w:eastAsia="Calibri" w:hAnsi="Arial" w:cs="Arial"/>
          <w:bCs/>
          <w:color w:val="000000"/>
          <w:sz w:val="20"/>
          <w:szCs w:val="20"/>
        </w:rPr>
        <w:t xml:space="preserve"> concomitantemente.</w:t>
      </w:r>
    </w:p>
    <w:p w:rsidR="000A2243" w:rsidRPr="00075A2E" w:rsidRDefault="000A2243" w:rsidP="009419C1">
      <w:pPr>
        <w:jc w:val="both"/>
        <w:rPr>
          <w:rFonts w:ascii="Arial" w:hAnsi="Arial" w:cs="Arial"/>
          <w:sz w:val="20"/>
          <w:szCs w:val="20"/>
        </w:rPr>
      </w:pPr>
    </w:p>
    <w:p w:rsidR="002931A5" w:rsidRPr="008A3159" w:rsidRDefault="002931A5" w:rsidP="008A3159"/>
    <w:p w:rsidR="00BC3E8E" w:rsidRPr="006F6ABB" w:rsidRDefault="00BC3E8E" w:rsidP="00BC3E8E">
      <w:pPr>
        <w:jc w:val="both"/>
        <w:rPr>
          <w:rFonts w:ascii="Arial" w:hAnsi="Arial" w:cs="Arial"/>
          <w:b/>
          <w:bCs/>
          <w:sz w:val="20"/>
          <w:szCs w:val="20"/>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37" w:name="_Toc344399630"/>
      <w:bookmarkStart w:id="38" w:name="_Toc348931357"/>
      <w:bookmarkStart w:id="39" w:name="_Toc536607038"/>
      <w:r w:rsidRPr="00E3472F">
        <w:rPr>
          <w:rFonts w:cs="Arial"/>
          <w:sz w:val="20"/>
        </w:rPr>
        <w:t>4.4 Utilización en poblaciones especiales.</w:t>
      </w:r>
      <w:bookmarkEnd w:id="37"/>
      <w:bookmarkEnd w:id="38"/>
      <w:bookmarkEnd w:id="39"/>
    </w:p>
    <w:p w:rsidR="00BC3E8E" w:rsidRPr="006F6ABB" w:rsidRDefault="00BC3E8E" w:rsidP="00BC3E8E">
      <w:pPr>
        <w:jc w:val="both"/>
        <w:rPr>
          <w:rFonts w:ascii="Arial" w:hAnsi="Arial" w:cs="Arial"/>
          <w:b/>
          <w:bCs/>
          <w:sz w:val="20"/>
          <w:szCs w:val="20"/>
        </w:rPr>
      </w:pPr>
    </w:p>
    <w:p w:rsidR="00374345" w:rsidRDefault="00BC3E8E" w:rsidP="009419C1">
      <w:pPr>
        <w:pStyle w:val="Prrafodelista"/>
        <w:numPr>
          <w:ilvl w:val="0"/>
          <w:numId w:val="5"/>
        </w:numPr>
        <w:jc w:val="both"/>
        <w:rPr>
          <w:rFonts w:ascii="Arial" w:hAnsi="Arial" w:cs="Arial"/>
          <w:bCs/>
          <w:sz w:val="20"/>
          <w:szCs w:val="20"/>
        </w:rPr>
      </w:pPr>
      <w:r w:rsidRPr="00E9105F">
        <w:rPr>
          <w:rFonts w:ascii="Arial" w:hAnsi="Arial" w:cs="Arial"/>
          <w:bCs/>
          <w:sz w:val="20"/>
          <w:szCs w:val="20"/>
        </w:rPr>
        <w:t>Pediatría:</w:t>
      </w:r>
    </w:p>
    <w:p w:rsidR="00075A2E" w:rsidRPr="00E9105F" w:rsidRDefault="00075A2E" w:rsidP="009419C1">
      <w:pPr>
        <w:pStyle w:val="Prrafodelista"/>
        <w:jc w:val="both"/>
        <w:rPr>
          <w:rFonts w:ascii="Arial" w:hAnsi="Arial" w:cs="Arial"/>
          <w:bCs/>
          <w:sz w:val="20"/>
          <w:szCs w:val="20"/>
        </w:rPr>
      </w:pPr>
    </w:p>
    <w:p w:rsidR="00E322CD" w:rsidRPr="00136357" w:rsidRDefault="00324B77" w:rsidP="009419C1">
      <w:pPr>
        <w:jc w:val="both"/>
        <w:rPr>
          <w:rFonts w:ascii="Arial" w:hAnsi="Arial" w:cs="Arial"/>
          <w:bCs/>
          <w:sz w:val="20"/>
          <w:szCs w:val="20"/>
        </w:rPr>
      </w:pPr>
      <w:r w:rsidRPr="00136357">
        <w:rPr>
          <w:rFonts w:ascii="Arial" w:hAnsi="Arial" w:cs="Arial"/>
          <w:sz w:val="20"/>
          <w:szCs w:val="20"/>
        </w:rPr>
        <w:t xml:space="preserve">No se ha establecido la seguridad y eficacia de </w:t>
      </w:r>
      <w:r w:rsidR="00136357">
        <w:rPr>
          <w:rFonts w:ascii="Arial" w:hAnsi="Arial" w:cs="Arial"/>
          <w:sz w:val="20"/>
          <w:szCs w:val="20"/>
        </w:rPr>
        <w:t>GO</w:t>
      </w:r>
      <w:r w:rsidRPr="00136357">
        <w:rPr>
          <w:rFonts w:ascii="Arial" w:hAnsi="Arial" w:cs="Arial"/>
          <w:sz w:val="20"/>
          <w:szCs w:val="20"/>
        </w:rPr>
        <w:t xml:space="preserve"> en pacientes menores de 15 años. </w:t>
      </w:r>
      <w:r w:rsidR="00136357">
        <w:rPr>
          <w:rFonts w:ascii="Arial" w:hAnsi="Arial" w:cs="Arial"/>
          <w:sz w:val="20"/>
          <w:szCs w:val="20"/>
        </w:rPr>
        <w:t xml:space="preserve">En base a los datos </w:t>
      </w:r>
      <w:r w:rsidRPr="00136357">
        <w:rPr>
          <w:rFonts w:ascii="Arial" w:hAnsi="Arial" w:cs="Arial"/>
          <w:sz w:val="20"/>
          <w:szCs w:val="20"/>
        </w:rPr>
        <w:t>disponibles no se puede hacer una recomendación posológica.</w:t>
      </w:r>
    </w:p>
    <w:p w:rsidR="00270E11" w:rsidRPr="00E9105F" w:rsidRDefault="00270E11" w:rsidP="009419C1">
      <w:pPr>
        <w:jc w:val="both"/>
        <w:rPr>
          <w:rFonts w:ascii="Arial" w:hAnsi="Arial" w:cs="Arial"/>
          <w:bCs/>
          <w:color w:val="538135"/>
          <w:sz w:val="20"/>
          <w:szCs w:val="20"/>
        </w:rPr>
      </w:pPr>
    </w:p>
    <w:p w:rsidR="00E9105F" w:rsidRPr="00E9105F" w:rsidRDefault="00BC3E8E" w:rsidP="009419C1">
      <w:pPr>
        <w:pStyle w:val="Prrafodelista"/>
        <w:numPr>
          <w:ilvl w:val="0"/>
          <w:numId w:val="5"/>
        </w:numPr>
        <w:jc w:val="both"/>
        <w:rPr>
          <w:rFonts w:ascii="Arial" w:hAnsi="Arial" w:cs="Arial"/>
          <w:bCs/>
          <w:sz w:val="20"/>
          <w:szCs w:val="20"/>
        </w:rPr>
      </w:pPr>
      <w:r w:rsidRPr="00E9105F">
        <w:rPr>
          <w:rFonts w:ascii="Arial" w:hAnsi="Arial" w:cs="Arial"/>
          <w:bCs/>
          <w:sz w:val="20"/>
          <w:szCs w:val="20"/>
        </w:rPr>
        <w:t xml:space="preserve">Mayores de 65 años: </w:t>
      </w:r>
    </w:p>
    <w:p w:rsidR="00E9105F" w:rsidRPr="00E9105F" w:rsidRDefault="00E9105F" w:rsidP="009419C1">
      <w:pPr>
        <w:jc w:val="both"/>
        <w:rPr>
          <w:rFonts w:ascii="Arial" w:hAnsi="Arial" w:cs="Arial"/>
          <w:sz w:val="20"/>
          <w:szCs w:val="20"/>
        </w:rPr>
      </w:pPr>
    </w:p>
    <w:p w:rsidR="00E9105F" w:rsidRPr="00136357" w:rsidRDefault="00136357" w:rsidP="009419C1">
      <w:pPr>
        <w:jc w:val="both"/>
        <w:rPr>
          <w:rFonts w:ascii="Arial" w:hAnsi="Arial" w:cs="Arial"/>
          <w:sz w:val="20"/>
          <w:szCs w:val="20"/>
        </w:rPr>
      </w:pPr>
      <w:r w:rsidRPr="00136357">
        <w:rPr>
          <w:rFonts w:ascii="Arial" w:hAnsi="Arial" w:cs="Arial"/>
          <w:sz w:val="20"/>
          <w:szCs w:val="20"/>
        </w:rPr>
        <w:t>No se requiere ajuste de dosis en pacientes de edad avanzada (≥65 años)</w:t>
      </w:r>
      <w:r>
        <w:rPr>
          <w:rFonts w:ascii="Arial" w:hAnsi="Arial" w:cs="Arial"/>
          <w:sz w:val="20"/>
          <w:szCs w:val="20"/>
        </w:rPr>
        <w:t>.</w:t>
      </w:r>
    </w:p>
    <w:p w:rsidR="004314D7" w:rsidRDefault="004314D7" w:rsidP="009419C1">
      <w:pPr>
        <w:jc w:val="both"/>
        <w:rPr>
          <w:rFonts w:ascii="Arial" w:hAnsi="Arial" w:cs="Arial"/>
          <w:bCs/>
          <w:sz w:val="20"/>
          <w:szCs w:val="20"/>
        </w:rPr>
      </w:pPr>
    </w:p>
    <w:p w:rsidR="00BC3E8E" w:rsidRPr="00E9105F" w:rsidRDefault="00BC3E8E" w:rsidP="009419C1">
      <w:pPr>
        <w:pStyle w:val="Prrafodelista"/>
        <w:numPr>
          <w:ilvl w:val="0"/>
          <w:numId w:val="5"/>
        </w:numPr>
        <w:jc w:val="both"/>
        <w:rPr>
          <w:rFonts w:ascii="Arial" w:hAnsi="Arial" w:cs="Arial"/>
          <w:bCs/>
          <w:sz w:val="20"/>
          <w:szCs w:val="20"/>
        </w:rPr>
      </w:pPr>
      <w:r w:rsidRPr="00E9105F">
        <w:rPr>
          <w:rFonts w:ascii="Arial" w:hAnsi="Arial" w:cs="Arial"/>
          <w:bCs/>
          <w:sz w:val="20"/>
          <w:szCs w:val="20"/>
        </w:rPr>
        <w:t>Insuficiencia renal:</w:t>
      </w:r>
    </w:p>
    <w:p w:rsidR="00E9105F" w:rsidRDefault="00E9105F" w:rsidP="009419C1">
      <w:pPr>
        <w:jc w:val="both"/>
      </w:pPr>
    </w:p>
    <w:p w:rsidR="00E9105F" w:rsidRDefault="00136357" w:rsidP="009419C1">
      <w:pPr>
        <w:jc w:val="both"/>
        <w:rPr>
          <w:rFonts w:ascii="Arial" w:hAnsi="Arial" w:cs="Arial"/>
          <w:sz w:val="20"/>
          <w:szCs w:val="20"/>
        </w:rPr>
      </w:pPr>
      <w:r w:rsidRPr="00136357">
        <w:rPr>
          <w:rFonts w:ascii="Arial" w:hAnsi="Arial" w:cs="Arial"/>
          <w:sz w:val="20"/>
          <w:szCs w:val="20"/>
        </w:rPr>
        <w:t xml:space="preserve">No se requiere ajuste de dosis en pacientes con insuficiencia renal leve o moderada. </w:t>
      </w:r>
      <w:r>
        <w:rPr>
          <w:rFonts w:ascii="Arial" w:hAnsi="Arial" w:cs="Arial"/>
          <w:sz w:val="20"/>
          <w:szCs w:val="20"/>
        </w:rPr>
        <w:t>GO</w:t>
      </w:r>
      <w:r w:rsidRPr="00136357">
        <w:rPr>
          <w:rFonts w:ascii="Arial" w:hAnsi="Arial" w:cs="Arial"/>
          <w:sz w:val="20"/>
          <w:szCs w:val="20"/>
        </w:rPr>
        <w:t xml:space="preserve"> no se ha estudiado en pacientes con insuficiencia renal grave. </w:t>
      </w:r>
      <w:r>
        <w:rPr>
          <w:rFonts w:ascii="Arial" w:hAnsi="Arial" w:cs="Arial"/>
          <w:sz w:val="20"/>
          <w:szCs w:val="20"/>
        </w:rPr>
        <w:t>GO</w:t>
      </w:r>
      <w:r w:rsidRPr="00136357">
        <w:rPr>
          <w:rFonts w:ascii="Arial" w:hAnsi="Arial" w:cs="Arial"/>
          <w:sz w:val="20"/>
          <w:szCs w:val="20"/>
        </w:rPr>
        <w:t xml:space="preserve"> no experimenta aclaramiento renal; se desconoce la farmacocinética en pacientes con insuficiencia renal grave</w:t>
      </w:r>
      <w:r>
        <w:rPr>
          <w:rFonts w:ascii="Arial" w:hAnsi="Arial" w:cs="Arial"/>
          <w:sz w:val="20"/>
          <w:szCs w:val="20"/>
        </w:rPr>
        <w:t>.</w:t>
      </w:r>
    </w:p>
    <w:p w:rsidR="00136357" w:rsidRPr="00136357" w:rsidRDefault="00136357" w:rsidP="009419C1">
      <w:pPr>
        <w:jc w:val="both"/>
        <w:rPr>
          <w:rFonts w:ascii="Arial" w:hAnsi="Arial" w:cs="Arial"/>
          <w:bCs/>
          <w:sz w:val="20"/>
          <w:szCs w:val="20"/>
        </w:rPr>
      </w:pPr>
    </w:p>
    <w:p w:rsidR="001D2CA5" w:rsidRDefault="00BC3E8E" w:rsidP="009419C1">
      <w:pPr>
        <w:pStyle w:val="Prrafodelista"/>
        <w:numPr>
          <w:ilvl w:val="0"/>
          <w:numId w:val="5"/>
        </w:numPr>
        <w:jc w:val="both"/>
        <w:rPr>
          <w:rFonts w:ascii="Arial" w:hAnsi="Arial" w:cs="Arial"/>
          <w:bCs/>
          <w:sz w:val="20"/>
          <w:szCs w:val="20"/>
        </w:rPr>
      </w:pPr>
      <w:r w:rsidRPr="00F26AF8">
        <w:rPr>
          <w:rFonts w:ascii="Arial" w:hAnsi="Arial" w:cs="Arial"/>
          <w:bCs/>
          <w:sz w:val="20"/>
          <w:szCs w:val="20"/>
        </w:rPr>
        <w:t>Insuficiencia hepática:</w:t>
      </w:r>
    </w:p>
    <w:p w:rsidR="00075A2E" w:rsidRPr="00F26AF8" w:rsidRDefault="00075A2E" w:rsidP="009419C1">
      <w:pPr>
        <w:pStyle w:val="Prrafodelista"/>
        <w:jc w:val="both"/>
        <w:rPr>
          <w:rFonts w:ascii="Arial" w:hAnsi="Arial" w:cs="Arial"/>
          <w:bCs/>
          <w:sz w:val="20"/>
          <w:szCs w:val="20"/>
        </w:rPr>
      </w:pPr>
    </w:p>
    <w:p w:rsidR="004314D7" w:rsidRDefault="00136357" w:rsidP="009419C1">
      <w:pPr>
        <w:jc w:val="both"/>
        <w:rPr>
          <w:rFonts w:ascii="Arial" w:hAnsi="Arial" w:cs="Arial"/>
          <w:sz w:val="20"/>
          <w:szCs w:val="20"/>
        </w:rPr>
      </w:pPr>
      <w:r w:rsidRPr="00136357">
        <w:rPr>
          <w:rFonts w:ascii="Arial" w:hAnsi="Arial" w:cs="Arial"/>
          <w:sz w:val="20"/>
          <w:szCs w:val="20"/>
        </w:rPr>
        <w:t xml:space="preserve">No se requiere ajuste de dosis inicial en pacientes con insuficiencia hepática definida como bilirrubina total ≤2 × </w:t>
      </w:r>
      <w:r>
        <w:rPr>
          <w:rFonts w:ascii="Arial" w:hAnsi="Arial" w:cs="Arial"/>
          <w:sz w:val="20"/>
          <w:szCs w:val="20"/>
        </w:rPr>
        <w:t>LSN</w:t>
      </w:r>
      <w:r w:rsidRPr="00136357">
        <w:rPr>
          <w:rFonts w:ascii="Arial" w:hAnsi="Arial" w:cs="Arial"/>
          <w:sz w:val="20"/>
          <w:szCs w:val="20"/>
        </w:rPr>
        <w:t xml:space="preserve"> y AST</w:t>
      </w:r>
      <w:r>
        <w:rPr>
          <w:rFonts w:ascii="Arial" w:hAnsi="Arial" w:cs="Arial"/>
          <w:sz w:val="20"/>
          <w:szCs w:val="20"/>
        </w:rPr>
        <w:t>/ALT</w:t>
      </w:r>
      <w:r w:rsidRPr="00136357">
        <w:rPr>
          <w:rFonts w:ascii="Arial" w:hAnsi="Arial" w:cs="Arial"/>
          <w:sz w:val="20"/>
          <w:szCs w:val="20"/>
        </w:rPr>
        <w:t xml:space="preserve"> ≤2,5 × LSN. Posponer </w:t>
      </w:r>
      <w:r>
        <w:rPr>
          <w:rFonts w:ascii="Arial" w:hAnsi="Arial" w:cs="Arial"/>
          <w:sz w:val="20"/>
          <w:szCs w:val="20"/>
        </w:rPr>
        <w:t>GO</w:t>
      </w:r>
      <w:r w:rsidRPr="00136357">
        <w:rPr>
          <w:rFonts w:ascii="Arial" w:hAnsi="Arial" w:cs="Arial"/>
          <w:sz w:val="20"/>
          <w:szCs w:val="20"/>
        </w:rPr>
        <w:t xml:space="preserve"> hasta la recuperación de la bilirrubina total a ≤2 × LSN y AST y ALT a ≤2,5 × LSN antes de cada dosis</w:t>
      </w:r>
      <w:r>
        <w:rPr>
          <w:rFonts w:ascii="Arial" w:hAnsi="Arial" w:cs="Arial"/>
          <w:sz w:val="20"/>
          <w:szCs w:val="20"/>
        </w:rPr>
        <w:t>.</w:t>
      </w:r>
    </w:p>
    <w:p w:rsidR="00136357" w:rsidRPr="00136357" w:rsidRDefault="00136357" w:rsidP="009419C1">
      <w:pPr>
        <w:jc w:val="both"/>
        <w:rPr>
          <w:rFonts w:ascii="Arial" w:hAnsi="Arial" w:cs="Arial"/>
          <w:sz w:val="20"/>
          <w:szCs w:val="20"/>
        </w:rPr>
      </w:pPr>
    </w:p>
    <w:p w:rsidR="00136357" w:rsidRPr="00136357" w:rsidRDefault="00736FC2" w:rsidP="00136357">
      <w:pPr>
        <w:pStyle w:val="Prrafodelista"/>
        <w:numPr>
          <w:ilvl w:val="0"/>
          <w:numId w:val="5"/>
        </w:numPr>
        <w:jc w:val="both"/>
        <w:rPr>
          <w:rFonts w:ascii="Arial" w:hAnsi="Arial" w:cs="Arial"/>
          <w:sz w:val="20"/>
          <w:szCs w:val="20"/>
        </w:rPr>
      </w:pPr>
      <w:r w:rsidRPr="00F26AF8">
        <w:rPr>
          <w:rFonts w:ascii="Arial" w:hAnsi="Arial" w:cs="Arial"/>
          <w:sz w:val="20"/>
          <w:szCs w:val="20"/>
        </w:rPr>
        <w:t>Embarazo</w:t>
      </w:r>
      <w:r w:rsidR="001D2CA5" w:rsidRPr="00F26AF8">
        <w:rPr>
          <w:rFonts w:ascii="Arial" w:hAnsi="Arial" w:cs="Arial"/>
          <w:sz w:val="20"/>
          <w:szCs w:val="20"/>
        </w:rPr>
        <w:t>:</w:t>
      </w:r>
    </w:p>
    <w:p w:rsidR="001D2CA5" w:rsidRDefault="001D2CA5" w:rsidP="009419C1">
      <w:pPr>
        <w:jc w:val="both"/>
        <w:rPr>
          <w:rFonts w:ascii="Arial" w:hAnsi="Arial" w:cs="Arial"/>
          <w:sz w:val="20"/>
          <w:szCs w:val="20"/>
        </w:rPr>
      </w:pPr>
    </w:p>
    <w:p w:rsidR="003D0AD7" w:rsidRPr="00F26AF8" w:rsidRDefault="003D0AD7" w:rsidP="009419C1">
      <w:pPr>
        <w:jc w:val="both"/>
        <w:rPr>
          <w:rFonts w:ascii="Arial" w:hAnsi="Arial" w:cs="Arial"/>
          <w:sz w:val="20"/>
          <w:szCs w:val="20"/>
        </w:rPr>
      </w:pPr>
      <w:r>
        <w:rPr>
          <w:rFonts w:ascii="Arial" w:hAnsi="Arial" w:cs="Arial"/>
          <w:sz w:val="20"/>
          <w:szCs w:val="20"/>
        </w:rPr>
        <w:t xml:space="preserve">No hay datos o estos son limitados relativos al uso </w:t>
      </w:r>
      <w:r w:rsidR="000B2132">
        <w:rPr>
          <w:rFonts w:ascii="Arial" w:hAnsi="Arial" w:cs="Arial"/>
          <w:sz w:val="20"/>
          <w:szCs w:val="20"/>
        </w:rPr>
        <w:t>de GO</w:t>
      </w:r>
      <w:r>
        <w:rPr>
          <w:rFonts w:ascii="Arial" w:hAnsi="Arial" w:cs="Arial"/>
          <w:sz w:val="20"/>
          <w:szCs w:val="20"/>
        </w:rPr>
        <w:t xml:space="preserve"> en mujeres embarazadas. Los estudios realizados en animales han mostrado toxicidad para la reproducción.</w:t>
      </w:r>
    </w:p>
    <w:p w:rsidR="00736FC2" w:rsidRPr="00F26AF8" w:rsidRDefault="00736FC2" w:rsidP="009419C1">
      <w:pPr>
        <w:jc w:val="both"/>
        <w:rPr>
          <w:rFonts w:ascii="Arial" w:hAnsi="Arial" w:cs="Arial"/>
          <w:sz w:val="20"/>
          <w:szCs w:val="20"/>
        </w:rPr>
      </w:pPr>
    </w:p>
    <w:p w:rsidR="00736FC2" w:rsidRPr="00F26AF8" w:rsidRDefault="00736FC2" w:rsidP="009419C1">
      <w:pPr>
        <w:pStyle w:val="Prrafodelista"/>
        <w:numPr>
          <w:ilvl w:val="0"/>
          <w:numId w:val="5"/>
        </w:numPr>
        <w:jc w:val="both"/>
        <w:rPr>
          <w:rFonts w:ascii="Arial" w:hAnsi="Arial" w:cs="Arial"/>
          <w:sz w:val="20"/>
          <w:szCs w:val="20"/>
        </w:rPr>
      </w:pPr>
      <w:r w:rsidRPr="00F26AF8">
        <w:rPr>
          <w:rFonts w:ascii="Arial" w:hAnsi="Arial" w:cs="Arial"/>
          <w:sz w:val="20"/>
          <w:szCs w:val="20"/>
        </w:rPr>
        <w:t>Contracepción</w:t>
      </w:r>
      <w:r w:rsidR="001D2CA5" w:rsidRPr="00F26AF8">
        <w:rPr>
          <w:rFonts w:ascii="Arial" w:hAnsi="Arial" w:cs="Arial"/>
          <w:sz w:val="20"/>
          <w:szCs w:val="20"/>
        </w:rPr>
        <w:t>:</w:t>
      </w:r>
    </w:p>
    <w:p w:rsidR="003D0AD7" w:rsidRDefault="003D0AD7" w:rsidP="009419C1">
      <w:pPr>
        <w:jc w:val="both"/>
        <w:rPr>
          <w:rFonts w:ascii="Arial" w:hAnsi="Arial" w:cs="Arial"/>
          <w:sz w:val="20"/>
          <w:szCs w:val="20"/>
        </w:rPr>
      </w:pPr>
    </w:p>
    <w:p w:rsidR="003D0AD7" w:rsidRDefault="003D0AD7" w:rsidP="009419C1">
      <w:pPr>
        <w:jc w:val="both"/>
        <w:rPr>
          <w:rFonts w:ascii="Arial" w:hAnsi="Arial" w:cs="Arial"/>
          <w:sz w:val="20"/>
          <w:szCs w:val="20"/>
        </w:rPr>
      </w:pPr>
      <w:r>
        <w:rPr>
          <w:rFonts w:ascii="Arial" w:hAnsi="Arial" w:cs="Arial"/>
          <w:sz w:val="20"/>
          <w:szCs w:val="20"/>
        </w:rPr>
        <w:t>A  las m</w:t>
      </w:r>
      <w:r w:rsidR="001D2CA5" w:rsidRPr="00F26AF8">
        <w:rPr>
          <w:rFonts w:ascii="Arial" w:hAnsi="Arial" w:cs="Arial"/>
          <w:sz w:val="20"/>
          <w:szCs w:val="20"/>
        </w:rPr>
        <w:t>ujeres en eda</w:t>
      </w:r>
      <w:r w:rsidR="00136357">
        <w:rPr>
          <w:rFonts w:ascii="Arial" w:hAnsi="Arial" w:cs="Arial"/>
          <w:sz w:val="20"/>
          <w:szCs w:val="20"/>
        </w:rPr>
        <w:t>d</w:t>
      </w:r>
      <w:r w:rsidR="001D2CA5" w:rsidRPr="00F26AF8">
        <w:rPr>
          <w:rFonts w:ascii="Arial" w:hAnsi="Arial" w:cs="Arial"/>
          <w:sz w:val="20"/>
          <w:szCs w:val="20"/>
        </w:rPr>
        <w:t xml:space="preserve"> fértil </w:t>
      </w:r>
      <w:r>
        <w:rPr>
          <w:rFonts w:ascii="Arial" w:hAnsi="Arial" w:cs="Arial"/>
          <w:sz w:val="20"/>
          <w:szCs w:val="20"/>
        </w:rPr>
        <w:t>se les debe recomendar que eviten quedarse embarazadas durante el tratamiento con GO.</w:t>
      </w:r>
    </w:p>
    <w:p w:rsidR="00374345" w:rsidRPr="00F26AF8" w:rsidRDefault="003D0AD7" w:rsidP="009419C1">
      <w:pPr>
        <w:jc w:val="both"/>
        <w:rPr>
          <w:rFonts w:ascii="Arial" w:hAnsi="Arial" w:cs="Arial"/>
          <w:bCs/>
          <w:sz w:val="20"/>
          <w:szCs w:val="20"/>
        </w:rPr>
      </w:pPr>
      <w:r>
        <w:rPr>
          <w:rFonts w:ascii="Arial" w:hAnsi="Arial" w:cs="Arial"/>
          <w:sz w:val="20"/>
          <w:szCs w:val="20"/>
        </w:rPr>
        <w:t xml:space="preserve">A las mujeres en edad fértil o a las parejas de mujeres en edad fértil, se les debe recomendar  </w:t>
      </w:r>
      <w:r w:rsidR="000B2132">
        <w:rPr>
          <w:rFonts w:ascii="Arial" w:hAnsi="Arial" w:cs="Arial"/>
          <w:sz w:val="20"/>
          <w:szCs w:val="20"/>
        </w:rPr>
        <w:t>que utilicen</w:t>
      </w:r>
      <w:r>
        <w:rPr>
          <w:rFonts w:ascii="Arial" w:hAnsi="Arial" w:cs="Arial"/>
          <w:sz w:val="20"/>
          <w:szCs w:val="20"/>
        </w:rPr>
        <w:t xml:space="preserve"> 2 métodos </w:t>
      </w:r>
      <w:r w:rsidR="001D2CA5" w:rsidRPr="00F26AF8">
        <w:rPr>
          <w:rFonts w:ascii="Arial" w:hAnsi="Arial" w:cs="Arial"/>
          <w:sz w:val="20"/>
          <w:szCs w:val="20"/>
        </w:rPr>
        <w:t>anticonceptiv</w:t>
      </w:r>
      <w:r>
        <w:rPr>
          <w:rFonts w:ascii="Arial" w:hAnsi="Arial" w:cs="Arial"/>
          <w:sz w:val="20"/>
          <w:szCs w:val="20"/>
        </w:rPr>
        <w:t>o</w:t>
      </w:r>
      <w:r w:rsidR="001D2CA5" w:rsidRPr="00F26AF8">
        <w:rPr>
          <w:rFonts w:ascii="Arial" w:hAnsi="Arial" w:cs="Arial"/>
          <w:sz w:val="20"/>
          <w:szCs w:val="20"/>
        </w:rPr>
        <w:t>s</w:t>
      </w:r>
      <w:r>
        <w:rPr>
          <w:rFonts w:ascii="Arial" w:hAnsi="Arial" w:cs="Arial"/>
          <w:sz w:val="20"/>
          <w:szCs w:val="20"/>
        </w:rPr>
        <w:t xml:space="preserve"> durante el tratamiento con GO durante al menos 7</w:t>
      </w:r>
      <w:r w:rsidR="001D2CA5" w:rsidRPr="00F26AF8">
        <w:rPr>
          <w:rFonts w:ascii="Arial" w:hAnsi="Arial" w:cs="Arial"/>
          <w:sz w:val="20"/>
          <w:szCs w:val="20"/>
        </w:rPr>
        <w:t xml:space="preserve"> meses </w:t>
      </w:r>
      <w:r>
        <w:rPr>
          <w:rFonts w:ascii="Arial" w:hAnsi="Arial" w:cs="Arial"/>
          <w:sz w:val="20"/>
          <w:szCs w:val="20"/>
        </w:rPr>
        <w:t xml:space="preserve">(mujeres) o 4 meses (hombres) después de la </w:t>
      </w:r>
      <w:r w:rsidR="001D2CA5" w:rsidRPr="00F26AF8">
        <w:rPr>
          <w:rFonts w:ascii="Arial" w:hAnsi="Arial" w:cs="Arial"/>
          <w:sz w:val="20"/>
          <w:szCs w:val="20"/>
        </w:rPr>
        <w:t>última dosis.</w:t>
      </w:r>
    </w:p>
    <w:p w:rsidR="00374345" w:rsidRPr="00F26AF8" w:rsidRDefault="00374345" w:rsidP="009419C1">
      <w:pPr>
        <w:jc w:val="both"/>
        <w:rPr>
          <w:rFonts w:ascii="Arial" w:hAnsi="Arial" w:cs="Arial"/>
          <w:bCs/>
          <w:sz w:val="20"/>
          <w:szCs w:val="20"/>
        </w:rPr>
      </w:pPr>
    </w:p>
    <w:p w:rsidR="00374345" w:rsidRPr="00F26AF8" w:rsidRDefault="00374345" w:rsidP="009419C1">
      <w:pPr>
        <w:jc w:val="both"/>
        <w:rPr>
          <w:rFonts w:ascii="Arial" w:hAnsi="Arial" w:cs="Arial"/>
          <w:bCs/>
          <w:sz w:val="20"/>
          <w:szCs w:val="20"/>
        </w:rPr>
      </w:pPr>
    </w:p>
    <w:p w:rsidR="001D2CA5" w:rsidRPr="00075A2E" w:rsidRDefault="00E87D6E" w:rsidP="009419C1">
      <w:pPr>
        <w:pStyle w:val="Prrafodelista"/>
        <w:numPr>
          <w:ilvl w:val="0"/>
          <w:numId w:val="5"/>
        </w:numPr>
        <w:jc w:val="both"/>
        <w:rPr>
          <w:rFonts w:ascii="Arial" w:hAnsi="Arial" w:cs="Arial"/>
          <w:sz w:val="20"/>
          <w:szCs w:val="20"/>
        </w:rPr>
      </w:pPr>
      <w:r w:rsidRPr="00F26AF8">
        <w:rPr>
          <w:rFonts w:ascii="Arial" w:hAnsi="Arial" w:cs="Arial"/>
          <w:bCs/>
          <w:sz w:val="20"/>
          <w:szCs w:val="20"/>
        </w:rPr>
        <w:t>Lactancia</w:t>
      </w:r>
      <w:r w:rsidR="00374345" w:rsidRPr="00F26AF8">
        <w:rPr>
          <w:rFonts w:ascii="Arial" w:hAnsi="Arial" w:cs="Arial"/>
          <w:bCs/>
          <w:sz w:val="20"/>
          <w:szCs w:val="20"/>
        </w:rPr>
        <w:t xml:space="preserve">: </w:t>
      </w:r>
    </w:p>
    <w:p w:rsidR="00075A2E" w:rsidRPr="00F26AF8" w:rsidRDefault="00075A2E" w:rsidP="009419C1">
      <w:pPr>
        <w:pStyle w:val="Prrafodelista"/>
        <w:jc w:val="both"/>
        <w:rPr>
          <w:rFonts w:ascii="Arial" w:hAnsi="Arial" w:cs="Arial"/>
          <w:sz w:val="20"/>
          <w:szCs w:val="20"/>
        </w:rPr>
      </w:pPr>
    </w:p>
    <w:p w:rsidR="00E87D6E" w:rsidRPr="00F26AF8" w:rsidRDefault="00743409" w:rsidP="009419C1">
      <w:pPr>
        <w:jc w:val="both"/>
        <w:rPr>
          <w:rFonts w:ascii="Arial" w:hAnsi="Arial" w:cs="Arial"/>
          <w:sz w:val="20"/>
          <w:szCs w:val="20"/>
        </w:rPr>
      </w:pPr>
      <w:r>
        <w:rPr>
          <w:rFonts w:ascii="Arial" w:hAnsi="Arial" w:cs="Arial"/>
          <w:sz w:val="20"/>
          <w:szCs w:val="20"/>
        </w:rPr>
        <w:t xml:space="preserve">No se dispone de información relativa a la presencia de GO o sus metabolitos en la leche materna, los efectos sobre el lactante o la </w:t>
      </w:r>
      <w:r w:rsidR="000B2132">
        <w:rPr>
          <w:rFonts w:ascii="Arial" w:hAnsi="Arial" w:cs="Arial"/>
          <w:sz w:val="20"/>
          <w:szCs w:val="20"/>
        </w:rPr>
        <w:t>producción</w:t>
      </w:r>
      <w:r>
        <w:rPr>
          <w:rFonts w:ascii="Arial" w:hAnsi="Arial" w:cs="Arial"/>
          <w:sz w:val="20"/>
          <w:szCs w:val="20"/>
        </w:rPr>
        <w:t xml:space="preserve"> de leche. Por ello se debe e</w:t>
      </w:r>
      <w:r w:rsidR="001D2CA5" w:rsidRPr="00F26AF8">
        <w:rPr>
          <w:rFonts w:ascii="Arial" w:hAnsi="Arial" w:cs="Arial"/>
          <w:sz w:val="20"/>
          <w:szCs w:val="20"/>
        </w:rPr>
        <w:t xml:space="preserve">vitar la lactancia durante el tratamiento con GO </w:t>
      </w:r>
      <w:r>
        <w:rPr>
          <w:rFonts w:ascii="Arial" w:hAnsi="Arial" w:cs="Arial"/>
          <w:sz w:val="20"/>
          <w:szCs w:val="20"/>
        </w:rPr>
        <w:t>y hasta 1</w:t>
      </w:r>
      <w:r w:rsidR="001D2CA5" w:rsidRPr="00F26AF8">
        <w:rPr>
          <w:rFonts w:ascii="Arial" w:hAnsi="Arial" w:cs="Arial"/>
          <w:sz w:val="20"/>
          <w:szCs w:val="20"/>
        </w:rPr>
        <w:t xml:space="preserve"> mes </w:t>
      </w:r>
      <w:r>
        <w:rPr>
          <w:rFonts w:ascii="Arial" w:hAnsi="Arial" w:cs="Arial"/>
          <w:sz w:val="20"/>
          <w:szCs w:val="20"/>
        </w:rPr>
        <w:t>después de</w:t>
      </w:r>
      <w:r w:rsidR="001D2CA5" w:rsidRPr="00F26AF8">
        <w:rPr>
          <w:rFonts w:ascii="Arial" w:hAnsi="Arial" w:cs="Arial"/>
          <w:sz w:val="20"/>
          <w:szCs w:val="20"/>
        </w:rPr>
        <w:t xml:space="preserve"> la última dosis.</w:t>
      </w:r>
    </w:p>
    <w:p w:rsidR="00736FC2" w:rsidRPr="00F26AF8" w:rsidRDefault="00736FC2" w:rsidP="00BC3E8E">
      <w:pPr>
        <w:jc w:val="both"/>
        <w:rPr>
          <w:rFonts w:ascii="Arial" w:hAnsi="Arial" w:cs="Arial"/>
          <w:sz w:val="20"/>
          <w:szCs w:val="20"/>
        </w:rPr>
      </w:pPr>
    </w:p>
    <w:p w:rsidR="00472DD5" w:rsidRPr="006F6ABB" w:rsidRDefault="00472DD5" w:rsidP="00BC3E8E">
      <w:pPr>
        <w:jc w:val="both"/>
        <w:rPr>
          <w:rFonts w:ascii="Arial" w:hAnsi="Arial" w:cs="Arial"/>
          <w:bCs/>
          <w:sz w:val="20"/>
          <w:szCs w:val="20"/>
        </w:rPr>
      </w:pPr>
    </w:p>
    <w:p w:rsidR="000A2243" w:rsidRPr="006C698E" w:rsidRDefault="000A2243" w:rsidP="00BC3E8E">
      <w:pPr>
        <w:jc w:val="both"/>
        <w:rPr>
          <w:rFonts w:ascii="Arial" w:hAnsi="Arial" w:cs="Arial"/>
          <w:color w:val="FF0000"/>
          <w:sz w:val="20"/>
          <w:szCs w:val="20"/>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40" w:name="_Toc344399631"/>
      <w:bookmarkStart w:id="41" w:name="_Toc348931358"/>
      <w:bookmarkStart w:id="42" w:name="_Toc536607039"/>
      <w:r w:rsidRPr="00E3472F">
        <w:rPr>
          <w:rFonts w:cs="Arial"/>
          <w:sz w:val="20"/>
        </w:rPr>
        <w:t>4.5 Farmacocinética.</w:t>
      </w:r>
      <w:bookmarkEnd w:id="40"/>
      <w:bookmarkEnd w:id="41"/>
      <w:bookmarkEnd w:id="42"/>
    </w:p>
    <w:p w:rsidR="00F26AF8" w:rsidRDefault="00F26AF8" w:rsidP="00F26AF8">
      <w:pPr>
        <w:pStyle w:val="HTMLconformatoprevio"/>
        <w:shd w:val="clear" w:color="auto" w:fill="FFFFFF"/>
        <w:rPr>
          <w:rFonts w:ascii="Arial" w:hAnsi="Arial" w:cs="Arial"/>
        </w:rPr>
      </w:pPr>
    </w:p>
    <w:p w:rsidR="00F26AF8" w:rsidRPr="00C65C45" w:rsidRDefault="002C786C" w:rsidP="00C65C45">
      <w:pPr>
        <w:suppressAutoHyphens/>
        <w:overflowPunct w:val="0"/>
        <w:autoSpaceDE w:val="0"/>
        <w:autoSpaceDN w:val="0"/>
        <w:adjustRightInd w:val="0"/>
        <w:jc w:val="both"/>
        <w:textAlignment w:val="baseline"/>
        <w:rPr>
          <w:rFonts w:ascii="Arial" w:hAnsi="Arial" w:cs="Arial"/>
          <w:sz w:val="20"/>
          <w:szCs w:val="20"/>
        </w:rPr>
      </w:pPr>
      <w:r w:rsidRPr="00C65C45">
        <w:rPr>
          <w:rFonts w:ascii="Arial" w:hAnsi="Arial" w:cs="Arial"/>
          <w:sz w:val="20"/>
          <w:szCs w:val="20"/>
        </w:rPr>
        <w:t>No se dispone de datos clínicos farmacocinéticos cuando se utiliza el régimen fraccionado. Cuando GO es adm</w:t>
      </w:r>
      <w:r w:rsidR="00C65C45" w:rsidRPr="00C65C45">
        <w:rPr>
          <w:rFonts w:ascii="Arial" w:hAnsi="Arial" w:cs="Arial"/>
          <w:sz w:val="20"/>
          <w:szCs w:val="20"/>
        </w:rPr>
        <w:t>i</w:t>
      </w:r>
      <w:r w:rsidRPr="00C65C45">
        <w:rPr>
          <w:rFonts w:ascii="Arial" w:hAnsi="Arial" w:cs="Arial"/>
          <w:sz w:val="20"/>
          <w:szCs w:val="20"/>
        </w:rPr>
        <w:t>nistrado a una dosis de 9mg/</w:t>
      </w:r>
      <w:r w:rsidR="003C1141" w:rsidRPr="00C65C45">
        <w:rPr>
          <w:rFonts w:ascii="Arial" w:hAnsi="Arial" w:cs="Arial"/>
          <w:sz w:val="20"/>
          <w:szCs w:val="20"/>
        </w:rPr>
        <w:t>m</w:t>
      </w:r>
      <w:r w:rsidR="003C1141" w:rsidRPr="00C65C45">
        <w:rPr>
          <w:rFonts w:ascii="Arial" w:hAnsi="Arial" w:cs="Arial"/>
          <w:sz w:val="20"/>
          <w:szCs w:val="20"/>
          <w:vertAlign w:val="superscript"/>
        </w:rPr>
        <w:t>2</w:t>
      </w:r>
      <w:r w:rsidR="003C1141" w:rsidRPr="00C65C45">
        <w:rPr>
          <w:rFonts w:ascii="Arial" w:hAnsi="Arial" w:cs="Arial"/>
          <w:sz w:val="20"/>
          <w:szCs w:val="20"/>
        </w:rPr>
        <w:t xml:space="preserve"> (</w:t>
      </w:r>
      <w:r w:rsidR="00C65C45" w:rsidRPr="00C65C45">
        <w:rPr>
          <w:rFonts w:ascii="Arial" w:hAnsi="Arial" w:cs="Arial"/>
          <w:sz w:val="20"/>
          <w:szCs w:val="20"/>
        </w:rPr>
        <w:t xml:space="preserve">2 </w:t>
      </w:r>
      <w:r w:rsidR="000B2132" w:rsidRPr="00C65C45">
        <w:rPr>
          <w:rFonts w:ascii="Arial" w:hAnsi="Arial" w:cs="Arial"/>
          <w:sz w:val="20"/>
          <w:szCs w:val="20"/>
        </w:rPr>
        <w:t xml:space="preserve">dosis, </w:t>
      </w:r>
      <w:proofErr w:type="spellStart"/>
      <w:r w:rsidR="000B2132" w:rsidRPr="00C65C45">
        <w:rPr>
          <w:rFonts w:ascii="Arial" w:hAnsi="Arial" w:cs="Arial"/>
          <w:sz w:val="20"/>
          <w:szCs w:val="20"/>
        </w:rPr>
        <w:t>conun</w:t>
      </w:r>
      <w:proofErr w:type="spellEnd"/>
      <w:r w:rsidR="000B2132" w:rsidRPr="00C65C45">
        <w:rPr>
          <w:rFonts w:ascii="Arial" w:hAnsi="Arial" w:cs="Arial"/>
          <w:sz w:val="20"/>
          <w:szCs w:val="20"/>
        </w:rPr>
        <w:t xml:space="preserve"> intervalo</w:t>
      </w:r>
      <w:r w:rsidR="00C65C45" w:rsidRPr="00C65C45">
        <w:rPr>
          <w:rFonts w:ascii="Arial" w:hAnsi="Arial" w:cs="Arial"/>
          <w:sz w:val="20"/>
          <w:szCs w:val="20"/>
        </w:rPr>
        <w:t xml:space="preserve"> de 14 </w:t>
      </w:r>
      <w:r w:rsidR="000B2132" w:rsidRPr="00C65C45">
        <w:rPr>
          <w:rFonts w:ascii="Arial" w:hAnsi="Arial" w:cs="Arial"/>
          <w:sz w:val="20"/>
          <w:szCs w:val="20"/>
        </w:rPr>
        <w:t>días</w:t>
      </w:r>
      <w:r w:rsidR="00C65C45" w:rsidRPr="00C65C45">
        <w:rPr>
          <w:rFonts w:ascii="Arial" w:hAnsi="Arial" w:cs="Arial"/>
          <w:sz w:val="20"/>
          <w:szCs w:val="20"/>
        </w:rPr>
        <w:t xml:space="preserve">), la </w:t>
      </w:r>
      <w:proofErr w:type="spellStart"/>
      <w:r w:rsidR="00C65C45" w:rsidRPr="00C65C45">
        <w:rPr>
          <w:rFonts w:ascii="Arial" w:hAnsi="Arial" w:cs="Arial"/>
          <w:sz w:val="20"/>
          <w:szCs w:val="20"/>
        </w:rPr>
        <w:t>Cmax</w:t>
      </w:r>
      <w:proofErr w:type="spellEnd"/>
      <w:r w:rsidR="00C65C45" w:rsidRPr="00C65C45">
        <w:rPr>
          <w:rFonts w:ascii="Arial" w:hAnsi="Arial" w:cs="Arial"/>
          <w:sz w:val="20"/>
          <w:szCs w:val="20"/>
        </w:rPr>
        <w:t xml:space="preserve"> tras la primera dosis para pacientes que recibieron 9mg/m</w:t>
      </w:r>
      <w:r w:rsidR="00C65C45" w:rsidRPr="00C65C45">
        <w:rPr>
          <w:rFonts w:ascii="Arial" w:hAnsi="Arial" w:cs="Arial"/>
          <w:sz w:val="20"/>
          <w:szCs w:val="20"/>
          <w:vertAlign w:val="superscript"/>
        </w:rPr>
        <w:t xml:space="preserve">2 </w:t>
      </w:r>
      <w:r w:rsidR="00C65C45" w:rsidRPr="00C65C45">
        <w:rPr>
          <w:rFonts w:ascii="Arial" w:hAnsi="Arial" w:cs="Arial"/>
          <w:sz w:val="20"/>
          <w:szCs w:val="20"/>
        </w:rPr>
        <w:t>fue de 3,0mg/dl y se incr</w:t>
      </w:r>
      <w:r w:rsidR="00C65C45">
        <w:rPr>
          <w:rFonts w:ascii="Arial" w:hAnsi="Arial" w:cs="Arial"/>
          <w:sz w:val="20"/>
          <w:szCs w:val="20"/>
        </w:rPr>
        <w:t>e</w:t>
      </w:r>
      <w:r w:rsidR="00C65C45" w:rsidRPr="00C65C45">
        <w:rPr>
          <w:rFonts w:ascii="Arial" w:hAnsi="Arial" w:cs="Arial"/>
          <w:sz w:val="20"/>
          <w:szCs w:val="20"/>
        </w:rPr>
        <w:t>mentó a 3,6 mg/ml tras la segunda dosis.</w:t>
      </w:r>
    </w:p>
    <w:p w:rsidR="002C786C" w:rsidRPr="00C65C45" w:rsidRDefault="002C786C" w:rsidP="00F26AF8">
      <w:pPr>
        <w:pStyle w:val="HTMLconformatoprevio"/>
        <w:shd w:val="clear" w:color="auto" w:fill="FFFFFF"/>
        <w:rPr>
          <w:rFonts w:ascii="Arial" w:hAnsi="Arial" w:cs="Arial"/>
        </w:rPr>
      </w:pPr>
    </w:p>
    <w:p w:rsidR="00232D0A" w:rsidRPr="00C65C45" w:rsidRDefault="00232D0A" w:rsidP="00C65C45">
      <w:pPr>
        <w:pStyle w:val="BodytextAgency"/>
        <w:jc w:val="both"/>
        <w:rPr>
          <w:rFonts w:ascii="Arial" w:hAnsi="Arial" w:cs="Arial"/>
          <w:sz w:val="20"/>
          <w:szCs w:val="20"/>
        </w:rPr>
      </w:pPr>
      <w:r w:rsidRPr="00C65C45">
        <w:rPr>
          <w:rFonts w:ascii="Arial" w:hAnsi="Arial" w:cs="Arial"/>
          <w:sz w:val="20"/>
          <w:szCs w:val="20"/>
        </w:rPr>
        <w:t>Distribución</w:t>
      </w:r>
    </w:p>
    <w:p w:rsidR="00281EA7" w:rsidRDefault="00232D0A" w:rsidP="00C65C45">
      <w:pPr>
        <w:suppressAutoHyphens/>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In vitr</w:t>
      </w:r>
      <w:r w:rsidR="00281EA7">
        <w:rPr>
          <w:rFonts w:ascii="Arial" w:hAnsi="Arial" w:cs="Arial"/>
          <w:sz w:val="20"/>
          <w:szCs w:val="20"/>
        </w:rPr>
        <w:t>o</w:t>
      </w:r>
      <w:r>
        <w:rPr>
          <w:rFonts w:ascii="Arial" w:hAnsi="Arial" w:cs="Arial"/>
          <w:sz w:val="20"/>
          <w:szCs w:val="20"/>
        </w:rPr>
        <w:t xml:space="preserve">, la unión de </w:t>
      </w:r>
      <w:r w:rsidR="00281EA7">
        <w:rPr>
          <w:rFonts w:ascii="Arial" w:hAnsi="Arial" w:cs="Arial"/>
          <w:sz w:val="20"/>
          <w:szCs w:val="20"/>
        </w:rPr>
        <w:t>N-</w:t>
      </w:r>
      <w:proofErr w:type="spellStart"/>
      <w:r w:rsidR="00281EA7">
        <w:rPr>
          <w:rFonts w:ascii="Arial" w:hAnsi="Arial" w:cs="Arial"/>
          <w:sz w:val="20"/>
          <w:szCs w:val="20"/>
        </w:rPr>
        <w:t>acetil</w:t>
      </w:r>
      <w:proofErr w:type="spellEnd"/>
      <w:r w:rsidR="00281EA7">
        <w:rPr>
          <w:rFonts w:ascii="Arial" w:hAnsi="Arial" w:cs="Arial"/>
          <w:sz w:val="20"/>
          <w:szCs w:val="20"/>
        </w:rPr>
        <w:t>-gamma-</w:t>
      </w:r>
      <w:proofErr w:type="spellStart"/>
      <w:r w:rsidR="00281EA7">
        <w:rPr>
          <w:rFonts w:ascii="Arial" w:hAnsi="Arial" w:cs="Arial"/>
          <w:sz w:val="20"/>
          <w:szCs w:val="20"/>
        </w:rPr>
        <w:t>calicheamicina</w:t>
      </w:r>
      <w:proofErr w:type="spellEnd"/>
      <w:r w:rsidR="00281EA7">
        <w:rPr>
          <w:rFonts w:ascii="Arial" w:hAnsi="Arial" w:cs="Arial"/>
          <w:sz w:val="20"/>
          <w:szCs w:val="20"/>
        </w:rPr>
        <w:t xml:space="preserve"> DMH </w:t>
      </w:r>
      <w:r w:rsidR="005926AF" w:rsidRPr="00E80492">
        <w:rPr>
          <w:rFonts w:ascii="Arial" w:hAnsi="Arial" w:cs="Arial"/>
          <w:sz w:val="20"/>
          <w:szCs w:val="20"/>
        </w:rPr>
        <w:t xml:space="preserve">a </w:t>
      </w:r>
      <w:r w:rsidR="00281EA7">
        <w:rPr>
          <w:rFonts w:ascii="Arial" w:hAnsi="Arial" w:cs="Arial"/>
          <w:sz w:val="20"/>
          <w:szCs w:val="20"/>
        </w:rPr>
        <w:t xml:space="preserve">las </w:t>
      </w:r>
      <w:r w:rsidR="005926AF" w:rsidRPr="00E80492">
        <w:rPr>
          <w:rFonts w:ascii="Arial" w:hAnsi="Arial" w:cs="Arial"/>
          <w:sz w:val="20"/>
          <w:szCs w:val="20"/>
        </w:rPr>
        <w:t xml:space="preserve">proteínas </w:t>
      </w:r>
      <w:r w:rsidR="00281EA7">
        <w:rPr>
          <w:rFonts w:ascii="Arial" w:hAnsi="Arial" w:cs="Arial"/>
          <w:sz w:val="20"/>
          <w:szCs w:val="20"/>
        </w:rPr>
        <w:t>plasmáticas es de aproximadamente un</w:t>
      </w:r>
      <w:r w:rsidR="005926AF" w:rsidRPr="00E80492">
        <w:rPr>
          <w:rFonts w:ascii="Arial" w:hAnsi="Arial" w:cs="Arial"/>
          <w:sz w:val="20"/>
          <w:szCs w:val="20"/>
        </w:rPr>
        <w:t xml:space="preserve"> 97%. </w:t>
      </w:r>
      <w:r w:rsidR="00281EA7">
        <w:rPr>
          <w:rFonts w:ascii="Arial" w:hAnsi="Arial" w:cs="Arial"/>
          <w:sz w:val="20"/>
          <w:szCs w:val="20"/>
        </w:rPr>
        <w:t>In vitro, es un sustrato de la glicoprote</w:t>
      </w:r>
      <w:r w:rsidR="00C65C45">
        <w:rPr>
          <w:rFonts w:ascii="Arial" w:hAnsi="Arial" w:cs="Arial"/>
          <w:sz w:val="20"/>
          <w:szCs w:val="20"/>
        </w:rPr>
        <w:t>ína P.  En los pacientes</w:t>
      </w:r>
      <w:r w:rsidR="00281EA7">
        <w:rPr>
          <w:rFonts w:ascii="Arial" w:hAnsi="Arial" w:cs="Arial"/>
          <w:sz w:val="20"/>
          <w:szCs w:val="20"/>
        </w:rPr>
        <w:t xml:space="preserve">, el volumen total de distribución de </w:t>
      </w:r>
      <w:proofErr w:type="spellStart"/>
      <w:r w:rsidR="00281EA7">
        <w:rPr>
          <w:rFonts w:ascii="Arial" w:hAnsi="Arial" w:cs="Arial"/>
          <w:sz w:val="20"/>
          <w:szCs w:val="20"/>
        </w:rPr>
        <w:t>gemtuzumab</w:t>
      </w:r>
      <w:proofErr w:type="spellEnd"/>
      <w:r w:rsidR="00281EA7">
        <w:rPr>
          <w:rFonts w:ascii="Arial" w:hAnsi="Arial" w:cs="Arial"/>
          <w:sz w:val="20"/>
          <w:szCs w:val="20"/>
        </w:rPr>
        <w:t xml:space="preserve"> fue de aproxim</w:t>
      </w:r>
      <w:r w:rsidR="00453F51">
        <w:rPr>
          <w:rFonts w:ascii="Arial" w:hAnsi="Arial" w:cs="Arial"/>
          <w:sz w:val="20"/>
          <w:szCs w:val="20"/>
        </w:rPr>
        <w:t>a</w:t>
      </w:r>
      <w:r w:rsidR="00281EA7">
        <w:rPr>
          <w:rFonts w:ascii="Arial" w:hAnsi="Arial" w:cs="Arial"/>
          <w:sz w:val="20"/>
          <w:szCs w:val="20"/>
        </w:rPr>
        <w:t>damente 25 litros.</w:t>
      </w:r>
    </w:p>
    <w:p w:rsidR="00C65C45" w:rsidRDefault="00C65C45" w:rsidP="00281EA7">
      <w:pPr>
        <w:pStyle w:val="BodytextAgency"/>
        <w:jc w:val="both"/>
        <w:rPr>
          <w:rFonts w:ascii="Arial" w:hAnsi="Arial" w:cs="Arial"/>
          <w:sz w:val="20"/>
          <w:szCs w:val="20"/>
        </w:rPr>
      </w:pPr>
    </w:p>
    <w:p w:rsidR="00281EA7" w:rsidRDefault="00281EA7" w:rsidP="00281EA7">
      <w:pPr>
        <w:pStyle w:val="BodytextAgency"/>
        <w:jc w:val="both"/>
        <w:rPr>
          <w:rFonts w:ascii="Arial" w:hAnsi="Arial" w:cs="Arial"/>
          <w:sz w:val="20"/>
          <w:szCs w:val="20"/>
        </w:rPr>
      </w:pPr>
      <w:r>
        <w:rPr>
          <w:rFonts w:ascii="Arial" w:hAnsi="Arial" w:cs="Arial"/>
          <w:sz w:val="20"/>
          <w:szCs w:val="20"/>
        </w:rPr>
        <w:t>Metabolismo</w:t>
      </w:r>
    </w:p>
    <w:p w:rsidR="005926AF" w:rsidRPr="00E80492" w:rsidRDefault="00281EA7" w:rsidP="009419C1">
      <w:pPr>
        <w:suppressAutoHyphens/>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 xml:space="preserve">La </w:t>
      </w:r>
      <w:r w:rsidR="000B2132">
        <w:rPr>
          <w:rFonts w:ascii="Arial" w:hAnsi="Arial" w:cs="Arial"/>
          <w:sz w:val="20"/>
          <w:szCs w:val="20"/>
        </w:rPr>
        <w:t>vía metabólica</w:t>
      </w:r>
      <w:r>
        <w:rPr>
          <w:rFonts w:ascii="Arial" w:hAnsi="Arial" w:cs="Arial"/>
          <w:sz w:val="20"/>
          <w:szCs w:val="20"/>
        </w:rPr>
        <w:t xml:space="preserve"> principal de GO es la liberación </w:t>
      </w:r>
      <w:proofErr w:type="spellStart"/>
      <w:r w:rsidR="000B2132">
        <w:rPr>
          <w:rFonts w:ascii="Arial" w:hAnsi="Arial" w:cs="Arial"/>
          <w:sz w:val="20"/>
          <w:szCs w:val="20"/>
        </w:rPr>
        <w:t>hidrolítica</w:t>
      </w:r>
      <w:proofErr w:type="spellEnd"/>
      <w:r>
        <w:rPr>
          <w:rFonts w:ascii="Arial" w:hAnsi="Arial" w:cs="Arial"/>
          <w:sz w:val="20"/>
          <w:szCs w:val="20"/>
        </w:rPr>
        <w:t xml:space="preserve"> de N-</w:t>
      </w:r>
      <w:proofErr w:type="spellStart"/>
      <w:r>
        <w:rPr>
          <w:rFonts w:ascii="Arial" w:hAnsi="Arial" w:cs="Arial"/>
          <w:sz w:val="20"/>
          <w:szCs w:val="20"/>
        </w:rPr>
        <w:t>acetil</w:t>
      </w:r>
      <w:proofErr w:type="spellEnd"/>
      <w:r>
        <w:rPr>
          <w:rFonts w:ascii="Arial" w:hAnsi="Arial" w:cs="Arial"/>
          <w:sz w:val="20"/>
          <w:szCs w:val="20"/>
        </w:rPr>
        <w:t>-gamma-</w:t>
      </w:r>
      <w:proofErr w:type="spellStart"/>
      <w:r w:rsidR="005926AF" w:rsidRPr="00E80492">
        <w:rPr>
          <w:rFonts w:ascii="Arial" w:hAnsi="Arial" w:cs="Arial"/>
          <w:sz w:val="20"/>
          <w:szCs w:val="20"/>
        </w:rPr>
        <w:t>cali</w:t>
      </w:r>
      <w:r>
        <w:rPr>
          <w:rFonts w:ascii="Arial" w:hAnsi="Arial" w:cs="Arial"/>
          <w:sz w:val="20"/>
          <w:szCs w:val="20"/>
        </w:rPr>
        <w:t>ch</w:t>
      </w:r>
      <w:r w:rsidR="005926AF" w:rsidRPr="00E80492">
        <w:rPr>
          <w:rFonts w:ascii="Arial" w:hAnsi="Arial" w:cs="Arial"/>
          <w:sz w:val="20"/>
          <w:szCs w:val="20"/>
        </w:rPr>
        <w:t>eami</w:t>
      </w:r>
      <w:r>
        <w:rPr>
          <w:rFonts w:ascii="Arial" w:hAnsi="Arial" w:cs="Arial"/>
          <w:sz w:val="20"/>
          <w:szCs w:val="20"/>
        </w:rPr>
        <w:t>c</w:t>
      </w:r>
      <w:r w:rsidR="005926AF" w:rsidRPr="00E80492">
        <w:rPr>
          <w:rFonts w:ascii="Arial" w:hAnsi="Arial" w:cs="Arial"/>
          <w:sz w:val="20"/>
          <w:szCs w:val="20"/>
        </w:rPr>
        <w:t>ina</w:t>
      </w:r>
      <w:proofErr w:type="spellEnd"/>
      <w:r w:rsidR="005926AF" w:rsidRPr="00E80492">
        <w:rPr>
          <w:rFonts w:ascii="Arial" w:hAnsi="Arial" w:cs="Arial"/>
          <w:sz w:val="20"/>
          <w:szCs w:val="20"/>
        </w:rPr>
        <w:t xml:space="preserve">. </w:t>
      </w:r>
      <w:r>
        <w:rPr>
          <w:rFonts w:ascii="Arial" w:hAnsi="Arial" w:cs="Arial"/>
          <w:sz w:val="20"/>
          <w:szCs w:val="20"/>
        </w:rPr>
        <w:t>Esta s</w:t>
      </w:r>
      <w:r w:rsidR="005926AF" w:rsidRPr="00E80492">
        <w:rPr>
          <w:rFonts w:ascii="Arial" w:hAnsi="Arial" w:cs="Arial"/>
          <w:sz w:val="20"/>
          <w:szCs w:val="20"/>
        </w:rPr>
        <w:t>e metaboliza extensamente</w:t>
      </w:r>
      <w:r>
        <w:rPr>
          <w:rFonts w:ascii="Arial" w:hAnsi="Arial" w:cs="Arial"/>
          <w:sz w:val="20"/>
          <w:szCs w:val="20"/>
        </w:rPr>
        <w:t>,</w:t>
      </w:r>
      <w:r w:rsidR="005926AF" w:rsidRPr="00E80492">
        <w:rPr>
          <w:rFonts w:ascii="Arial" w:hAnsi="Arial" w:cs="Arial"/>
          <w:sz w:val="20"/>
          <w:szCs w:val="20"/>
        </w:rPr>
        <w:t xml:space="preserve"> principalmen</w:t>
      </w:r>
      <w:r>
        <w:rPr>
          <w:rFonts w:ascii="Arial" w:hAnsi="Arial" w:cs="Arial"/>
          <w:sz w:val="20"/>
          <w:szCs w:val="20"/>
        </w:rPr>
        <w:t>t</w:t>
      </w:r>
      <w:r w:rsidR="005926AF" w:rsidRPr="00E80492">
        <w:rPr>
          <w:rFonts w:ascii="Arial" w:hAnsi="Arial" w:cs="Arial"/>
          <w:sz w:val="20"/>
          <w:szCs w:val="20"/>
        </w:rPr>
        <w:t xml:space="preserve">e por reducción no enzimática del </w:t>
      </w:r>
      <w:r w:rsidR="000B2132">
        <w:rPr>
          <w:rFonts w:ascii="Arial" w:hAnsi="Arial" w:cs="Arial"/>
          <w:sz w:val="20"/>
          <w:szCs w:val="20"/>
        </w:rPr>
        <w:t xml:space="preserve">grupo </w:t>
      </w:r>
      <w:r w:rsidR="000B2132" w:rsidRPr="00E80492">
        <w:rPr>
          <w:rFonts w:ascii="Arial" w:hAnsi="Arial" w:cs="Arial"/>
          <w:sz w:val="20"/>
          <w:szCs w:val="20"/>
        </w:rPr>
        <w:t>disulfuro</w:t>
      </w:r>
      <w:r w:rsidR="005926AF" w:rsidRPr="00E80492">
        <w:rPr>
          <w:rFonts w:ascii="Arial" w:hAnsi="Arial" w:cs="Arial"/>
          <w:sz w:val="20"/>
          <w:szCs w:val="20"/>
        </w:rPr>
        <w:t xml:space="preserve">. </w:t>
      </w:r>
    </w:p>
    <w:p w:rsidR="005926AF" w:rsidRPr="00606FE6" w:rsidRDefault="00281EA7" w:rsidP="009419C1">
      <w:pPr>
        <w:keepNext/>
        <w:jc w:val="both"/>
        <w:rPr>
          <w:rFonts w:ascii="Arial" w:eastAsia="Calibri" w:hAnsi="Arial" w:cs="Arial"/>
          <w:color w:val="000000"/>
          <w:sz w:val="20"/>
          <w:szCs w:val="20"/>
        </w:rPr>
      </w:pPr>
      <w:r>
        <w:rPr>
          <w:rFonts w:ascii="Arial" w:hAnsi="Arial" w:cs="Arial"/>
          <w:sz w:val="20"/>
          <w:szCs w:val="20"/>
        </w:rPr>
        <w:t xml:space="preserve">Según los análisis de </w:t>
      </w:r>
      <w:r w:rsidR="003C1141">
        <w:rPr>
          <w:rFonts w:ascii="Arial" w:hAnsi="Arial" w:cs="Arial"/>
          <w:sz w:val="20"/>
          <w:szCs w:val="20"/>
        </w:rPr>
        <w:t>farmacocinética</w:t>
      </w:r>
      <w:r>
        <w:rPr>
          <w:rFonts w:ascii="Arial" w:hAnsi="Arial" w:cs="Arial"/>
          <w:sz w:val="20"/>
          <w:szCs w:val="20"/>
        </w:rPr>
        <w:t xml:space="preserve"> poblacional no </w:t>
      </w:r>
      <w:r w:rsidRPr="00606FE6">
        <w:rPr>
          <w:rFonts w:ascii="Arial" w:hAnsi="Arial" w:cs="Arial"/>
          <w:sz w:val="20"/>
          <w:szCs w:val="20"/>
        </w:rPr>
        <w:t xml:space="preserve">se prevé que la combinación de </w:t>
      </w:r>
      <w:r w:rsidR="00E80492" w:rsidRPr="00606FE6">
        <w:rPr>
          <w:rFonts w:ascii="Arial" w:hAnsi="Arial" w:cs="Arial"/>
          <w:sz w:val="20"/>
          <w:szCs w:val="20"/>
        </w:rPr>
        <w:t xml:space="preserve">GO con DNR y </w:t>
      </w:r>
      <w:proofErr w:type="spellStart"/>
      <w:r w:rsidR="00E80492" w:rsidRPr="00606FE6">
        <w:rPr>
          <w:rFonts w:ascii="Arial" w:hAnsi="Arial" w:cs="Arial"/>
          <w:sz w:val="20"/>
          <w:szCs w:val="20"/>
        </w:rPr>
        <w:t>AraC</w:t>
      </w:r>
      <w:r w:rsidR="00606FE6" w:rsidRPr="00606FE6">
        <w:rPr>
          <w:rFonts w:ascii="Arial" w:hAnsi="Arial" w:cs="Arial"/>
          <w:sz w:val="20"/>
          <w:szCs w:val="20"/>
        </w:rPr>
        <w:t>produzca</w:t>
      </w:r>
      <w:proofErr w:type="spellEnd"/>
      <w:r w:rsidR="00606FE6" w:rsidRPr="00606FE6">
        <w:rPr>
          <w:rFonts w:ascii="Arial" w:hAnsi="Arial" w:cs="Arial"/>
          <w:sz w:val="20"/>
          <w:szCs w:val="20"/>
        </w:rPr>
        <w:t xml:space="preserve"> cambios clínicamente significativos en la</w:t>
      </w:r>
      <w:r w:rsidR="00E80492" w:rsidRPr="00606FE6">
        <w:rPr>
          <w:rFonts w:ascii="Arial" w:hAnsi="Arial" w:cs="Arial"/>
          <w:sz w:val="20"/>
          <w:szCs w:val="20"/>
        </w:rPr>
        <w:t xml:space="preserve"> farmacocinétic</w:t>
      </w:r>
      <w:r w:rsidR="00606FE6" w:rsidRPr="00606FE6">
        <w:rPr>
          <w:rFonts w:ascii="Arial" w:hAnsi="Arial" w:cs="Arial"/>
          <w:sz w:val="20"/>
          <w:szCs w:val="20"/>
        </w:rPr>
        <w:t>a de estos medicamentos</w:t>
      </w:r>
      <w:r w:rsidR="00606FE6">
        <w:rPr>
          <w:rFonts w:ascii="Arial" w:hAnsi="Arial" w:cs="Arial"/>
          <w:sz w:val="20"/>
          <w:szCs w:val="20"/>
        </w:rPr>
        <w:t>.</w:t>
      </w:r>
    </w:p>
    <w:p w:rsidR="005926AF" w:rsidRPr="00E80492" w:rsidRDefault="005926AF" w:rsidP="005926AF">
      <w:pPr>
        <w:keepNext/>
        <w:rPr>
          <w:rFonts w:ascii="Arial" w:eastAsia="Calibri" w:hAnsi="Arial" w:cs="Arial"/>
          <w:color w:val="000000"/>
          <w:sz w:val="20"/>
          <w:szCs w:val="20"/>
        </w:rPr>
      </w:pPr>
    </w:p>
    <w:p w:rsidR="005926AF" w:rsidRPr="00E80492" w:rsidRDefault="005926AF" w:rsidP="00606FE6">
      <w:pPr>
        <w:pStyle w:val="BodytextAgency"/>
        <w:jc w:val="both"/>
        <w:rPr>
          <w:rFonts w:ascii="Arial" w:hAnsi="Arial" w:cs="Arial"/>
          <w:sz w:val="20"/>
          <w:szCs w:val="20"/>
        </w:rPr>
      </w:pPr>
      <w:r w:rsidRPr="00E80492">
        <w:rPr>
          <w:rFonts w:ascii="Arial" w:hAnsi="Arial" w:cs="Arial"/>
          <w:sz w:val="20"/>
          <w:szCs w:val="20"/>
        </w:rPr>
        <w:t>Elimina</w:t>
      </w:r>
      <w:r w:rsidR="00606FE6">
        <w:rPr>
          <w:rFonts w:ascii="Arial" w:hAnsi="Arial" w:cs="Arial"/>
          <w:sz w:val="20"/>
          <w:szCs w:val="20"/>
        </w:rPr>
        <w:t>c</w:t>
      </w:r>
      <w:r w:rsidRPr="00E80492">
        <w:rPr>
          <w:rFonts w:ascii="Arial" w:hAnsi="Arial" w:cs="Arial"/>
          <w:sz w:val="20"/>
          <w:szCs w:val="20"/>
        </w:rPr>
        <w:t>i</w:t>
      </w:r>
      <w:r w:rsidR="00DC707D">
        <w:rPr>
          <w:rFonts w:ascii="Arial" w:hAnsi="Arial" w:cs="Arial"/>
          <w:sz w:val="20"/>
          <w:szCs w:val="20"/>
        </w:rPr>
        <w:t>ó</w:t>
      </w:r>
      <w:r w:rsidRPr="00E80492">
        <w:rPr>
          <w:rFonts w:ascii="Arial" w:hAnsi="Arial" w:cs="Arial"/>
          <w:sz w:val="20"/>
          <w:szCs w:val="20"/>
        </w:rPr>
        <w:t>n</w:t>
      </w:r>
    </w:p>
    <w:p w:rsidR="00E80492" w:rsidRPr="00606FE6" w:rsidRDefault="00E80492" w:rsidP="00606FE6">
      <w:pPr>
        <w:suppressAutoHyphens/>
        <w:overflowPunct w:val="0"/>
        <w:autoSpaceDE w:val="0"/>
        <w:autoSpaceDN w:val="0"/>
        <w:adjustRightInd w:val="0"/>
        <w:jc w:val="both"/>
        <w:textAlignment w:val="baseline"/>
        <w:rPr>
          <w:rFonts w:ascii="Arial" w:hAnsi="Arial" w:cs="Arial"/>
          <w:sz w:val="20"/>
          <w:szCs w:val="20"/>
        </w:rPr>
      </w:pPr>
      <w:r w:rsidRPr="00606FE6">
        <w:rPr>
          <w:rFonts w:ascii="Arial" w:hAnsi="Arial" w:cs="Arial"/>
          <w:sz w:val="20"/>
          <w:szCs w:val="20"/>
        </w:rPr>
        <w:t xml:space="preserve">Según los análisis de farmacocinética poblacional, el valor de aclaramiento previsto del GO </w:t>
      </w:r>
      <w:r w:rsidR="00606FE6">
        <w:rPr>
          <w:rFonts w:ascii="Arial" w:hAnsi="Arial" w:cs="Arial"/>
          <w:sz w:val="20"/>
          <w:szCs w:val="20"/>
        </w:rPr>
        <w:t xml:space="preserve">desde el </w:t>
      </w:r>
      <w:r w:rsidR="009419C1" w:rsidRPr="00606FE6">
        <w:rPr>
          <w:rFonts w:ascii="Arial" w:hAnsi="Arial" w:cs="Arial"/>
          <w:sz w:val="20"/>
          <w:szCs w:val="20"/>
        </w:rPr>
        <w:t>plasma fue de 3l/</w:t>
      </w:r>
      <w:r w:rsidRPr="00606FE6">
        <w:rPr>
          <w:rFonts w:ascii="Arial" w:hAnsi="Arial" w:cs="Arial"/>
          <w:sz w:val="20"/>
          <w:szCs w:val="20"/>
        </w:rPr>
        <w:t>h inmediatamente después de la</w:t>
      </w:r>
      <w:r w:rsidR="009419C1" w:rsidRPr="00606FE6">
        <w:rPr>
          <w:rFonts w:ascii="Arial" w:hAnsi="Arial" w:cs="Arial"/>
          <w:sz w:val="20"/>
          <w:szCs w:val="20"/>
        </w:rPr>
        <w:t xml:space="preserve"> primera dosis y </w:t>
      </w:r>
      <w:r w:rsidR="00606FE6">
        <w:rPr>
          <w:rFonts w:ascii="Arial" w:hAnsi="Arial" w:cs="Arial"/>
          <w:sz w:val="20"/>
          <w:szCs w:val="20"/>
        </w:rPr>
        <w:t>posteriormente</w:t>
      </w:r>
      <w:r w:rsidR="009419C1" w:rsidRPr="00606FE6">
        <w:rPr>
          <w:rFonts w:ascii="Arial" w:hAnsi="Arial" w:cs="Arial"/>
          <w:sz w:val="20"/>
          <w:szCs w:val="20"/>
        </w:rPr>
        <w:t xml:space="preserve"> de 0,3 l/</w:t>
      </w:r>
      <w:r w:rsidRPr="00606FE6">
        <w:rPr>
          <w:rFonts w:ascii="Arial" w:hAnsi="Arial" w:cs="Arial"/>
          <w:sz w:val="20"/>
          <w:szCs w:val="20"/>
        </w:rPr>
        <w:t xml:space="preserve">h. Se </w:t>
      </w:r>
      <w:r w:rsidR="00606FE6">
        <w:rPr>
          <w:rFonts w:ascii="Arial" w:hAnsi="Arial" w:cs="Arial"/>
          <w:sz w:val="20"/>
          <w:szCs w:val="20"/>
        </w:rPr>
        <w:t>estimó</w:t>
      </w:r>
      <w:r w:rsidRPr="00606FE6">
        <w:rPr>
          <w:rFonts w:ascii="Arial" w:hAnsi="Arial" w:cs="Arial"/>
          <w:sz w:val="20"/>
          <w:szCs w:val="20"/>
        </w:rPr>
        <w:t xml:space="preserve"> que la semivida plasmática terminal (t½) para el anticuerpo sería de aproximadamente 1</w:t>
      </w:r>
      <w:r w:rsidR="00606FE6">
        <w:rPr>
          <w:rFonts w:ascii="Arial" w:hAnsi="Arial" w:cs="Arial"/>
          <w:sz w:val="20"/>
          <w:szCs w:val="20"/>
        </w:rPr>
        <w:t>60 horas para un paciente tipo</w:t>
      </w:r>
      <w:r w:rsidRPr="00606FE6">
        <w:rPr>
          <w:rFonts w:ascii="Arial" w:hAnsi="Arial" w:cs="Arial"/>
          <w:sz w:val="20"/>
          <w:szCs w:val="20"/>
        </w:rPr>
        <w:t xml:space="preserve"> con el nivel de dosis recomendado (3</w:t>
      </w:r>
      <w:r w:rsidR="009419C1" w:rsidRPr="00606FE6">
        <w:rPr>
          <w:rFonts w:ascii="Arial" w:hAnsi="Arial" w:cs="Arial"/>
          <w:sz w:val="20"/>
          <w:szCs w:val="20"/>
        </w:rPr>
        <w:t xml:space="preserve"> mg/</w:t>
      </w:r>
      <w:r w:rsidRPr="00606FE6">
        <w:rPr>
          <w:rFonts w:ascii="Arial" w:hAnsi="Arial" w:cs="Arial"/>
          <w:sz w:val="20"/>
          <w:szCs w:val="20"/>
        </w:rPr>
        <w:t>m</w:t>
      </w:r>
      <w:r w:rsidR="00606FE6" w:rsidRPr="006006BF">
        <w:rPr>
          <w:rFonts w:ascii="Arial" w:hAnsi="Arial" w:cs="Arial"/>
          <w:sz w:val="20"/>
          <w:szCs w:val="20"/>
          <w:vertAlign w:val="superscript"/>
        </w:rPr>
        <w:t>2</w:t>
      </w:r>
      <w:r w:rsidR="00606FE6">
        <w:rPr>
          <w:rFonts w:ascii="Arial" w:hAnsi="Arial" w:cs="Arial"/>
          <w:sz w:val="20"/>
          <w:szCs w:val="20"/>
        </w:rPr>
        <w:t>) de GO.</w:t>
      </w:r>
    </w:p>
    <w:p w:rsidR="00606FE6" w:rsidRPr="00606FE6" w:rsidRDefault="00606FE6" w:rsidP="00606FE6">
      <w:pPr>
        <w:pStyle w:val="BodytextAgency"/>
        <w:jc w:val="both"/>
        <w:rPr>
          <w:rFonts w:ascii="Arial" w:hAnsi="Arial" w:cs="Arial"/>
          <w:sz w:val="20"/>
          <w:szCs w:val="20"/>
        </w:rPr>
      </w:pPr>
    </w:p>
    <w:p w:rsidR="00BC3E8E" w:rsidRPr="006F6ABB" w:rsidRDefault="00BC3E8E" w:rsidP="00BC3E8E">
      <w:pPr>
        <w:jc w:val="right"/>
        <w:rPr>
          <w:rFonts w:ascii="Arial" w:hAnsi="Arial" w:cs="Arial"/>
          <w:b/>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BC3E8E" w:rsidRPr="00DA38F3" w:rsidTr="00BC3E8E">
        <w:tc>
          <w:tcPr>
            <w:tcW w:w="8890" w:type="dxa"/>
            <w:tcBorders>
              <w:top w:val="single" w:sz="4" w:space="0" w:color="auto"/>
              <w:left w:val="single" w:sz="4" w:space="0" w:color="auto"/>
              <w:bottom w:val="single" w:sz="4" w:space="0" w:color="auto"/>
              <w:right w:val="single" w:sz="4" w:space="0" w:color="auto"/>
            </w:tcBorders>
            <w:shd w:val="clear" w:color="auto" w:fill="B3B3B3"/>
          </w:tcPr>
          <w:p w:rsidR="00BC3E8E" w:rsidRPr="00A379A0" w:rsidRDefault="00BC3E8E" w:rsidP="00BC3E8E">
            <w:pPr>
              <w:pStyle w:val="Ttulo1"/>
              <w:shd w:val="clear" w:color="auto" w:fill="A6A6A6"/>
              <w:rPr>
                <w:rFonts w:ascii="Arial" w:hAnsi="Arial" w:cs="Arial"/>
                <w:bCs w:val="0"/>
                <w:kern w:val="0"/>
                <w:sz w:val="20"/>
                <w:szCs w:val="20"/>
              </w:rPr>
            </w:pPr>
            <w:bookmarkStart w:id="43" w:name="_Toc344399632"/>
            <w:bookmarkStart w:id="44" w:name="_Toc348931359"/>
            <w:bookmarkStart w:id="45" w:name="_Toc536607040"/>
            <w:r w:rsidRPr="00A379A0">
              <w:rPr>
                <w:rFonts w:ascii="Arial" w:hAnsi="Arial" w:cs="Arial"/>
                <w:bCs w:val="0"/>
                <w:kern w:val="0"/>
                <w:sz w:val="20"/>
                <w:szCs w:val="20"/>
              </w:rPr>
              <w:t>5.- EVALUACIÓN DE LA EFICACIA.</w:t>
            </w:r>
            <w:bookmarkEnd w:id="43"/>
            <w:bookmarkEnd w:id="44"/>
            <w:bookmarkEnd w:id="45"/>
          </w:p>
        </w:tc>
      </w:tr>
    </w:tbl>
    <w:p w:rsidR="00BC3E8E" w:rsidRPr="006F6ABB" w:rsidRDefault="00BC3E8E" w:rsidP="00BC3E8E">
      <w:pPr>
        <w:rPr>
          <w:rFonts w:ascii="Arial" w:hAnsi="Arial" w:cs="Arial"/>
          <w:sz w:val="20"/>
          <w:szCs w:val="20"/>
        </w:rPr>
      </w:pPr>
    </w:p>
    <w:p w:rsidR="00BC3E8E" w:rsidRDefault="00BC3E8E" w:rsidP="009738B5">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46" w:name="_Toc344399633"/>
      <w:bookmarkStart w:id="47" w:name="_Toc348931360"/>
      <w:bookmarkStart w:id="48" w:name="_Toc536607041"/>
      <w:r w:rsidRPr="00E3472F">
        <w:rPr>
          <w:rFonts w:cs="Arial"/>
          <w:sz w:val="20"/>
        </w:rPr>
        <w:t>5.1.a Ensayos clínicos disponibles para la indicación clínica evaluada</w:t>
      </w:r>
      <w:bookmarkEnd w:id="46"/>
      <w:bookmarkEnd w:id="47"/>
      <w:bookmarkEnd w:id="48"/>
    </w:p>
    <w:p w:rsidR="00212D45" w:rsidRDefault="00212D45" w:rsidP="00DA4F24">
      <w:pPr>
        <w:jc w:val="both"/>
        <w:rPr>
          <w:rFonts w:ascii="Arial" w:hAnsi="Arial" w:cs="Arial"/>
          <w:sz w:val="20"/>
          <w:szCs w:val="20"/>
          <w:lang w:val="es-ES_tradnl"/>
        </w:rPr>
      </w:pPr>
    </w:p>
    <w:p w:rsidR="00DA4F24" w:rsidRDefault="00DA4F24" w:rsidP="00DA4F24">
      <w:pPr>
        <w:jc w:val="both"/>
        <w:rPr>
          <w:rFonts w:ascii="Arial" w:hAnsi="Arial" w:cs="Arial"/>
          <w:sz w:val="20"/>
          <w:szCs w:val="20"/>
          <w:lang w:val="es-ES_tradnl"/>
        </w:rPr>
      </w:pPr>
      <w:r w:rsidRPr="006F6ABB">
        <w:rPr>
          <w:rFonts w:ascii="Arial" w:hAnsi="Arial" w:cs="Arial"/>
          <w:sz w:val="20"/>
          <w:szCs w:val="20"/>
          <w:lang w:val="es-ES_tradnl"/>
        </w:rPr>
        <w:t>Se dispone del informe EPAR de la EMA (</w:t>
      </w:r>
      <w:r w:rsidR="002F5A27">
        <w:rPr>
          <w:rFonts w:ascii="Arial" w:hAnsi="Arial" w:cs="Arial"/>
          <w:sz w:val="20"/>
          <w:szCs w:val="20"/>
          <w:lang w:val="es-ES_tradnl"/>
        </w:rPr>
        <w:t>22/02/</w:t>
      </w:r>
      <w:r w:rsidR="00B161DF">
        <w:rPr>
          <w:rFonts w:ascii="Arial" w:hAnsi="Arial" w:cs="Arial"/>
          <w:sz w:val="20"/>
          <w:szCs w:val="20"/>
          <w:lang w:val="es-ES_tradnl"/>
        </w:rPr>
        <w:t>2018</w:t>
      </w:r>
      <w:r w:rsidR="000444BA">
        <w:rPr>
          <w:rFonts w:ascii="Arial" w:hAnsi="Arial" w:cs="Arial"/>
          <w:sz w:val="20"/>
          <w:szCs w:val="20"/>
          <w:lang w:val="es-ES_tradnl"/>
        </w:rPr>
        <w:t>)</w:t>
      </w:r>
      <w:r w:rsidR="002F5A27">
        <w:rPr>
          <w:rFonts w:ascii="Arial" w:hAnsi="Arial" w:cs="Arial"/>
          <w:sz w:val="20"/>
          <w:szCs w:val="20"/>
          <w:vertAlign w:val="superscript"/>
          <w:lang w:val="es-ES_tradnl"/>
        </w:rPr>
        <w:t>20</w:t>
      </w:r>
      <w:r w:rsidR="000444BA">
        <w:rPr>
          <w:rFonts w:ascii="Arial" w:hAnsi="Arial" w:cs="Arial"/>
          <w:sz w:val="20"/>
          <w:szCs w:val="20"/>
          <w:lang w:val="es-ES_tradnl"/>
        </w:rPr>
        <w:t xml:space="preserve">. </w:t>
      </w:r>
      <w:r w:rsidRPr="006F6ABB">
        <w:rPr>
          <w:rFonts w:ascii="Arial" w:hAnsi="Arial" w:cs="Arial"/>
          <w:sz w:val="20"/>
          <w:szCs w:val="20"/>
          <w:lang w:val="es-ES_tradnl"/>
        </w:rPr>
        <w:t xml:space="preserve">En </w:t>
      </w:r>
      <w:r w:rsidR="00212D45">
        <w:rPr>
          <w:rFonts w:ascii="Arial" w:hAnsi="Arial" w:cs="Arial"/>
          <w:sz w:val="20"/>
          <w:szCs w:val="20"/>
          <w:lang w:val="es-ES_tradnl"/>
        </w:rPr>
        <w:t>el mismo</w:t>
      </w:r>
      <w:r w:rsidRPr="006F6ABB">
        <w:rPr>
          <w:rFonts w:ascii="Arial" w:hAnsi="Arial" w:cs="Arial"/>
          <w:sz w:val="20"/>
          <w:szCs w:val="20"/>
          <w:lang w:val="es-ES_tradnl"/>
        </w:rPr>
        <w:t xml:space="preserve"> se describe</w:t>
      </w:r>
      <w:r w:rsidR="000C09D6">
        <w:rPr>
          <w:rFonts w:ascii="Arial" w:hAnsi="Arial" w:cs="Arial"/>
          <w:sz w:val="20"/>
          <w:szCs w:val="20"/>
          <w:lang w:val="es-ES_tradnl"/>
        </w:rPr>
        <w:t xml:space="preserve"> el ensayo</w:t>
      </w:r>
      <w:r w:rsidR="00212D45">
        <w:rPr>
          <w:rFonts w:ascii="Arial" w:hAnsi="Arial" w:cs="Arial"/>
          <w:sz w:val="20"/>
          <w:szCs w:val="20"/>
          <w:lang w:val="es-ES_tradnl"/>
        </w:rPr>
        <w:t xml:space="preserve"> pivotal </w:t>
      </w:r>
      <w:r w:rsidR="000C09D6">
        <w:rPr>
          <w:rFonts w:ascii="Arial" w:hAnsi="Arial" w:cs="Arial"/>
          <w:sz w:val="20"/>
          <w:szCs w:val="20"/>
          <w:lang w:val="es-ES_tradnl"/>
        </w:rPr>
        <w:t>A</w:t>
      </w:r>
      <w:r w:rsidR="00AA01E7">
        <w:rPr>
          <w:rFonts w:ascii="Arial" w:hAnsi="Arial" w:cs="Arial"/>
          <w:sz w:val="20"/>
          <w:szCs w:val="20"/>
          <w:lang w:val="es-ES_tradnl"/>
        </w:rPr>
        <w:t>LFA</w:t>
      </w:r>
      <w:r w:rsidR="002F5A27">
        <w:rPr>
          <w:rFonts w:ascii="Arial" w:hAnsi="Arial" w:cs="Arial"/>
          <w:sz w:val="20"/>
          <w:szCs w:val="20"/>
          <w:lang w:val="es-ES_tradnl"/>
        </w:rPr>
        <w:t>-</w:t>
      </w:r>
      <w:r w:rsidR="000C09D6">
        <w:rPr>
          <w:rFonts w:ascii="Arial" w:hAnsi="Arial" w:cs="Arial"/>
          <w:sz w:val="20"/>
          <w:szCs w:val="20"/>
          <w:lang w:val="es-ES_tradnl"/>
        </w:rPr>
        <w:t>0701</w:t>
      </w:r>
      <w:r w:rsidR="002F5A27">
        <w:rPr>
          <w:rFonts w:ascii="Arial" w:hAnsi="Arial" w:cs="Arial"/>
          <w:sz w:val="20"/>
          <w:szCs w:val="20"/>
          <w:vertAlign w:val="superscript"/>
          <w:lang w:val="es-ES_tradnl"/>
        </w:rPr>
        <w:t>21</w:t>
      </w:r>
      <w:r w:rsidR="00212D45">
        <w:rPr>
          <w:rFonts w:ascii="Arial" w:hAnsi="Arial" w:cs="Arial"/>
          <w:sz w:val="20"/>
          <w:szCs w:val="20"/>
          <w:lang w:val="es-ES_tradnl"/>
        </w:rPr>
        <w:t xml:space="preserve"> que utiliza la posología autorizada en la </w:t>
      </w:r>
      <w:r w:rsidR="000444BA">
        <w:rPr>
          <w:rFonts w:ascii="Arial" w:hAnsi="Arial" w:cs="Arial"/>
          <w:sz w:val="20"/>
          <w:szCs w:val="20"/>
          <w:lang w:val="es-ES_tradnl"/>
        </w:rPr>
        <w:t xml:space="preserve">población </w:t>
      </w:r>
      <w:r w:rsidR="00212D45">
        <w:rPr>
          <w:rFonts w:ascii="Arial" w:hAnsi="Arial" w:cs="Arial"/>
          <w:sz w:val="20"/>
          <w:szCs w:val="20"/>
          <w:lang w:val="es-ES_tradnl"/>
        </w:rPr>
        <w:t xml:space="preserve">de </w:t>
      </w:r>
      <w:r w:rsidR="000444BA">
        <w:rPr>
          <w:rFonts w:ascii="Arial" w:hAnsi="Arial" w:cs="Arial"/>
          <w:sz w:val="20"/>
          <w:szCs w:val="20"/>
          <w:lang w:val="es-ES_tradnl"/>
        </w:rPr>
        <w:t>50-70 años diagnosticada de LMA sin previo tratamiento</w:t>
      </w:r>
      <w:r w:rsidR="00212D45">
        <w:rPr>
          <w:rFonts w:ascii="Arial" w:hAnsi="Arial" w:cs="Arial"/>
          <w:sz w:val="20"/>
          <w:szCs w:val="20"/>
          <w:lang w:val="es-ES_tradnl"/>
        </w:rPr>
        <w:t xml:space="preserve">. </w:t>
      </w:r>
      <w:r w:rsidR="002F5A27">
        <w:rPr>
          <w:rFonts w:ascii="Arial" w:hAnsi="Arial" w:cs="Arial"/>
          <w:sz w:val="20"/>
          <w:szCs w:val="20"/>
          <w:lang w:val="es-ES_tradnl"/>
        </w:rPr>
        <w:t>En el mismo se describe como estudio de soporte p</w:t>
      </w:r>
      <w:r w:rsidR="0024064B">
        <w:rPr>
          <w:rFonts w:ascii="Arial" w:hAnsi="Arial" w:cs="Arial"/>
          <w:sz w:val="20"/>
          <w:szCs w:val="20"/>
          <w:lang w:val="es-ES_tradnl"/>
        </w:rPr>
        <w:t xml:space="preserve">ara el análisis de la eficacia </w:t>
      </w:r>
      <w:r w:rsidR="00212D45">
        <w:rPr>
          <w:rFonts w:ascii="Arial" w:hAnsi="Arial" w:cs="Arial"/>
          <w:sz w:val="20"/>
          <w:szCs w:val="20"/>
          <w:lang w:val="es-ES_tradnl"/>
        </w:rPr>
        <w:t>un metan</w:t>
      </w:r>
      <w:r w:rsidR="0024064B">
        <w:rPr>
          <w:rFonts w:ascii="Arial" w:hAnsi="Arial" w:cs="Arial"/>
          <w:sz w:val="20"/>
          <w:szCs w:val="20"/>
          <w:lang w:val="es-ES_tradnl"/>
        </w:rPr>
        <w:t>á</w:t>
      </w:r>
      <w:r w:rsidR="00212D45">
        <w:rPr>
          <w:rFonts w:ascii="Arial" w:hAnsi="Arial" w:cs="Arial"/>
          <w:sz w:val="20"/>
          <w:szCs w:val="20"/>
          <w:lang w:val="es-ES_tradnl"/>
        </w:rPr>
        <w:t>lisis</w:t>
      </w:r>
      <w:r w:rsidR="002C6A1F">
        <w:rPr>
          <w:rFonts w:ascii="Arial" w:hAnsi="Arial" w:cs="Arial"/>
          <w:sz w:val="20"/>
          <w:szCs w:val="20"/>
          <w:vertAlign w:val="superscript"/>
          <w:lang w:val="es-ES_tradnl"/>
        </w:rPr>
        <w:t>22</w:t>
      </w:r>
      <w:r w:rsidR="002F5A27">
        <w:rPr>
          <w:rFonts w:ascii="Arial" w:hAnsi="Arial" w:cs="Arial"/>
          <w:sz w:val="20"/>
          <w:szCs w:val="20"/>
          <w:lang w:val="es-ES_tradnl"/>
        </w:rPr>
        <w:t xml:space="preserve">.En </w:t>
      </w:r>
      <w:r w:rsidR="0024064B">
        <w:rPr>
          <w:rFonts w:ascii="Arial" w:hAnsi="Arial" w:cs="Arial"/>
          <w:sz w:val="20"/>
          <w:szCs w:val="20"/>
          <w:lang w:val="es-ES_tradnl"/>
        </w:rPr>
        <w:t xml:space="preserve">la población pediátrica describe el </w:t>
      </w:r>
      <w:r w:rsidR="00212D45">
        <w:rPr>
          <w:rFonts w:ascii="Arial" w:hAnsi="Arial" w:cs="Arial"/>
          <w:sz w:val="20"/>
          <w:szCs w:val="20"/>
          <w:lang w:val="es-ES_tradnl"/>
        </w:rPr>
        <w:t xml:space="preserve">ensayo clínico </w:t>
      </w:r>
      <w:r w:rsidR="00DB2703">
        <w:rPr>
          <w:rFonts w:ascii="Arial" w:hAnsi="Arial" w:cs="Arial"/>
          <w:sz w:val="20"/>
          <w:szCs w:val="20"/>
          <w:lang w:val="es-ES_tradnl"/>
        </w:rPr>
        <w:t xml:space="preserve">fase III, </w:t>
      </w:r>
      <w:r w:rsidR="000444BA">
        <w:rPr>
          <w:rFonts w:ascii="Arial" w:hAnsi="Arial" w:cs="Arial"/>
          <w:sz w:val="20"/>
          <w:szCs w:val="20"/>
          <w:lang w:val="es-ES_tradnl"/>
        </w:rPr>
        <w:t>AAML0531</w:t>
      </w:r>
      <w:r w:rsidR="002F5A27">
        <w:rPr>
          <w:rFonts w:ascii="Arial" w:hAnsi="Arial" w:cs="Arial"/>
          <w:sz w:val="20"/>
          <w:szCs w:val="20"/>
          <w:vertAlign w:val="superscript"/>
          <w:lang w:val="es-ES_tradnl"/>
        </w:rPr>
        <w:t xml:space="preserve">23 </w:t>
      </w:r>
      <w:r w:rsidR="00212D45">
        <w:rPr>
          <w:rFonts w:ascii="Arial" w:hAnsi="Arial" w:cs="Arial"/>
          <w:sz w:val="20"/>
          <w:szCs w:val="20"/>
          <w:lang w:val="es-ES_tradnl"/>
        </w:rPr>
        <w:t xml:space="preserve">que utiliza el fármaco en </w:t>
      </w:r>
      <w:r w:rsidR="000444BA">
        <w:rPr>
          <w:rFonts w:ascii="Arial" w:hAnsi="Arial" w:cs="Arial"/>
          <w:sz w:val="20"/>
          <w:szCs w:val="20"/>
          <w:lang w:val="es-ES_tradnl"/>
        </w:rPr>
        <w:t xml:space="preserve">población de 0-29 años con LMA de </w:t>
      </w:r>
      <w:proofErr w:type="spellStart"/>
      <w:r w:rsidR="000444BA">
        <w:rPr>
          <w:rFonts w:ascii="Arial" w:hAnsi="Arial" w:cs="Arial"/>
          <w:sz w:val="20"/>
          <w:szCs w:val="20"/>
          <w:lang w:val="es-ES_tradnl"/>
        </w:rPr>
        <w:t>novo</w:t>
      </w:r>
      <w:proofErr w:type="spellEnd"/>
      <w:r w:rsidR="000444BA">
        <w:rPr>
          <w:rFonts w:ascii="Arial" w:hAnsi="Arial" w:cs="Arial"/>
          <w:sz w:val="20"/>
          <w:szCs w:val="20"/>
          <w:lang w:val="es-ES_tradnl"/>
        </w:rPr>
        <w:t>.</w:t>
      </w:r>
    </w:p>
    <w:p w:rsidR="000444BA" w:rsidRPr="005975BE" w:rsidRDefault="000444BA" w:rsidP="00DA4F24">
      <w:pPr>
        <w:jc w:val="both"/>
        <w:rPr>
          <w:rFonts w:ascii="Arial" w:hAnsi="Arial" w:cs="Arial"/>
          <w:sz w:val="20"/>
          <w:szCs w:val="20"/>
          <w:lang w:val="es-ES_tradnl"/>
        </w:rPr>
      </w:pPr>
    </w:p>
    <w:p w:rsidR="00261C6D" w:rsidRDefault="00DA4F24" w:rsidP="00DA4F24">
      <w:pPr>
        <w:jc w:val="both"/>
        <w:rPr>
          <w:rFonts w:ascii="Arial" w:hAnsi="Arial" w:cs="Arial"/>
          <w:sz w:val="20"/>
          <w:szCs w:val="20"/>
        </w:rPr>
      </w:pPr>
      <w:r w:rsidRPr="006F6ABB">
        <w:rPr>
          <w:rFonts w:ascii="Arial" w:hAnsi="Arial" w:cs="Arial"/>
          <w:sz w:val="20"/>
          <w:szCs w:val="20"/>
        </w:rPr>
        <w:t xml:space="preserve">En fecha </w:t>
      </w:r>
      <w:r w:rsidR="005975BE">
        <w:rPr>
          <w:rFonts w:ascii="Arial" w:hAnsi="Arial" w:cs="Arial"/>
          <w:sz w:val="20"/>
          <w:szCs w:val="20"/>
        </w:rPr>
        <w:t>07/03/18</w:t>
      </w:r>
      <w:r w:rsidRPr="006F6ABB">
        <w:rPr>
          <w:rFonts w:ascii="Arial" w:hAnsi="Arial" w:cs="Arial"/>
          <w:sz w:val="20"/>
          <w:szCs w:val="20"/>
        </w:rPr>
        <w:t xml:space="preserve"> se realizó búsqueda bibli</w:t>
      </w:r>
      <w:r w:rsidR="00FA12B4">
        <w:rPr>
          <w:rFonts w:ascii="Arial" w:hAnsi="Arial" w:cs="Arial"/>
          <w:sz w:val="20"/>
          <w:szCs w:val="20"/>
        </w:rPr>
        <w:t xml:space="preserve">ográfica en </w:t>
      </w:r>
      <w:proofErr w:type="spellStart"/>
      <w:r w:rsidR="00FA12B4">
        <w:rPr>
          <w:rFonts w:ascii="Arial" w:hAnsi="Arial" w:cs="Arial"/>
          <w:sz w:val="20"/>
          <w:szCs w:val="20"/>
        </w:rPr>
        <w:t>Medline</w:t>
      </w:r>
      <w:proofErr w:type="spellEnd"/>
      <w:r w:rsidR="00FA12B4">
        <w:rPr>
          <w:rFonts w:ascii="Arial" w:hAnsi="Arial" w:cs="Arial"/>
          <w:sz w:val="20"/>
          <w:szCs w:val="20"/>
        </w:rPr>
        <w:t xml:space="preserve">, </w:t>
      </w:r>
      <w:proofErr w:type="spellStart"/>
      <w:r w:rsidR="00FA12B4">
        <w:rPr>
          <w:rFonts w:ascii="Arial" w:hAnsi="Arial" w:cs="Arial"/>
          <w:sz w:val="20"/>
          <w:szCs w:val="20"/>
        </w:rPr>
        <w:t>Pubmed</w:t>
      </w:r>
      <w:proofErr w:type="spellEnd"/>
      <w:r w:rsidR="00FA12B4">
        <w:rPr>
          <w:rFonts w:ascii="Arial" w:hAnsi="Arial" w:cs="Arial"/>
          <w:sz w:val="20"/>
          <w:szCs w:val="20"/>
        </w:rPr>
        <w:t xml:space="preserve"> </w:t>
      </w:r>
      <w:proofErr w:type="spellStart"/>
      <w:r w:rsidR="00FA12B4">
        <w:rPr>
          <w:rFonts w:ascii="Arial" w:hAnsi="Arial" w:cs="Arial"/>
          <w:sz w:val="20"/>
          <w:szCs w:val="20"/>
        </w:rPr>
        <w:t>ybase</w:t>
      </w:r>
      <w:proofErr w:type="spellEnd"/>
      <w:r w:rsidR="00FA12B4">
        <w:rPr>
          <w:rFonts w:ascii="Arial" w:hAnsi="Arial" w:cs="Arial"/>
          <w:sz w:val="20"/>
          <w:szCs w:val="20"/>
        </w:rPr>
        <w:t xml:space="preserve"> de datos clinicaltrials.org</w:t>
      </w:r>
      <w:r w:rsidRPr="006F6ABB">
        <w:rPr>
          <w:rFonts w:ascii="Arial" w:hAnsi="Arial" w:cs="Arial"/>
          <w:sz w:val="20"/>
          <w:szCs w:val="20"/>
        </w:rPr>
        <w:t xml:space="preserve">. Se dispone de </w:t>
      </w:r>
      <w:r w:rsidR="000444BA">
        <w:rPr>
          <w:rFonts w:ascii="Arial" w:hAnsi="Arial" w:cs="Arial"/>
          <w:sz w:val="20"/>
          <w:szCs w:val="20"/>
        </w:rPr>
        <w:t>44</w:t>
      </w:r>
      <w:r w:rsidRPr="006F6ABB">
        <w:rPr>
          <w:rFonts w:ascii="Arial" w:hAnsi="Arial" w:cs="Arial"/>
          <w:sz w:val="20"/>
          <w:szCs w:val="20"/>
        </w:rPr>
        <w:t xml:space="preserve"> ensayos clínicos </w:t>
      </w:r>
      <w:r w:rsidR="00666E8C">
        <w:rPr>
          <w:rFonts w:ascii="Arial" w:hAnsi="Arial" w:cs="Arial"/>
          <w:sz w:val="20"/>
          <w:szCs w:val="20"/>
        </w:rPr>
        <w:t xml:space="preserve">publicados, </w:t>
      </w:r>
      <w:r w:rsidR="00B96BF7">
        <w:rPr>
          <w:rFonts w:ascii="Arial" w:hAnsi="Arial" w:cs="Arial"/>
          <w:sz w:val="20"/>
          <w:szCs w:val="20"/>
        </w:rPr>
        <w:t>seleccionando los fase III que emplean GO en régimen quimioterapéutico combinado, en adultos, es de interés principal el pivota</w:t>
      </w:r>
      <w:r w:rsidR="002F5A27" w:rsidRPr="002F5A27">
        <w:rPr>
          <w:rFonts w:ascii="Arial" w:hAnsi="Arial" w:cs="Arial"/>
          <w:sz w:val="20"/>
          <w:szCs w:val="20"/>
          <w:vertAlign w:val="superscript"/>
        </w:rPr>
        <w:t>21</w:t>
      </w:r>
      <w:r w:rsidR="00B96BF7">
        <w:rPr>
          <w:rFonts w:ascii="Arial" w:hAnsi="Arial" w:cs="Arial"/>
          <w:sz w:val="20"/>
          <w:szCs w:val="20"/>
        </w:rPr>
        <w:t xml:space="preserve"> y podrían </w:t>
      </w:r>
      <w:r w:rsidR="00DC707D">
        <w:rPr>
          <w:rFonts w:ascii="Arial" w:hAnsi="Arial" w:cs="Arial"/>
          <w:sz w:val="20"/>
          <w:szCs w:val="20"/>
        </w:rPr>
        <w:t>considerarse</w:t>
      </w:r>
      <w:r w:rsidR="00B96BF7">
        <w:rPr>
          <w:rFonts w:ascii="Arial" w:hAnsi="Arial" w:cs="Arial"/>
          <w:sz w:val="20"/>
          <w:szCs w:val="20"/>
        </w:rPr>
        <w:t xml:space="preserve"> otros </w:t>
      </w:r>
      <w:r w:rsidR="0024064B">
        <w:rPr>
          <w:rFonts w:ascii="Arial" w:hAnsi="Arial" w:cs="Arial"/>
          <w:sz w:val="20"/>
          <w:szCs w:val="20"/>
        </w:rPr>
        <w:t>4</w:t>
      </w:r>
      <w:r w:rsidR="00B96BF7">
        <w:rPr>
          <w:rFonts w:ascii="Arial" w:hAnsi="Arial" w:cs="Arial"/>
          <w:sz w:val="20"/>
          <w:szCs w:val="20"/>
        </w:rPr>
        <w:t xml:space="preserve"> ensayos</w:t>
      </w:r>
      <w:r w:rsidR="0024064B">
        <w:rPr>
          <w:rFonts w:ascii="Arial" w:hAnsi="Arial" w:cs="Arial"/>
          <w:sz w:val="20"/>
          <w:szCs w:val="20"/>
        </w:rPr>
        <w:t xml:space="preserve"> EC</w:t>
      </w:r>
      <w:r w:rsidR="00B96BF7">
        <w:rPr>
          <w:rFonts w:ascii="Arial" w:hAnsi="Arial" w:cs="Arial"/>
          <w:sz w:val="20"/>
          <w:szCs w:val="20"/>
        </w:rPr>
        <w:t xml:space="preserve"> aunque estos se realizaron con pautas posológicas difere</w:t>
      </w:r>
      <w:r w:rsidR="0024064B">
        <w:rPr>
          <w:rFonts w:ascii="Arial" w:hAnsi="Arial" w:cs="Arial"/>
          <w:sz w:val="20"/>
          <w:szCs w:val="20"/>
        </w:rPr>
        <w:t xml:space="preserve">ntes de GO y están incluidos </w:t>
      </w:r>
      <w:proofErr w:type="spellStart"/>
      <w:r w:rsidR="00DC707D">
        <w:rPr>
          <w:rFonts w:ascii="Arial" w:hAnsi="Arial" w:cs="Arial"/>
          <w:sz w:val="20"/>
          <w:szCs w:val="20"/>
        </w:rPr>
        <w:t>metaanálisis</w:t>
      </w:r>
      <w:r w:rsidR="002F5A27">
        <w:rPr>
          <w:rFonts w:ascii="Arial" w:hAnsi="Arial" w:cs="Arial"/>
          <w:sz w:val="20"/>
          <w:szCs w:val="20"/>
        </w:rPr>
        <w:t>citado</w:t>
      </w:r>
      <w:proofErr w:type="spellEnd"/>
      <w:r w:rsidR="002F5A27">
        <w:rPr>
          <w:rFonts w:ascii="Arial" w:hAnsi="Arial" w:cs="Arial"/>
          <w:sz w:val="20"/>
          <w:szCs w:val="20"/>
        </w:rPr>
        <w:t xml:space="preserve"> previamente</w:t>
      </w:r>
      <w:r w:rsidR="002F5A27" w:rsidRPr="002F5A27">
        <w:rPr>
          <w:rFonts w:ascii="Arial" w:hAnsi="Arial" w:cs="Arial"/>
          <w:sz w:val="20"/>
          <w:szCs w:val="20"/>
          <w:vertAlign w:val="superscript"/>
        </w:rPr>
        <w:t>22</w:t>
      </w:r>
      <w:r w:rsidR="002F5A27">
        <w:rPr>
          <w:rFonts w:ascii="Arial" w:hAnsi="Arial" w:cs="Arial"/>
          <w:sz w:val="20"/>
          <w:szCs w:val="20"/>
        </w:rPr>
        <w:t>.</w:t>
      </w:r>
    </w:p>
    <w:p w:rsidR="00212D45" w:rsidRDefault="00212D45" w:rsidP="00DA4F24">
      <w:pPr>
        <w:jc w:val="both"/>
        <w:rPr>
          <w:rFonts w:ascii="Arial" w:hAnsi="Arial" w:cs="Arial"/>
          <w:sz w:val="20"/>
          <w:szCs w:val="20"/>
        </w:rPr>
      </w:pPr>
    </w:p>
    <w:p w:rsidR="00EC47AF" w:rsidRPr="006006BF" w:rsidRDefault="002C6546" w:rsidP="00DA4F24">
      <w:pPr>
        <w:jc w:val="both"/>
        <w:rPr>
          <w:rFonts w:ascii="Arial" w:hAnsi="Arial" w:cs="Arial"/>
          <w:color w:val="000000" w:themeColor="text1"/>
          <w:sz w:val="20"/>
          <w:szCs w:val="20"/>
        </w:rPr>
      </w:pPr>
      <w:r w:rsidRPr="006006BF">
        <w:rPr>
          <w:rFonts w:ascii="Arial" w:hAnsi="Arial" w:cs="Arial"/>
          <w:color w:val="000000" w:themeColor="text1"/>
          <w:sz w:val="20"/>
          <w:szCs w:val="20"/>
        </w:rPr>
        <w:t>En la misma búsqueda y seleccionando la población pediátrica,</w:t>
      </w:r>
      <w:r w:rsidR="00EC47AF" w:rsidRPr="006006BF">
        <w:rPr>
          <w:rFonts w:ascii="Arial" w:hAnsi="Arial" w:cs="Arial"/>
          <w:color w:val="000000" w:themeColor="text1"/>
          <w:sz w:val="20"/>
          <w:szCs w:val="20"/>
        </w:rPr>
        <w:t xml:space="preserve"> dada la indicación en pacientes mayores de 15 años, </w:t>
      </w:r>
      <w:r w:rsidRPr="006006BF">
        <w:rPr>
          <w:rFonts w:ascii="Arial" w:hAnsi="Arial" w:cs="Arial"/>
          <w:color w:val="000000" w:themeColor="text1"/>
          <w:sz w:val="20"/>
          <w:szCs w:val="20"/>
        </w:rPr>
        <w:t>se seleccionaron 3 ensayos cl</w:t>
      </w:r>
      <w:r w:rsidR="00941500" w:rsidRPr="006006BF">
        <w:rPr>
          <w:rFonts w:ascii="Arial" w:hAnsi="Arial" w:cs="Arial"/>
          <w:color w:val="000000" w:themeColor="text1"/>
          <w:sz w:val="20"/>
          <w:szCs w:val="20"/>
        </w:rPr>
        <w:t xml:space="preserve">ínicos fase </w:t>
      </w:r>
      <w:proofErr w:type="spellStart"/>
      <w:r w:rsidR="00941500" w:rsidRPr="006006BF">
        <w:rPr>
          <w:rFonts w:ascii="Arial" w:hAnsi="Arial" w:cs="Arial"/>
          <w:color w:val="000000" w:themeColor="text1"/>
          <w:sz w:val="20"/>
          <w:szCs w:val="20"/>
        </w:rPr>
        <w:t>III,</w:t>
      </w:r>
      <w:r w:rsidR="002F5A27">
        <w:rPr>
          <w:rFonts w:ascii="Arial" w:hAnsi="Arial" w:cs="Arial"/>
          <w:color w:val="000000" w:themeColor="text1"/>
          <w:sz w:val="20"/>
          <w:szCs w:val="20"/>
        </w:rPr>
        <w:t>con</w:t>
      </w:r>
      <w:proofErr w:type="spellEnd"/>
      <w:r w:rsidR="002F5A27">
        <w:rPr>
          <w:rFonts w:ascii="Arial" w:hAnsi="Arial" w:cs="Arial"/>
          <w:color w:val="000000" w:themeColor="text1"/>
          <w:sz w:val="20"/>
          <w:szCs w:val="20"/>
        </w:rPr>
        <w:t xml:space="preserve"> </w:t>
      </w:r>
      <w:r w:rsidR="00EC47AF" w:rsidRPr="006006BF">
        <w:rPr>
          <w:rFonts w:ascii="Arial" w:hAnsi="Arial" w:cs="Arial"/>
          <w:color w:val="000000" w:themeColor="text1"/>
          <w:sz w:val="20"/>
          <w:szCs w:val="20"/>
        </w:rPr>
        <w:t>LMA no tratado</w:t>
      </w:r>
      <w:r w:rsidR="002F5A27">
        <w:rPr>
          <w:rFonts w:ascii="Arial" w:hAnsi="Arial" w:cs="Arial"/>
          <w:color w:val="000000" w:themeColor="text1"/>
          <w:sz w:val="20"/>
          <w:szCs w:val="20"/>
        </w:rPr>
        <w:t xml:space="preserve">s previamente con </w:t>
      </w:r>
      <w:r w:rsidR="00EC47AF" w:rsidRPr="006006BF">
        <w:rPr>
          <w:rFonts w:ascii="Arial" w:hAnsi="Arial" w:cs="Arial"/>
          <w:color w:val="000000" w:themeColor="text1"/>
          <w:sz w:val="20"/>
          <w:szCs w:val="20"/>
        </w:rPr>
        <w:t>dosi</w:t>
      </w:r>
      <w:r w:rsidR="00D42407" w:rsidRPr="006006BF">
        <w:rPr>
          <w:rFonts w:ascii="Arial" w:hAnsi="Arial" w:cs="Arial"/>
          <w:color w:val="000000" w:themeColor="text1"/>
          <w:sz w:val="20"/>
          <w:szCs w:val="20"/>
        </w:rPr>
        <w:t>s diferentes</w:t>
      </w:r>
      <w:r w:rsidR="002F5A27">
        <w:rPr>
          <w:rFonts w:ascii="Arial" w:hAnsi="Arial" w:cs="Arial"/>
          <w:color w:val="000000" w:themeColor="text1"/>
          <w:sz w:val="20"/>
          <w:szCs w:val="20"/>
        </w:rPr>
        <w:t xml:space="preserve"> de GO</w:t>
      </w:r>
      <w:r w:rsidR="00D42407" w:rsidRPr="006006BF">
        <w:rPr>
          <w:rFonts w:ascii="Arial" w:hAnsi="Arial" w:cs="Arial"/>
          <w:color w:val="000000" w:themeColor="text1"/>
          <w:sz w:val="20"/>
          <w:szCs w:val="20"/>
        </w:rPr>
        <w:t>. Se descartan 1 ensayo</w:t>
      </w:r>
      <w:r w:rsidR="007F4440" w:rsidRPr="006006BF">
        <w:rPr>
          <w:rFonts w:ascii="Arial" w:hAnsi="Arial" w:cs="Arial"/>
          <w:color w:val="000000" w:themeColor="text1"/>
          <w:sz w:val="20"/>
          <w:szCs w:val="20"/>
        </w:rPr>
        <w:t xml:space="preserve"> por usar GO </w:t>
      </w:r>
      <w:r w:rsidR="00D42407" w:rsidRPr="006006BF">
        <w:rPr>
          <w:rFonts w:ascii="Arial" w:hAnsi="Arial" w:cs="Arial"/>
          <w:color w:val="000000" w:themeColor="text1"/>
          <w:sz w:val="20"/>
          <w:szCs w:val="20"/>
        </w:rPr>
        <w:t>sólo en fase de</w:t>
      </w:r>
      <w:r w:rsidR="007F4440" w:rsidRPr="006006BF">
        <w:rPr>
          <w:rFonts w:ascii="Arial" w:hAnsi="Arial" w:cs="Arial"/>
          <w:color w:val="000000" w:themeColor="text1"/>
          <w:sz w:val="20"/>
          <w:szCs w:val="20"/>
        </w:rPr>
        <w:t xml:space="preserve"> postconsolidaci</w:t>
      </w:r>
      <w:r w:rsidR="00D42407" w:rsidRPr="006006BF">
        <w:rPr>
          <w:rFonts w:ascii="Arial" w:hAnsi="Arial" w:cs="Arial"/>
          <w:color w:val="000000" w:themeColor="text1"/>
          <w:sz w:val="20"/>
          <w:szCs w:val="20"/>
        </w:rPr>
        <w:t>ón</w:t>
      </w:r>
      <w:r w:rsidR="002F5A27">
        <w:rPr>
          <w:rFonts w:ascii="Arial" w:hAnsi="Arial" w:cs="Arial"/>
          <w:color w:val="000000" w:themeColor="text1"/>
          <w:sz w:val="20"/>
          <w:szCs w:val="20"/>
          <w:vertAlign w:val="superscript"/>
        </w:rPr>
        <w:t>24</w:t>
      </w:r>
      <w:r w:rsidR="00D42407" w:rsidRPr="006006BF">
        <w:rPr>
          <w:rFonts w:ascii="Arial" w:hAnsi="Arial" w:cs="Arial"/>
          <w:color w:val="000000" w:themeColor="text1"/>
          <w:sz w:val="20"/>
          <w:szCs w:val="20"/>
        </w:rPr>
        <w:t xml:space="preserve"> y otro por usarse sólo en fase de inducción</w:t>
      </w:r>
      <w:r w:rsidR="002F5A27">
        <w:rPr>
          <w:rFonts w:ascii="Arial" w:hAnsi="Arial" w:cs="Arial"/>
          <w:color w:val="000000" w:themeColor="text1"/>
          <w:sz w:val="20"/>
          <w:szCs w:val="20"/>
          <w:vertAlign w:val="superscript"/>
        </w:rPr>
        <w:t>25</w:t>
      </w:r>
      <w:r w:rsidR="00D42407" w:rsidRPr="006006BF">
        <w:rPr>
          <w:rFonts w:ascii="Arial" w:hAnsi="Arial" w:cs="Arial"/>
          <w:color w:val="000000" w:themeColor="text1"/>
          <w:sz w:val="20"/>
          <w:szCs w:val="20"/>
        </w:rPr>
        <w:t xml:space="preserve">, en 3 ciclos. La mayor relevancia, según lo recopilado </w:t>
      </w:r>
      <w:r w:rsidR="002F5A27">
        <w:rPr>
          <w:rFonts w:ascii="Arial" w:hAnsi="Arial" w:cs="Arial"/>
          <w:color w:val="000000" w:themeColor="text1"/>
          <w:sz w:val="20"/>
          <w:szCs w:val="20"/>
        </w:rPr>
        <w:t xml:space="preserve">en la búsqueda corresponde al </w:t>
      </w:r>
      <w:r w:rsidR="00D42407" w:rsidRPr="006006BF">
        <w:rPr>
          <w:rFonts w:ascii="Arial" w:hAnsi="Arial" w:cs="Arial"/>
          <w:color w:val="000000" w:themeColor="text1"/>
          <w:sz w:val="20"/>
          <w:szCs w:val="20"/>
        </w:rPr>
        <w:t>AAML0531</w:t>
      </w:r>
      <w:r w:rsidR="002F5A27">
        <w:rPr>
          <w:rFonts w:ascii="Arial" w:hAnsi="Arial" w:cs="Arial"/>
          <w:color w:val="000000" w:themeColor="text1"/>
          <w:sz w:val="20"/>
          <w:szCs w:val="20"/>
          <w:vertAlign w:val="superscript"/>
        </w:rPr>
        <w:t xml:space="preserve">23 </w:t>
      </w:r>
      <w:r w:rsidR="00D42407" w:rsidRPr="006006BF">
        <w:rPr>
          <w:rFonts w:ascii="Arial" w:hAnsi="Arial" w:cs="Arial"/>
          <w:color w:val="000000" w:themeColor="text1"/>
          <w:sz w:val="20"/>
          <w:szCs w:val="20"/>
        </w:rPr>
        <w:t>con 1022 pacientes</w:t>
      </w:r>
      <w:r w:rsidR="00093343" w:rsidRPr="006006BF">
        <w:rPr>
          <w:rFonts w:ascii="Arial" w:hAnsi="Arial" w:cs="Arial"/>
          <w:color w:val="000000" w:themeColor="text1"/>
          <w:sz w:val="20"/>
          <w:szCs w:val="20"/>
        </w:rPr>
        <w:t>.</w:t>
      </w:r>
    </w:p>
    <w:p w:rsidR="00705CC9" w:rsidRDefault="00705CC9" w:rsidP="00DA4F24">
      <w:pPr>
        <w:jc w:val="both"/>
        <w:rPr>
          <w:rFonts w:ascii="Arial" w:hAnsi="Arial" w:cs="Arial"/>
          <w:sz w:val="20"/>
          <w:szCs w:val="20"/>
        </w:rPr>
      </w:pPr>
    </w:p>
    <w:p w:rsidR="00DA4F24" w:rsidRDefault="00DA4F24" w:rsidP="00093343"/>
    <w:p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49" w:name="_Toc344399634"/>
      <w:bookmarkStart w:id="50" w:name="_Toc348931361"/>
      <w:bookmarkStart w:id="51" w:name="_Toc536607042"/>
      <w:r w:rsidRPr="00E3472F">
        <w:rPr>
          <w:rFonts w:cs="Arial"/>
          <w:sz w:val="20"/>
        </w:rPr>
        <w:t>5.1.b Variables utilizadas en los ensayos</w:t>
      </w:r>
      <w:bookmarkEnd w:id="49"/>
      <w:bookmarkEnd w:id="50"/>
      <w:bookmarkEnd w:id="51"/>
    </w:p>
    <w:p w:rsidR="00123C71" w:rsidRDefault="00123C71" w:rsidP="00C75EC3">
      <w:pPr>
        <w:autoSpaceDE w:val="0"/>
        <w:autoSpaceDN w:val="0"/>
        <w:adjustRightInd w:val="0"/>
        <w:rPr>
          <w:rFonts w:ascii="Arial" w:hAnsi="Arial" w:cs="Arial"/>
          <w:color w:val="000080"/>
          <w:sz w:val="20"/>
          <w:szCs w:val="20"/>
        </w:rPr>
      </w:pPr>
    </w:p>
    <w:p w:rsidR="00212D45" w:rsidRDefault="00212D45" w:rsidP="00123C71">
      <w:pPr>
        <w:jc w:val="both"/>
        <w:rPr>
          <w:rFonts w:ascii="Arial" w:hAnsi="Arial" w:cs="Arial"/>
          <w:color w:val="000080"/>
          <w:sz w:val="20"/>
          <w:szCs w:val="20"/>
        </w:rPr>
      </w:pPr>
    </w:p>
    <w:tbl>
      <w:tblPr>
        <w:tblW w:w="9347" w:type="dxa"/>
        <w:tblInd w:w="-25" w:type="dxa"/>
        <w:tblLayout w:type="fixed"/>
        <w:tblLook w:val="0000"/>
      </w:tblPr>
      <w:tblGrid>
        <w:gridCol w:w="1551"/>
        <w:gridCol w:w="2268"/>
        <w:gridCol w:w="3827"/>
        <w:gridCol w:w="1701"/>
      </w:tblGrid>
      <w:tr w:rsidR="00123C71" w:rsidRPr="008139C5" w:rsidTr="00123C71">
        <w:trPr>
          <w:trHeight w:val="172"/>
        </w:trPr>
        <w:tc>
          <w:tcPr>
            <w:tcW w:w="9347" w:type="dxa"/>
            <w:gridSpan w:val="4"/>
            <w:tcBorders>
              <w:top w:val="single" w:sz="4" w:space="0" w:color="000000"/>
              <w:left w:val="single" w:sz="4" w:space="0" w:color="000000"/>
              <w:bottom w:val="single" w:sz="4" w:space="0" w:color="000000"/>
              <w:right w:val="single" w:sz="4" w:space="0" w:color="000000"/>
            </w:tcBorders>
            <w:shd w:val="clear" w:color="auto" w:fill="CCFFCC"/>
          </w:tcPr>
          <w:p w:rsidR="00123C71" w:rsidRPr="00075A2E" w:rsidRDefault="00123C71" w:rsidP="00654407">
            <w:pPr>
              <w:tabs>
                <w:tab w:val="left" w:pos="2924"/>
              </w:tabs>
              <w:suppressAutoHyphens/>
              <w:autoSpaceDE w:val="0"/>
              <w:ind w:left="34" w:hanging="34"/>
              <w:jc w:val="both"/>
              <w:rPr>
                <w:b/>
                <w:i/>
                <w:vertAlign w:val="superscript"/>
                <w:lang w:eastAsia="zh-CN"/>
              </w:rPr>
            </w:pPr>
            <w:r w:rsidRPr="00075A2E">
              <w:rPr>
                <w:rFonts w:ascii="Arial" w:hAnsi="Arial" w:cs="Arial"/>
                <w:b/>
                <w:bCs/>
                <w:i/>
                <w:sz w:val="18"/>
                <w:szCs w:val="18"/>
              </w:rPr>
              <w:t xml:space="preserve">Tabla 5.1. </w:t>
            </w:r>
            <w:r w:rsidRPr="00075A2E">
              <w:rPr>
                <w:rFonts w:ascii="Arial" w:hAnsi="Arial" w:cs="Arial"/>
                <w:b/>
                <w:i/>
                <w:color w:val="000000"/>
                <w:sz w:val="16"/>
                <w:szCs w:val="16"/>
                <w:lang w:eastAsia="zh-CN"/>
              </w:rPr>
              <w:t>Variables empleadas en el ensayo en fase 3</w:t>
            </w:r>
            <w:r w:rsidR="00075A2E" w:rsidRPr="00075A2E">
              <w:rPr>
                <w:rFonts w:ascii="Arial" w:hAnsi="Arial" w:cs="Arial"/>
                <w:b/>
                <w:i/>
                <w:color w:val="000000"/>
                <w:sz w:val="16"/>
                <w:szCs w:val="16"/>
                <w:lang w:eastAsia="zh-CN"/>
              </w:rPr>
              <w:t xml:space="preserve"> (ALFA-0701)</w:t>
            </w:r>
            <w:r w:rsidR="002C6A1F">
              <w:rPr>
                <w:rFonts w:ascii="Arial" w:hAnsi="Arial" w:cs="Arial"/>
                <w:b/>
                <w:i/>
                <w:color w:val="000000"/>
                <w:sz w:val="16"/>
                <w:szCs w:val="16"/>
                <w:vertAlign w:val="superscript"/>
                <w:lang w:eastAsia="zh-CN"/>
              </w:rPr>
              <w:t>21</w:t>
            </w:r>
            <w:r w:rsidR="00D42407" w:rsidRPr="00075A2E">
              <w:rPr>
                <w:rFonts w:ascii="Arial" w:hAnsi="Arial" w:cs="Arial"/>
                <w:b/>
                <w:i/>
                <w:color w:val="000000"/>
                <w:sz w:val="16"/>
                <w:szCs w:val="16"/>
                <w:lang w:eastAsia="zh-CN"/>
              </w:rPr>
              <w:t>en población 50-70 años</w:t>
            </w:r>
          </w:p>
        </w:tc>
      </w:tr>
      <w:tr w:rsidR="00123C71" w:rsidRPr="008139C5" w:rsidTr="00123C71">
        <w:tc>
          <w:tcPr>
            <w:tcW w:w="1551" w:type="dxa"/>
            <w:tcBorders>
              <w:top w:val="single" w:sz="4" w:space="0" w:color="000000"/>
              <w:left w:val="single" w:sz="4" w:space="0" w:color="000000"/>
              <w:bottom w:val="single" w:sz="4" w:space="0" w:color="000000"/>
            </w:tcBorders>
            <w:shd w:val="clear" w:color="auto" w:fill="D9D9D9"/>
          </w:tcPr>
          <w:p w:rsidR="00123C71" w:rsidRPr="00075A2E" w:rsidRDefault="00123C71" w:rsidP="00654407">
            <w:pPr>
              <w:suppressAutoHyphens/>
              <w:autoSpaceDE w:val="0"/>
              <w:spacing w:before="80"/>
              <w:jc w:val="both"/>
              <w:rPr>
                <w:rFonts w:ascii="Arial" w:hAnsi="Arial" w:cs="Arial"/>
                <w:sz w:val="16"/>
                <w:szCs w:val="16"/>
                <w:lang w:eastAsia="zh-CN"/>
              </w:rPr>
            </w:pPr>
            <w:r w:rsidRPr="00075A2E">
              <w:rPr>
                <w:rFonts w:ascii="Arial" w:hAnsi="Arial" w:cs="Arial"/>
                <w:b/>
                <w:bCs/>
                <w:color w:val="000000"/>
                <w:sz w:val="16"/>
                <w:szCs w:val="16"/>
                <w:lang w:eastAsia="zh-CN"/>
              </w:rPr>
              <w:t>EFICACIA</w:t>
            </w:r>
          </w:p>
        </w:tc>
        <w:tc>
          <w:tcPr>
            <w:tcW w:w="2268" w:type="dxa"/>
            <w:tcBorders>
              <w:top w:val="single" w:sz="4" w:space="0" w:color="000000"/>
              <w:left w:val="single" w:sz="4" w:space="0" w:color="000000"/>
              <w:bottom w:val="single" w:sz="4" w:space="0" w:color="000000"/>
            </w:tcBorders>
            <w:shd w:val="clear" w:color="auto" w:fill="D9D9D9"/>
          </w:tcPr>
          <w:p w:rsidR="00123C71" w:rsidRPr="00075A2E" w:rsidRDefault="00123C71" w:rsidP="00654407">
            <w:pPr>
              <w:suppressAutoHyphens/>
              <w:autoSpaceDE w:val="0"/>
              <w:spacing w:before="80"/>
              <w:jc w:val="both"/>
              <w:rPr>
                <w:rFonts w:ascii="Arial" w:hAnsi="Arial" w:cs="Arial"/>
                <w:sz w:val="16"/>
                <w:szCs w:val="16"/>
                <w:lang w:eastAsia="zh-CN"/>
              </w:rPr>
            </w:pPr>
            <w:r w:rsidRPr="00075A2E">
              <w:rPr>
                <w:rFonts w:ascii="Arial" w:hAnsi="Arial" w:cs="Arial"/>
                <w:b/>
                <w:bCs/>
                <w:color w:val="000000"/>
                <w:sz w:val="16"/>
                <w:szCs w:val="16"/>
                <w:lang w:eastAsia="zh-CN"/>
              </w:rPr>
              <w:t xml:space="preserve">Enunciado </w:t>
            </w:r>
          </w:p>
        </w:tc>
        <w:tc>
          <w:tcPr>
            <w:tcW w:w="3827" w:type="dxa"/>
            <w:tcBorders>
              <w:top w:val="single" w:sz="4" w:space="0" w:color="000000"/>
              <w:left w:val="single" w:sz="4" w:space="0" w:color="000000"/>
              <w:bottom w:val="single" w:sz="4" w:space="0" w:color="000000"/>
            </w:tcBorders>
            <w:shd w:val="clear" w:color="auto" w:fill="D9D9D9"/>
          </w:tcPr>
          <w:p w:rsidR="00123C71" w:rsidRPr="00075A2E" w:rsidRDefault="00123C71" w:rsidP="00654407">
            <w:pPr>
              <w:suppressAutoHyphens/>
              <w:autoSpaceDE w:val="0"/>
              <w:spacing w:before="80"/>
              <w:jc w:val="both"/>
              <w:rPr>
                <w:rFonts w:ascii="Arial" w:hAnsi="Arial" w:cs="Arial"/>
                <w:sz w:val="16"/>
                <w:szCs w:val="16"/>
                <w:lang w:eastAsia="zh-CN"/>
              </w:rPr>
            </w:pPr>
            <w:r w:rsidRPr="00075A2E">
              <w:rPr>
                <w:rFonts w:ascii="Arial" w:hAnsi="Arial" w:cs="Arial"/>
                <w:b/>
                <w:bCs/>
                <w:color w:val="000000"/>
                <w:sz w:val="16"/>
                <w:szCs w:val="16"/>
                <w:lang w:eastAsia="zh-CN"/>
              </w:rPr>
              <w:t xml:space="preserve">Descripción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123C71" w:rsidRPr="00075A2E" w:rsidRDefault="00123C71" w:rsidP="00654407">
            <w:pPr>
              <w:tabs>
                <w:tab w:val="left" w:pos="2924"/>
              </w:tabs>
              <w:suppressAutoHyphens/>
              <w:autoSpaceDE w:val="0"/>
              <w:spacing w:before="80"/>
              <w:ind w:left="34" w:hanging="34"/>
              <w:jc w:val="both"/>
              <w:rPr>
                <w:rFonts w:ascii="Arial" w:hAnsi="Arial" w:cs="Arial"/>
                <w:sz w:val="16"/>
                <w:szCs w:val="16"/>
                <w:lang w:eastAsia="zh-CN"/>
              </w:rPr>
            </w:pPr>
            <w:r w:rsidRPr="00075A2E">
              <w:rPr>
                <w:rFonts w:ascii="Arial" w:hAnsi="Arial" w:cs="Arial"/>
                <w:b/>
                <w:bCs/>
                <w:color w:val="000000"/>
                <w:sz w:val="16"/>
                <w:szCs w:val="16"/>
                <w:lang w:eastAsia="zh-CN"/>
              </w:rPr>
              <w:t xml:space="preserve">Variable intermedia o final </w:t>
            </w:r>
          </w:p>
        </w:tc>
      </w:tr>
      <w:tr w:rsidR="00123C71" w:rsidRPr="008139C5" w:rsidTr="00123C71">
        <w:trPr>
          <w:trHeight w:val="373"/>
        </w:trPr>
        <w:tc>
          <w:tcPr>
            <w:tcW w:w="1551" w:type="dxa"/>
            <w:tcBorders>
              <w:top w:val="single" w:sz="4" w:space="0" w:color="000000"/>
              <w:left w:val="single" w:sz="4" w:space="0" w:color="000000"/>
              <w:bottom w:val="single" w:sz="4" w:space="0" w:color="000000"/>
            </w:tcBorders>
            <w:shd w:val="clear" w:color="auto" w:fill="auto"/>
          </w:tcPr>
          <w:p w:rsidR="00123C71" w:rsidRPr="00075A2E" w:rsidRDefault="00123C71" w:rsidP="00654407">
            <w:pPr>
              <w:autoSpaceDE w:val="0"/>
              <w:spacing w:before="20"/>
              <w:jc w:val="both"/>
              <w:rPr>
                <w:rFonts w:ascii="Arial" w:hAnsi="Arial" w:cs="Arial"/>
                <w:sz w:val="16"/>
                <w:szCs w:val="16"/>
              </w:rPr>
            </w:pPr>
            <w:r w:rsidRPr="00075A2E">
              <w:rPr>
                <w:rFonts w:ascii="Arial" w:hAnsi="Arial" w:cs="Arial"/>
                <w:color w:val="000000"/>
                <w:sz w:val="16"/>
                <w:szCs w:val="16"/>
              </w:rPr>
              <w:t>Variable principal</w:t>
            </w:r>
          </w:p>
        </w:tc>
        <w:tc>
          <w:tcPr>
            <w:tcW w:w="2268" w:type="dxa"/>
            <w:tcBorders>
              <w:top w:val="single" w:sz="4" w:space="0" w:color="000000"/>
              <w:left w:val="single" w:sz="4" w:space="0" w:color="000000"/>
              <w:bottom w:val="single" w:sz="4" w:space="0" w:color="000000"/>
            </w:tcBorders>
            <w:shd w:val="clear" w:color="auto" w:fill="auto"/>
          </w:tcPr>
          <w:p w:rsidR="00123C71" w:rsidRPr="00075A2E" w:rsidRDefault="00123C71" w:rsidP="00654407">
            <w:pPr>
              <w:autoSpaceDE w:val="0"/>
              <w:spacing w:before="20"/>
              <w:rPr>
                <w:rFonts w:ascii="Arial" w:hAnsi="Arial" w:cs="Arial"/>
                <w:color w:val="000000"/>
                <w:sz w:val="16"/>
                <w:szCs w:val="16"/>
              </w:rPr>
            </w:pPr>
            <w:r w:rsidRPr="00075A2E">
              <w:rPr>
                <w:rFonts w:ascii="Arial" w:hAnsi="Arial" w:cs="Arial"/>
                <w:color w:val="000000"/>
                <w:sz w:val="16"/>
                <w:szCs w:val="16"/>
              </w:rPr>
              <w:t>Supervivencia libre de evento</w:t>
            </w:r>
          </w:p>
          <w:p w:rsidR="00123C71" w:rsidRPr="00075A2E" w:rsidRDefault="00123C71" w:rsidP="00654407">
            <w:pPr>
              <w:autoSpaceDE w:val="0"/>
              <w:spacing w:before="20"/>
              <w:rPr>
                <w:rFonts w:ascii="Arial" w:hAnsi="Arial" w:cs="Arial"/>
                <w:sz w:val="16"/>
                <w:szCs w:val="16"/>
              </w:rPr>
            </w:pPr>
            <w:r w:rsidRPr="00075A2E">
              <w:rPr>
                <w:rFonts w:ascii="Arial" w:hAnsi="Arial" w:cs="Arial"/>
                <w:color w:val="000000"/>
                <w:sz w:val="16"/>
                <w:szCs w:val="16"/>
              </w:rPr>
              <w:t>(SLE)</w:t>
            </w:r>
          </w:p>
        </w:tc>
        <w:tc>
          <w:tcPr>
            <w:tcW w:w="3827" w:type="dxa"/>
            <w:tcBorders>
              <w:top w:val="single" w:sz="4" w:space="0" w:color="000000"/>
              <w:left w:val="single" w:sz="4" w:space="0" w:color="000000"/>
              <w:bottom w:val="single" w:sz="4" w:space="0" w:color="000000"/>
            </w:tcBorders>
            <w:shd w:val="clear" w:color="auto" w:fill="auto"/>
          </w:tcPr>
          <w:p w:rsidR="00123C71" w:rsidRPr="00075A2E" w:rsidRDefault="00123C71" w:rsidP="000B0565">
            <w:pPr>
              <w:jc w:val="both"/>
              <w:rPr>
                <w:rFonts w:ascii="Arial" w:hAnsi="Arial" w:cs="Arial"/>
                <w:sz w:val="16"/>
                <w:szCs w:val="16"/>
              </w:rPr>
            </w:pPr>
            <w:r w:rsidRPr="00075A2E">
              <w:rPr>
                <w:rFonts w:ascii="Arial" w:hAnsi="Arial" w:cs="Arial"/>
                <w:color w:val="000000"/>
                <w:sz w:val="16"/>
                <w:szCs w:val="16"/>
              </w:rPr>
              <w:t xml:space="preserve">Intervalo de tiempo comprendido entre </w:t>
            </w:r>
            <w:r w:rsidR="000B0565">
              <w:rPr>
                <w:rFonts w:ascii="Arial" w:hAnsi="Arial" w:cs="Arial"/>
                <w:color w:val="000000"/>
                <w:sz w:val="16"/>
                <w:szCs w:val="16"/>
              </w:rPr>
              <w:t>la aleatorización y la detección de fallo en la inducción,</w:t>
            </w:r>
            <w:r w:rsidRPr="00075A2E">
              <w:rPr>
                <w:rFonts w:ascii="Arial" w:hAnsi="Arial" w:cs="Arial"/>
                <w:color w:val="000000"/>
                <w:sz w:val="16"/>
                <w:szCs w:val="16"/>
              </w:rPr>
              <w:t xml:space="preserve"> recaída o muerte por cualquier causa</w:t>
            </w:r>
            <w:r w:rsidR="000B0565">
              <w:rPr>
                <w:rFonts w:ascii="Arial" w:hAnsi="Arial" w:cs="Arial"/>
                <w:color w:val="000000"/>
                <w:sz w:val="16"/>
                <w:szCs w:val="16"/>
              </w:rPr>
              <w:t xml:space="preserve"> lo que ocurra primero.</w:t>
            </w:r>
          </w:p>
        </w:tc>
        <w:tc>
          <w:tcPr>
            <w:tcW w:w="1701" w:type="dxa"/>
            <w:tcBorders>
              <w:top w:val="single" w:sz="4" w:space="0" w:color="000000"/>
              <w:left w:val="single" w:sz="4" w:space="0" w:color="000000"/>
              <w:bottom w:val="single" w:sz="4" w:space="0" w:color="000000"/>
              <w:right w:val="single" w:sz="4" w:space="0" w:color="000000"/>
            </w:tcBorders>
            <w:shd w:val="clear" w:color="auto" w:fill="CCFFCC"/>
          </w:tcPr>
          <w:p w:rsidR="00123C71" w:rsidRPr="00075A2E" w:rsidRDefault="00123C71" w:rsidP="00654407">
            <w:pPr>
              <w:tabs>
                <w:tab w:val="left" w:pos="2924"/>
              </w:tabs>
              <w:autoSpaceDE w:val="0"/>
              <w:spacing w:before="20"/>
              <w:ind w:right="-177"/>
              <w:jc w:val="both"/>
              <w:rPr>
                <w:rFonts w:ascii="Arial" w:hAnsi="Arial" w:cs="Arial"/>
                <w:sz w:val="16"/>
                <w:szCs w:val="16"/>
              </w:rPr>
            </w:pPr>
            <w:r w:rsidRPr="00075A2E">
              <w:rPr>
                <w:rFonts w:ascii="Arial" w:hAnsi="Arial" w:cs="Arial"/>
                <w:color w:val="000000"/>
                <w:sz w:val="16"/>
                <w:szCs w:val="16"/>
              </w:rPr>
              <w:t>Intermedia</w:t>
            </w:r>
          </w:p>
        </w:tc>
      </w:tr>
      <w:tr w:rsidR="009339EC" w:rsidRPr="008139C5" w:rsidTr="00123C71">
        <w:tc>
          <w:tcPr>
            <w:tcW w:w="1551" w:type="dxa"/>
            <w:tcBorders>
              <w:top w:val="single" w:sz="4" w:space="0" w:color="000000"/>
              <w:left w:val="single" w:sz="4" w:space="0" w:color="000000"/>
              <w:bottom w:val="single" w:sz="4" w:space="0" w:color="000000"/>
            </w:tcBorders>
            <w:shd w:val="clear" w:color="auto" w:fill="auto"/>
          </w:tcPr>
          <w:p w:rsidR="009339EC" w:rsidRPr="00075A2E" w:rsidRDefault="009339EC" w:rsidP="009339EC">
            <w:pPr>
              <w:autoSpaceDE w:val="0"/>
              <w:spacing w:before="20"/>
              <w:jc w:val="both"/>
              <w:rPr>
                <w:rFonts w:ascii="Arial" w:hAnsi="Arial" w:cs="Arial"/>
                <w:color w:val="000000"/>
                <w:sz w:val="16"/>
                <w:szCs w:val="16"/>
              </w:rPr>
            </w:pPr>
            <w:r w:rsidRPr="00075A2E">
              <w:rPr>
                <w:rFonts w:ascii="Arial" w:hAnsi="Arial" w:cs="Arial"/>
                <w:color w:val="000000"/>
                <w:sz w:val="16"/>
                <w:szCs w:val="16"/>
              </w:rPr>
              <w:t>Variable secundaria</w:t>
            </w:r>
          </w:p>
        </w:tc>
        <w:tc>
          <w:tcPr>
            <w:tcW w:w="2268" w:type="dxa"/>
            <w:tcBorders>
              <w:top w:val="single" w:sz="4" w:space="0" w:color="000000"/>
              <w:left w:val="single" w:sz="4" w:space="0" w:color="000000"/>
              <w:bottom w:val="single" w:sz="4" w:space="0" w:color="000000"/>
            </w:tcBorders>
            <w:shd w:val="clear" w:color="auto" w:fill="auto"/>
          </w:tcPr>
          <w:p w:rsidR="009339EC" w:rsidRPr="00075A2E" w:rsidRDefault="009339EC" w:rsidP="009339EC">
            <w:pPr>
              <w:autoSpaceDE w:val="0"/>
              <w:spacing w:before="20"/>
              <w:rPr>
                <w:rFonts w:ascii="Arial" w:hAnsi="Arial" w:cs="Arial"/>
                <w:color w:val="000000"/>
                <w:sz w:val="16"/>
                <w:szCs w:val="16"/>
              </w:rPr>
            </w:pPr>
            <w:r w:rsidRPr="00075A2E">
              <w:rPr>
                <w:rFonts w:ascii="Arial" w:hAnsi="Arial" w:cs="Arial"/>
                <w:color w:val="000000"/>
                <w:sz w:val="16"/>
                <w:szCs w:val="16"/>
              </w:rPr>
              <w:t>Supervivencia global (SG)</w:t>
            </w:r>
          </w:p>
        </w:tc>
        <w:tc>
          <w:tcPr>
            <w:tcW w:w="3827" w:type="dxa"/>
            <w:tcBorders>
              <w:top w:val="single" w:sz="4" w:space="0" w:color="000000"/>
              <w:left w:val="single" w:sz="4" w:space="0" w:color="000000"/>
              <w:bottom w:val="single" w:sz="4" w:space="0" w:color="000000"/>
            </w:tcBorders>
            <w:shd w:val="clear" w:color="auto" w:fill="auto"/>
          </w:tcPr>
          <w:p w:rsidR="009339EC" w:rsidRPr="00075A2E" w:rsidRDefault="009339EC" w:rsidP="009339EC">
            <w:pPr>
              <w:autoSpaceDE w:val="0"/>
              <w:spacing w:before="20"/>
              <w:jc w:val="both"/>
              <w:rPr>
                <w:rFonts w:ascii="Arial" w:hAnsi="Arial" w:cs="Arial"/>
                <w:sz w:val="16"/>
                <w:szCs w:val="16"/>
              </w:rPr>
            </w:pPr>
            <w:r w:rsidRPr="00075A2E">
              <w:rPr>
                <w:rFonts w:ascii="Arial" w:hAnsi="Arial" w:cs="Arial"/>
                <w:color w:val="000000"/>
                <w:sz w:val="16"/>
                <w:szCs w:val="16"/>
              </w:rPr>
              <w:t>Intervalo de tiempo comprendido entre la aleatorización y la fecha de muerte por cualquier causa.</w:t>
            </w:r>
          </w:p>
        </w:tc>
        <w:tc>
          <w:tcPr>
            <w:tcW w:w="1701" w:type="dxa"/>
            <w:tcBorders>
              <w:top w:val="single" w:sz="4" w:space="0" w:color="000000"/>
              <w:left w:val="single" w:sz="4" w:space="0" w:color="000000"/>
              <w:bottom w:val="single" w:sz="4" w:space="0" w:color="000000"/>
              <w:right w:val="single" w:sz="4" w:space="0" w:color="000000"/>
            </w:tcBorders>
            <w:shd w:val="clear" w:color="auto" w:fill="CCFFCC"/>
          </w:tcPr>
          <w:p w:rsidR="009339EC" w:rsidRPr="00075A2E" w:rsidRDefault="009339EC" w:rsidP="009339EC">
            <w:pPr>
              <w:tabs>
                <w:tab w:val="left" w:pos="2924"/>
              </w:tabs>
              <w:autoSpaceDE w:val="0"/>
              <w:spacing w:before="20"/>
              <w:ind w:right="-177"/>
              <w:jc w:val="both"/>
              <w:rPr>
                <w:rFonts w:ascii="Arial" w:hAnsi="Arial" w:cs="Arial"/>
                <w:color w:val="000000"/>
                <w:sz w:val="16"/>
                <w:szCs w:val="16"/>
              </w:rPr>
            </w:pPr>
            <w:r w:rsidRPr="00075A2E">
              <w:rPr>
                <w:rFonts w:ascii="Arial" w:hAnsi="Arial" w:cs="Arial"/>
                <w:color w:val="000000"/>
                <w:sz w:val="16"/>
                <w:szCs w:val="16"/>
              </w:rPr>
              <w:t>Final</w:t>
            </w:r>
          </w:p>
        </w:tc>
      </w:tr>
      <w:tr w:rsidR="009339EC" w:rsidRPr="008139C5" w:rsidTr="00123C71">
        <w:tc>
          <w:tcPr>
            <w:tcW w:w="1551" w:type="dxa"/>
            <w:tcBorders>
              <w:top w:val="single" w:sz="4" w:space="0" w:color="000000"/>
              <w:left w:val="single" w:sz="4" w:space="0" w:color="000000"/>
              <w:bottom w:val="single" w:sz="4" w:space="0" w:color="000000"/>
            </w:tcBorders>
            <w:shd w:val="clear" w:color="auto" w:fill="auto"/>
          </w:tcPr>
          <w:p w:rsidR="009339EC" w:rsidRPr="00075A2E" w:rsidRDefault="009339EC" w:rsidP="009339EC">
            <w:pPr>
              <w:autoSpaceDE w:val="0"/>
              <w:spacing w:before="20"/>
              <w:jc w:val="both"/>
              <w:rPr>
                <w:rFonts w:ascii="Arial" w:hAnsi="Arial" w:cs="Arial"/>
                <w:color w:val="000000"/>
                <w:sz w:val="16"/>
                <w:szCs w:val="16"/>
              </w:rPr>
            </w:pPr>
            <w:r w:rsidRPr="00075A2E">
              <w:rPr>
                <w:rFonts w:ascii="Arial" w:hAnsi="Arial" w:cs="Arial"/>
                <w:color w:val="000000"/>
                <w:sz w:val="16"/>
                <w:szCs w:val="16"/>
              </w:rPr>
              <w:t>Variable secundaria</w:t>
            </w:r>
          </w:p>
        </w:tc>
        <w:tc>
          <w:tcPr>
            <w:tcW w:w="2268" w:type="dxa"/>
            <w:tcBorders>
              <w:top w:val="single" w:sz="4" w:space="0" w:color="000000"/>
              <w:left w:val="single" w:sz="4" w:space="0" w:color="000000"/>
              <w:bottom w:val="single" w:sz="4" w:space="0" w:color="000000"/>
            </w:tcBorders>
            <w:shd w:val="clear" w:color="auto" w:fill="auto"/>
          </w:tcPr>
          <w:p w:rsidR="009339EC" w:rsidRPr="00075A2E" w:rsidRDefault="009339EC" w:rsidP="009339EC">
            <w:pPr>
              <w:autoSpaceDE w:val="0"/>
              <w:spacing w:before="20"/>
              <w:rPr>
                <w:rFonts w:ascii="Arial" w:hAnsi="Arial" w:cs="Arial"/>
                <w:color w:val="000000"/>
                <w:sz w:val="16"/>
                <w:szCs w:val="16"/>
              </w:rPr>
            </w:pPr>
            <w:r w:rsidRPr="00075A2E">
              <w:rPr>
                <w:rFonts w:ascii="Arial" w:hAnsi="Arial" w:cs="Arial"/>
                <w:color w:val="000000"/>
                <w:sz w:val="16"/>
                <w:szCs w:val="16"/>
              </w:rPr>
              <w:t xml:space="preserve">Supervivencia libre de </w:t>
            </w:r>
            <w:r w:rsidR="000B0565">
              <w:rPr>
                <w:rFonts w:ascii="Arial" w:hAnsi="Arial" w:cs="Arial"/>
                <w:color w:val="000000"/>
                <w:sz w:val="16"/>
                <w:szCs w:val="16"/>
              </w:rPr>
              <w:t>recaída</w:t>
            </w:r>
          </w:p>
          <w:p w:rsidR="009339EC" w:rsidRPr="00075A2E" w:rsidRDefault="009339EC" w:rsidP="000B0565">
            <w:pPr>
              <w:autoSpaceDE w:val="0"/>
              <w:spacing w:before="20"/>
              <w:rPr>
                <w:rFonts w:ascii="Arial" w:hAnsi="Arial" w:cs="Arial"/>
                <w:color w:val="000000"/>
                <w:sz w:val="16"/>
                <w:szCs w:val="16"/>
              </w:rPr>
            </w:pPr>
            <w:r w:rsidRPr="00075A2E">
              <w:rPr>
                <w:rFonts w:ascii="Arial" w:hAnsi="Arial" w:cs="Arial"/>
                <w:color w:val="000000"/>
                <w:sz w:val="16"/>
                <w:szCs w:val="16"/>
              </w:rPr>
              <w:t>(SL</w:t>
            </w:r>
            <w:r w:rsidR="000B0565">
              <w:rPr>
                <w:rFonts w:ascii="Arial" w:hAnsi="Arial" w:cs="Arial"/>
                <w:color w:val="000000"/>
                <w:sz w:val="16"/>
                <w:szCs w:val="16"/>
              </w:rPr>
              <w:t>R</w:t>
            </w:r>
            <w:r w:rsidRPr="00075A2E">
              <w:rPr>
                <w:rFonts w:ascii="Arial" w:hAnsi="Arial" w:cs="Arial"/>
                <w:color w:val="000000"/>
                <w:sz w:val="16"/>
                <w:szCs w:val="16"/>
              </w:rPr>
              <w:t>)</w:t>
            </w:r>
          </w:p>
        </w:tc>
        <w:tc>
          <w:tcPr>
            <w:tcW w:w="3827" w:type="dxa"/>
            <w:tcBorders>
              <w:top w:val="single" w:sz="4" w:space="0" w:color="000000"/>
              <w:left w:val="single" w:sz="4" w:space="0" w:color="000000"/>
              <w:bottom w:val="single" w:sz="4" w:space="0" w:color="000000"/>
            </w:tcBorders>
            <w:shd w:val="clear" w:color="auto" w:fill="auto"/>
          </w:tcPr>
          <w:p w:rsidR="009339EC" w:rsidRPr="00075A2E" w:rsidRDefault="000B0565" w:rsidP="000B0565">
            <w:pPr>
              <w:jc w:val="both"/>
              <w:rPr>
                <w:rFonts w:ascii="Arial" w:hAnsi="Arial" w:cs="Arial"/>
                <w:color w:val="000000"/>
                <w:sz w:val="16"/>
                <w:szCs w:val="16"/>
              </w:rPr>
            </w:pPr>
            <w:r>
              <w:rPr>
                <w:rFonts w:ascii="Arial" w:hAnsi="Arial" w:cs="Arial"/>
                <w:color w:val="000000"/>
                <w:sz w:val="16"/>
                <w:szCs w:val="16"/>
              </w:rPr>
              <w:t xml:space="preserve">Para aquellos pacientes que obtienen RC o </w:t>
            </w:r>
            <w:proofErr w:type="spellStart"/>
            <w:r>
              <w:rPr>
                <w:rFonts w:ascii="Arial" w:hAnsi="Arial" w:cs="Arial"/>
                <w:color w:val="000000"/>
                <w:sz w:val="16"/>
                <w:szCs w:val="16"/>
              </w:rPr>
              <w:t>RCp</w:t>
            </w:r>
            <w:proofErr w:type="spellEnd"/>
            <w:r>
              <w:rPr>
                <w:rFonts w:ascii="Arial" w:hAnsi="Arial" w:cs="Arial"/>
                <w:color w:val="000000"/>
                <w:sz w:val="16"/>
                <w:szCs w:val="16"/>
              </w:rPr>
              <w:t>, i</w:t>
            </w:r>
            <w:r w:rsidR="009339EC" w:rsidRPr="00075A2E">
              <w:rPr>
                <w:rFonts w:ascii="Arial" w:hAnsi="Arial" w:cs="Arial"/>
                <w:color w:val="000000"/>
                <w:sz w:val="16"/>
                <w:szCs w:val="16"/>
              </w:rPr>
              <w:t xml:space="preserve">ntervalo desde la fecha </w:t>
            </w:r>
            <w:r>
              <w:rPr>
                <w:rFonts w:ascii="Arial" w:hAnsi="Arial" w:cs="Arial"/>
                <w:color w:val="000000"/>
                <w:sz w:val="16"/>
                <w:szCs w:val="16"/>
              </w:rPr>
              <w:t xml:space="preserve">de obtención de la misma hasta la fecha de </w:t>
            </w:r>
            <w:r w:rsidR="009339EC" w:rsidRPr="00075A2E">
              <w:rPr>
                <w:rFonts w:ascii="Arial" w:hAnsi="Arial" w:cs="Arial"/>
                <w:color w:val="000000"/>
                <w:sz w:val="16"/>
                <w:szCs w:val="16"/>
              </w:rPr>
              <w:t>recaída o muerte por cualquier causa, lo que ocurra primero.</w:t>
            </w:r>
          </w:p>
        </w:tc>
        <w:tc>
          <w:tcPr>
            <w:tcW w:w="1701" w:type="dxa"/>
            <w:tcBorders>
              <w:top w:val="single" w:sz="4" w:space="0" w:color="000000"/>
              <w:left w:val="single" w:sz="4" w:space="0" w:color="000000"/>
              <w:bottom w:val="single" w:sz="4" w:space="0" w:color="000000"/>
              <w:right w:val="single" w:sz="4" w:space="0" w:color="000000"/>
            </w:tcBorders>
            <w:shd w:val="clear" w:color="auto" w:fill="CCFFCC"/>
          </w:tcPr>
          <w:p w:rsidR="009339EC" w:rsidRPr="00075A2E" w:rsidRDefault="009339EC" w:rsidP="009339EC">
            <w:pPr>
              <w:tabs>
                <w:tab w:val="left" w:pos="2924"/>
              </w:tabs>
              <w:autoSpaceDE w:val="0"/>
              <w:spacing w:before="20"/>
              <w:ind w:right="-177"/>
              <w:jc w:val="both"/>
              <w:rPr>
                <w:rFonts w:ascii="Arial" w:hAnsi="Arial" w:cs="Arial"/>
                <w:color w:val="000000"/>
                <w:sz w:val="16"/>
                <w:szCs w:val="16"/>
              </w:rPr>
            </w:pPr>
            <w:r w:rsidRPr="00075A2E">
              <w:rPr>
                <w:rFonts w:ascii="Arial" w:hAnsi="Arial" w:cs="Arial"/>
                <w:color w:val="000000"/>
                <w:sz w:val="16"/>
                <w:szCs w:val="16"/>
              </w:rPr>
              <w:t>Intermedia</w:t>
            </w:r>
          </w:p>
        </w:tc>
      </w:tr>
      <w:tr w:rsidR="009339EC" w:rsidRPr="008139C5" w:rsidTr="00123C71">
        <w:tc>
          <w:tcPr>
            <w:tcW w:w="1551" w:type="dxa"/>
            <w:tcBorders>
              <w:top w:val="single" w:sz="4" w:space="0" w:color="000000"/>
              <w:left w:val="single" w:sz="4" w:space="0" w:color="000000"/>
              <w:bottom w:val="single" w:sz="4" w:space="0" w:color="000000"/>
            </w:tcBorders>
            <w:shd w:val="clear" w:color="auto" w:fill="auto"/>
          </w:tcPr>
          <w:p w:rsidR="009339EC" w:rsidRPr="00075A2E" w:rsidRDefault="009339EC" w:rsidP="009339EC">
            <w:pPr>
              <w:autoSpaceDE w:val="0"/>
              <w:spacing w:before="20"/>
              <w:jc w:val="both"/>
              <w:rPr>
                <w:rFonts w:ascii="Arial" w:hAnsi="Arial" w:cs="Arial"/>
                <w:sz w:val="16"/>
                <w:szCs w:val="16"/>
              </w:rPr>
            </w:pPr>
            <w:r w:rsidRPr="00075A2E">
              <w:rPr>
                <w:rFonts w:ascii="Arial" w:hAnsi="Arial" w:cs="Arial"/>
                <w:color w:val="000000"/>
                <w:sz w:val="16"/>
                <w:szCs w:val="16"/>
              </w:rPr>
              <w:t>Variable secundaria</w:t>
            </w:r>
          </w:p>
        </w:tc>
        <w:tc>
          <w:tcPr>
            <w:tcW w:w="2268" w:type="dxa"/>
            <w:tcBorders>
              <w:top w:val="single" w:sz="4" w:space="0" w:color="000000"/>
              <w:left w:val="single" w:sz="4" w:space="0" w:color="000000"/>
              <w:bottom w:val="single" w:sz="4" w:space="0" w:color="000000"/>
            </w:tcBorders>
            <w:shd w:val="clear" w:color="auto" w:fill="auto"/>
          </w:tcPr>
          <w:p w:rsidR="009339EC" w:rsidRPr="00F92CDD" w:rsidRDefault="00F92CDD" w:rsidP="009339EC">
            <w:pPr>
              <w:autoSpaceDE w:val="0"/>
              <w:spacing w:before="20"/>
              <w:rPr>
                <w:rFonts w:ascii="Arial" w:hAnsi="Arial" w:cs="Arial"/>
                <w:color w:val="000000"/>
                <w:sz w:val="16"/>
                <w:szCs w:val="16"/>
              </w:rPr>
            </w:pPr>
            <w:r>
              <w:rPr>
                <w:rFonts w:ascii="Arial" w:hAnsi="Arial" w:cs="Arial"/>
                <w:color w:val="000000"/>
                <w:sz w:val="16"/>
                <w:szCs w:val="16"/>
              </w:rPr>
              <w:t>Respuesta hematológica</w:t>
            </w:r>
          </w:p>
        </w:tc>
        <w:tc>
          <w:tcPr>
            <w:tcW w:w="3827" w:type="dxa"/>
            <w:tcBorders>
              <w:top w:val="single" w:sz="4" w:space="0" w:color="000000"/>
              <w:left w:val="single" w:sz="4" w:space="0" w:color="000000"/>
              <w:bottom w:val="single" w:sz="4" w:space="0" w:color="000000"/>
            </w:tcBorders>
            <w:shd w:val="clear" w:color="auto" w:fill="auto"/>
          </w:tcPr>
          <w:p w:rsidR="00F92CDD" w:rsidRDefault="00F92CDD" w:rsidP="000B0565">
            <w:pPr>
              <w:autoSpaceDE w:val="0"/>
              <w:spacing w:before="20"/>
              <w:jc w:val="both"/>
              <w:rPr>
                <w:rFonts w:ascii="Arial" w:hAnsi="Arial" w:cs="Arial"/>
                <w:color w:val="000000"/>
                <w:sz w:val="16"/>
                <w:szCs w:val="16"/>
              </w:rPr>
            </w:pPr>
            <w:r>
              <w:rPr>
                <w:rFonts w:ascii="Arial" w:hAnsi="Arial" w:cs="Arial"/>
                <w:color w:val="000000"/>
                <w:sz w:val="16"/>
                <w:szCs w:val="16"/>
              </w:rPr>
              <w:t>Se consideró que un paciente estaba en remisión completa (RC) si:</w:t>
            </w:r>
          </w:p>
          <w:p w:rsidR="00F92CDD" w:rsidRDefault="000B0565" w:rsidP="000B0565">
            <w:pPr>
              <w:pStyle w:val="Prrafodelista"/>
              <w:numPr>
                <w:ilvl w:val="0"/>
                <w:numId w:val="5"/>
              </w:numPr>
              <w:autoSpaceDE w:val="0"/>
              <w:spacing w:before="20"/>
              <w:jc w:val="both"/>
              <w:rPr>
                <w:rFonts w:ascii="Arial" w:hAnsi="Arial" w:cs="Arial"/>
                <w:color w:val="000000"/>
                <w:sz w:val="16"/>
                <w:szCs w:val="16"/>
              </w:rPr>
            </w:pPr>
            <w:r w:rsidRPr="00F92CDD">
              <w:rPr>
                <w:rFonts w:ascii="Arial" w:hAnsi="Arial" w:cs="Arial"/>
                <w:color w:val="000000"/>
                <w:sz w:val="16"/>
                <w:szCs w:val="16"/>
              </w:rPr>
              <w:t xml:space="preserve">Ausencia de blastos en sangre periférica, o hallazgos de enfermedad extramedular, molecular o citogenética. </w:t>
            </w:r>
          </w:p>
          <w:p w:rsidR="00F92CDD" w:rsidRDefault="009339EC" w:rsidP="00D53216">
            <w:pPr>
              <w:pStyle w:val="Prrafodelista"/>
              <w:numPr>
                <w:ilvl w:val="0"/>
                <w:numId w:val="5"/>
              </w:numPr>
              <w:autoSpaceDE w:val="0"/>
              <w:spacing w:before="20"/>
              <w:jc w:val="both"/>
              <w:rPr>
                <w:rFonts w:ascii="Arial" w:hAnsi="Arial" w:cs="Arial"/>
                <w:color w:val="000000"/>
                <w:sz w:val="16"/>
                <w:szCs w:val="16"/>
              </w:rPr>
            </w:pPr>
            <w:r w:rsidRPr="00F92CDD">
              <w:rPr>
                <w:rFonts w:ascii="Arial" w:hAnsi="Arial" w:cs="Arial"/>
                <w:color w:val="000000"/>
                <w:sz w:val="16"/>
                <w:szCs w:val="16"/>
              </w:rPr>
              <w:t>Presencia de &lt; 5% de blastos en médula ósea</w:t>
            </w:r>
          </w:p>
          <w:p w:rsidR="00D53216" w:rsidRPr="00F92CDD" w:rsidRDefault="00DC707D" w:rsidP="00D53216">
            <w:pPr>
              <w:pStyle w:val="Prrafodelista"/>
              <w:numPr>
                <w:ilvl w:val="0"/>
                <w:numId w:val="5"/>
              </w:numPr>
              <w:autoSpaceDE w:val="0"/>
              <w:spacing w:before="20"/>
              <w:jc w:val="both"/>
              <w:rPr>
                <w:rFonts w:ascii="Arial" w:hAnsi="Arial" w:cs="Arial"/>
                <w:color w:val="000000"/>
                <w:sz w:val="16"/>
                <w:szCs w:val="16"/>
              </w:rPr>
            </w:pPr>
            <w:r w:rsidRPr="00F92CDD">
              <w:rPr>
                <w:rFonts w:ascii="Arial" w:hAnsi="Arial" w:cs="Arial"/>
                <w:color w:val="000000"/>
                <w:sz w:val="16"/>
                <w:szCs w:val="16"/>
              </w:rPr>
              <w:t>Neutrófilos</w:t>
            </w:r>
            <w:r w:rsidR="000B0565" w:rsidRPr="00F92CDD">
              <w:rPr>
                <w:rFonts w:ascii="Arial" w:hAnsi="Arial" w:cs="Arial"/>
                <w:color w:val="000000"/>
                <w:sz w:val="16"/>
                <w:szCs w:val="16"/>
              </w:rPr>
              <w:t>&gt;1000 mm</w:t>
            </w:r>
            <w:r w:rsidR="000B0565" w:rsidRPr="00F92CDD">
              <w:rPr>
                <w:rFonts w:ascii="Arial" w:hAnsi="Arial" w:cs="Arial"/>
                <w:color w:val="000000"/>
                <w:sz w:val="16"/>
                <w:szCs w:val="16"/>
                <w:vertAlign w:val="superscript"/>
              </w:rPr>
              <w:t>3</w:t>
            </w:r>
            <w:r w:rsidR="000B0565" w:rsidRPr="00F92CDD">
              <w:rPr>
                <w:rFonts w:ascii="Arial" w:hAnsi="Arial" w:cs="Arial"/>
                <w:color w:val="000000"/>
                <w:sz w:val="16"/>
                <w:szCs w:val="16"/>
              </w:rPr>
              <w:t xml:space="preserve">, </w:t>
            </w:r>
            <w:r w:rsidR="009339EC" w:rsidRPr="00F92CDD">
              <w:rPr>
                <w:rFonts w:ascii="Arial" w:hAnsi="Arial" w:cs="Arial"/>
                <w:color w:val="000000"/>
                <w:sz w:val="16"/>
                <w:szCs w:val="16"/>
              </w:rPr>
              <w:t>plaquetas &gt; 100.000/m</w:t>
            </w:r>
            <w:r w:rsidR="00D53216" w:rsidRPr="00F92CDD">
              <w:rPr>
                <w:rFonts w:ascii="Arial" w:hAnsi="Arial" w:cs="Arial"/>
                <w:color w:val="000000"/>
                <w:sz w:val="16"/>
                <w:szCs w:val="16"/>
              </w:rPr>
              <w:t>m</w:t>
            </w:r>
            <w:r w:rsidR="00D53216" w:rsidRPr="00F92CDD">
              <w:rPr>
                <w:rFonts w:ascii="Arial" w:hAnsi="Arial" w:cs="Arial"/>
                <w:color w:val="000000"/>
                <w:sz w:val="16"/>
                <w:szCs w:val="16"/>
                <w:vertAlign w:val="superscript"/>
              </w:rPr>
              <w:t>3</w:t>
            </w:r>
            <w:r w:rsidR="00D53216" w:rsidRPr="00F92CDD">
              <w:rPr>
                <w:rFonts w:ascii="Arial" w:hAnsi="Arial" w:cs="Arial"/>
                <w:color w:val="000000"/>
                <w:sz w:val="16"/>
                <w:szCs w:val="16"/>
              </w:rPr>
              <w:t xml:space="preserve">, sin dependencia </w:t>
            </w:r>
            <w:proofErr w:type="spellStart"/>
            <w:r w:rsidR="00D53216" w:rsidRPr="00F92CDD">
              <w:rPr>
                <w:rFonts w:ascii="Arial" w:hAnsi="Arial" w:cs="Arial"/>
                <w:color w:val="000000"/>
                <w:sz w:val="16"/>
                <w:szCs w:val="16"/>
              </w:rPr>
              <w:t>trasfusional</w:t>
            </w:r>
            <w:proofErr w:type="spellEnd"/>
            <w:r w:rsidR="00D53216" w:rsidRPr="00F92CDD">
              <w:rPr>
                <w:rFonts w:ascii="Arial" w:hAnsi="Arial" w:cs="Arial"/>
                <w:color w:val="000000"/>
                <w:sz w:val="16"/>
                <w:szCs w:val="16"/>
              </w:rPr>
              <w:t xml:space="preserve">. </w:t>
            </w:r>
          </w:p>
          <w:p w:rsidR="009339EC" w:rsidRPr="00075A2E" w:rsidRDefault="003D18C5" w:rsidP="00D53216">
            <w:pPr>
              <w:autoSpaceDE w:val="0"/>
              <w:spacing w:before="20"/>
              <w:jc w:val="both"/>
              <w:rPr>
                <w:rFonts w:ascii="Arial" w:hAnsi="Arial" w:cs="Arial"/>
                <w:sz w:val="16"/>
                <w:szCs w:val="16"/>
              </w:rPr>
            </w:pPr>
            <w:r>
              <w:rPr>
                <w:rFonts w:ascii="Arial" w:hAnsi="Arial" w:cs="Arial"/>
                <w:color w:val="000000"/>
                <w:sz w:val="16"/>
                <w:szCs w:val="16"/>
              </w:rPr>
              <w:t>Si se cumplían todos los criterios de RC excepto plaquetas &gt;</w:t>
            </w:r>
            <w:r w:rsidRPr="00075A2E">
              <w:rPr>
                <w:rFonts w:ascii="Arial" w:hAnsi="Arial" w:cs="Arial"/>
                <w:color w:val="000000"/>
                <w:sz w:val="16"/>
                <w:szCs w:val="16"/>
              </w:rPr>
              <w:t xml:space="preserve"> 100.000/</w:t>
            </w:r>
            <w:r>
              <w:rPr>
                <w:rFonts w:ascii="Arial" w:hAnsi="Arial" w:cs="Arial"/>
                <w:color w:val="000000"/>
                <w:sz w:val="16"/>
                <w:szCs w:val="16"/>
              </w:rPr>
              <w:t>mm</w:t>
            </w:r>
            <w:r w:rsidRPr="00D53216">
              <w:rPr>
                <w:rFonts w:ascii="Arial" w:hAnsi="Arial" w:cs="Arial"/>
                <w:color w:val="000000"/>
                <w:sz w:val="16"/>
                <w:szCs w:val="16"/>
                <w:vertAlign w:val="superscript"/>
              </w:rPr>
              <w:t>3</w:t>
            </w:r>
            <w:r>
              <w:rPr>
                <w:rFonts w:ascii="Arial" w:hAnsi="Arial" w:cs="Arial"/>
                <w:color w:val="000000"/>
                <w:sz w:val="16"/>
                <w:szCs w:val="16"/>
              </w:rPr>
              <w:t xml:space="preserve">, se consideraba </w:t>
            </w:r>
            <w:r w:rsidRPr="00075A2E">
              <w:rPr>
                <w:rFonts w:ascii="Arial" w:hAnsi="Arial" w:cs="Arial"/>
                <w:color w:val="000000"/>
                <w:sz w:val="16"/>
                <w:szCs w:val="16"/>
              </w:rPr>
              <w:t>Remisión completa sin recuperación de plaquetas (</w:t>
            </w:r>
            <w:proofErr w:type="spellStart"/>
            <w:r w:rsidRPr="00075A2E">
              <w:rPr>
                <w:rFonts w:ascii="Arial" w:hAnsi="Arial" w:cs="Arial"/>
                <w:color w:val="000000"/>
                <w:sz w:val="16"/>
                <w:szCs w:val="16"/>
              </w:rPr>
              <w:t>RCp</w:t>
            </w:r>
            <w:proofErr w:type="spellEnd"/>
            <w:r w:rsidRPr="00075A2E">
              <w:rPr>
                <w:rFonts w:ascii="Arial" w:hAnsi="Arial" w:cs="Arial"/>
                <w:color w:val="000000"/>
                <w:sz w:val="16"/>
                <w:szCs w:val="16"/>
              </w:rPr>
              <w:t>)</w:t>
            </w:r>
          </w:p>
        </w:tc>
        <w:tc>
          <w:tcPr>
            <w:tcW w:w="1701" w:type="dxa"/>
            <w:tcBorders>
              <w:top w:val="single" w:sz="4" w:space="0" w:color="000000"/>
              <w:left w:val="single" w:sz="4" w:space="0" w:color="000000"/>
              <w:bottom w:val="single" w:sz="4" w:space="0" w:color="000000"/>
              <w:right w:val="single" w:sz="4" w:space="0" w:color="000000"/>
            </w:tcBorders>
            <w:shd w:val="clear" w:color="auto" w:fill="CCFFCC"/>
          </w:tcPr>
          <w:p w:rsidR="009339EC" w:rsidRPr="00075A2E" w:rsidRDefault="009339EC" w:rsidP="009339EC">
            <w:pPr>
              <w:tabs>
                <w:tab w:val="left" w:pos="2924"/>
              </w:tabs>
              <w:autoSpaceDE w:val="0"/>
              <w:spacing w:before="20"/>
              <w:ind w:right="-177"/>
              <w:jc w:val="both"/>
              <w:rPr>
                <w:rFonts w:ascii="Arial" w:hAnsi="Arial" w:cs="Arial"/>
                <w:sz w:val="16"/>
                <w:szCs w:val="16"/>
              </w:rPr>
            </w:pPr>
            <w:r w:rsidRPr="00075A2E">
              <w:rPr>
                <w:rFonts w:ascii="Arial" w:hAnsi="Arial" w:cs="Arial"/>
                <w:color w:val="000000"/>
                <w:sz w:val="16"/>
                <w:szCs w:val="16"/>
              </w:rPr>
              <w:t>Intermedia</w:t>
            </w:r>
          </w:p>
        </w:tc>
      </w:tr>
      <w:tr w:rsidR="009355F2" w:rsidRPr="008139C5" w:rsidTr="00123C71">
        <w:tc>
          <w:tcPr>
            <w:tcW w:w="1551" w:type="dxa"/>
            <w:tcBorders>
              <w:top w:val="single" w:sz="4" w:space="0" w:color="000000"/>
              <w:left w:val="single" w:sz="4" w:space="0" w:color="000000"/>
              <w:bottom w:val="single" w:sz="4" w:space="0" w:color="000000"/>
            </w:tcBorders>
            <w:shd w:val="clear" w:color="auto" w:fill="auto"/>
          </w:tcPr>
          <w:p w:rsidR="009355F2" w:rsidRPr="00075A2E" w:rsidRDefault="009355F2" w:rsidP="009339EC">
            <w:pPr>
              <w:autoSpaceDE w:val="0"/>
              <w:spacing w:before="20"/>
              <w:jc w:val="both"/>
              <w:rPr>
                <w:rFonts w:ascii="Arial" w:hAnsi="Arial" w:cs="Arial"/>
                <w:color w:val="000000"/>
                <w:sz w:val="16"/>
                <w:szCs w:val="16"/>
              </w:rPr>
            </w:pPr>
            <w:r w:rsidRPr="00075A2E">
              <w:rPr>
                <w:rFonts w:ascii="Arial" w:hAnsi="Arial" w:cs="Arial"/>
                <w:color w:val="000000"/>
                <w:sz w:val="16"/>
                <w:szCs w:val="16"/>
              </w:rPr>
              <w:t>Variable secundaria</w:t>
            </w:r>
          </w:p>
        </w:tc>
        <w:tc>
          <w:tcPr>
            <w:tcW w:w="2268" w:type="dxa"/>
            <w:tcBorders>
              <w:top w:val="single" w:sz="4" w:space="0" w:color="000000"/>
              <w:left w:val="single" w:sz="4" w:space="0" w:color="000000"/>
              <w:bottom w:val="single" w:sz="4" w:space="0" w:color="000000"/>
            </w:tcBorders>
            <w:shd w:val="clear" w:color="auto" w:fill="auto"/>
          </w:tcPr>
          <w:p w:rsidR="009355F2" w:rsidRPr="00075A2E" w:rsidRDefault="00D53216" w:rsidP="00D53216">
            <w:pPr>
              <w:autoSpaceDE w:val="0"/>
              <w:spacing w:before="20"/>
              <w:rPr>
                <w:rFonts w:ascii="Arial" w:hAnsi="Arial" w:cs="Arial"/>
                <w:color w:val="000000"/>
                <w:sz w:val="16"/>
                <w:szCs w:val="16"/>
              </w:rPr>
            </w:pPr>
            <w:r>
              <w:rPr>
                <w:rFonts w:ascii="Arial" w:hAnsi="Arial" w:cs="Arial"/>
                <w:color w:val="000000"/>
                <w:sz w:val="16"/>
                <w:szCs w:val="16"/>
              </w:rPr>
              <w:t>Enfermedad</w:t>
            </w:r>
            <w:r w:rsidR="009355F2" w:rsidRPr="00075A2E">
              <w:rPr>
                <w:rFonts w:ascii="Arial" w:hAnsi="Arial" w:cs="Arial"/>
                <w:color w:val="000000"/>
                <w:sz w:val="16"/>
                <w:szCs w:val="16"/>
              </w:rPr>
              <w:t xml:space="preserve"> mínima residual (</w:t>
            </w:r>
            <w:r>
              <w:rPr>
                <w:rFonts w:ascii="Arial" w:hAnsi="Arial" w:cs="Arial"/>
                <w:color w:val="000000"/>
                <w:sz w:val="16"/>
                <w:szCs w:val="16"/>
              </w:rPr>
              <w:t>E</w:t>
            </w:r>
            <w:r w:rsidR="009355F2" w:rsidRPr="00075A2E">
              <w:rPr>
                <w:rFonts w:ascii="Arial" w:hAnsi="Arial" w:cs="Arial"/>
                <w:color w:val="000000"/>
                <w:sz w:val="16"/>
                <w:szCs w:val="16"/>
              </w:rPr>
              <w:t>MR)</w:t>
            </w:r>
          </w:p>
        </w:tc>
        <w:tc>
          <w:tcPr>
            <w:tcW w:w="3827" w:type="dxa"/>
            <w:tcBorders>
              <w:top w:val="single" w:sz="4" w:space="0" w:color="000000"/>
              <w:left w:val="single" w:sz="4" w:space="0" w:color="000000"/>
              <w:bottom w:val="single" w:sz="4" w:space="0" w:color="000000"/>
            </w:tcBorders>
            <w:shd w:val="clear" w:color="auto" w:fill="auto"/>
          </w:tcPr>
          <w:p w:rsidR="009355F2" w:rsidRPr="00D53216" w:rsidRDefault="00792C40" w:rsidP="00D53216">
            <w:pPr>
              <w:autoSpaceDE w:val="0"/>
              <w:spacing w:before="20"/>
              <w:jc w:val="both"/>
              <w:rPr>
                <w:rFonts w:ascii="Arial" w:hAnsi="Arial" w:cs="Arial"/>
                <w:color w:val="000000"/>
                <w:sz w:val="16"/>
                <w:szCs w:val="16"/>
              </w:rPr>
            </w:pPr>
            <w:r w:rsidRPr="000D63AC">
              <w:rPr>
                <w:rFonts w:ascii="Arial" w:hAnsi="Arial" w:cs="Arial"/>
                <w:iCs/>
                <w:sz w:val="16"/>
                <w:szCs w:val="16"/>
                <w:u w:color="C0C0C0"/>
                <w:lang w:eastAsia="nl-NL"/>
              </w:rPr>
              <w:t xml:space="preserve">Negativa </w:t>
            </w:r>
            <w:r w:rsidR="00D53216">
              <w:rPr>
                <w:rFonts w:ascii="Arial" w:hAnsi="Arial" w:cs="Arial"/>
                <w:iCs/>
                <w:sz w:val="16"/>
                <w:szCs w:val="16"/>
                <w:u w:color="C0C0C0"/>
                <w:lang w:eastAsia="nl-NL"/>
              </w:rPr>
              <w:t xml:space="preserve">para sangre periférica si la ratio WT1/100 x ABL </w:t>
            </w:r>
            <w:r w:rsidRPr="000D63AC">
              <w:rPr>
                <w:rFonts w:ascii="Arial" w:hAnsi="Arial" w:cs="Arial"/>
                <w:iCs/>
                <w:sz w:val="16"/>
                <w:szCs w:val="16"/>
                <w:u w:color="C0C0C0"/>
                <w:lang w:eastAsia="nl-NL"/>
              </w:rPr>
              <w:t xml:space="preserve">&gt;0,5% </w:t>
            </w:r>
            <w:r w:rsidR="00D53216">
              <w:rPr>
                <w:rFonts w:ascii="Arial" w:hAnsi="Arial" w:cs="Arial"/>
                <w:iCs/>
                <w:sz w:val="16"/>
                <w:szCs w:val="16"/>
                <w:u w:color="C0C0C0"/>
                <w:lang w:eastAsia="nl-NL"/>
              </w:rPr>
              <w:t xml:space="preserve">y para medula ósea </w:t>
            </w:r>
            <w:r w:rsidRPr="00D53216">
              <w:rPr>
                <w:rFonts w:ascii="Arial" w:hAnsi="Arial" w:cs="Arial"/>
                <w:iCs/>
                <w:sz w:val="16"/>
                <w:szCs w:val="16"/>
                <w:u w:color="C0C0C0"/>
                <w:lang w:eastAsia="nl-NL"/>
              </w:rPr>
              <w:t>&gt;2,5%</w:t>
            </w:r>
          </w:p>
        </w:tc>
        <w:tc>
          <w:tcPr>
            <w:tcW w:w="1701" w:type="dxa"/>
            <w:tcBorders>
              <w:top w:val="single" w:sz="4" w:space="0" w:color="000000"/>
              <w:left w:val="single" w:sz="4" w:space="0" w:color="000000"/>
              <w:bottom w:val="single" w:sz="4" w:space="0" w:color="000000"/>
              <w:right w:val="single" w:sz="4" w:space="0" w:color="000000"/>
            </w:tcBorders>
            <w:shd w:val="clear" w:color="auto" w:fill="CCFFCC"/>
          </w:tcPr>
          <w:p w:rsidR="009355F2" w:rsidRPr="00075A2E" w:rsidRDefault="00BF7055" w:rsidP="009339EC">
            <w:pPr>
              <w:tabs>
                <w:tab w:val="left" w:pos="2924"/>
              </w:tabs>
              <w:autoSpaceDE w:val="0"/>
              <w:spacing w:before="20"/>
              <w:ind w:right="-177"/>
              <w:jc w:val="both"/>
              <w:rPr>
                <w:rFonts w:ascii="Arial" w:hAnsi="Arial" w:cs="Arial"/>
                <w:color w:val="000000"/>
                <w:sz w:val="16"/>
                <w:szCs w:val="16"/>
              </w:rPr>
            </w:pPr>
            <w:r w:rsidRPr="00075A2E">
              <w:rPr>
                <w:rFonts w:ascii="Arial" w:hAnsi="Arial" w:cs="Arial"/>
                <w:color w:val="000000"/>
                <w:sz w:val="16"/>
                <w:szCs w:val="16"/>
              </w:rPr>
              <w:t>Intermedia</w:t>
            </w:r>
          </w:p>
        </w:tc>
      </w:tr>
      <w:tr w:rsidR="009339EC" w:rsidRPr="008139C5" w:rsidTr="00123C71">
        <w:trPr>
          <w:trHeight w:val="236"/>
        </w:trPr>
        <w:tc>
          <w:tcPr>
            <w:tcW w:w="1551" w:type="dxa"/>
            <w:tcBorders>
              <w:top w:val="single" w:sz="4" w:space="0" w:color="000000"/>
              <w:left w:val="single" w:sz="4" w:space="0" w:color="000000"/>
              <w:bottom w:val="single" w:sz="4" w:space="0" w:color="000000"/>
            </w:tcBorders>
            <w:shd w:val="clear" w:color="auto" w:fill="D9D9D9"/>
            <w:vAlign w:val="center"/>
          </w:tcPr>
          <w:p w:rsidR="009339EC" w:rsidRPr="00075A2E" w:rsidRDefault="009339EC" w:rsidP="009339EC">
            <w:pPr>
              <w:suppressAutoHyphens/>
              <w:autoSpaceDE w:val="0"/>
              <w:spacing w:before="80"/>
              <w:rPr>
                <w:rFonts w:ascii="Arial" w:hAnsi="Arial" w:cs="Arial"/>
                <w:sz w:val="16"/>
                <w:szCs w:val="16"/>
                <w:lang w:eastAsia="zh-CN"/>
              </w:rPr>
            </w:pPr>
            <w:r w:rsidRPr="00075A2E">
              <w:rPr>
                <w:rFonts w:ascii="Arial" w:hAnsi="Arial" w:cs="Arial"/>
                <w:b/>
                <w:bCs/>
                <w:color w:val="000000"/>
                <w:sz w:val="16"/>
                <w:szCs w:val="16"/>
                <w:lang w:eastAsia="zh-CN"/>
              </w:rPr>
              <w:t>SEGURIDAD</w:t>
            </w:r>
          </w:p>
        </w:tc>
        <w:tc>
          <w:tcPr>
            <w:tcW w:w="2268" w:type="dxa"/>
            <w:tcBorders>
              <w:top w:val="single" w:sz="4" w:space="0" w:color="000000"/>
              <w:left w:val="single" w:sz="4" w:space="0" w:color="000000"/>
              <w:bottom w:val="single" w:sz="4" w:space="0" w:color="000000"/>
            </w:tcBorders>
            <w:shd w:val="clear" w:color="auto" w:fill="D9D9D9"/>
            <w:vAlign w:val="center"/>
          </w:tcPr>
          <w:p w:rsidR="009339EC" w:rsidRPr="00075A2E" w:rsidRDefault="009339EC" w:rsidP="009339EC">
            <w:pPr>
              <w:suppressAutoHyphens/>
              <w:autoSpaceDE w:val="0"/>
              <w:spacing w:before="80"/>
              <w:rPr>
                <w:rFonts w:ascii="Arial" w:hAnsi="Arial" w:cs="Arial"/>
                <w:sz w:val="16"/>
                <w:szCs w:val="16"/>
                <w:lang w:eastAsia="zh-CN"/>
              </w:rPr>
            </w:pPr>
            <w:r w:rsidRPr="00075A2E">
              <w:rPr>
                <w:rFonts w:ascii="Arial" w:hAnsi="Arial" w:cs="Arial"/>
                <w:b/>
                <w:bCs/>
                <w:color w:val="000000"/>
                <w:sz w:val="16"/>
                <w:szCs w:val="16"/>
                <w:lang w:eastAsia="zh-CN"/>
              </w:rPr>
              <w:t>Enunciado</w:t>
            </w:r>
          </w:p>
        </w:tc>
        <w:tc>
          <w:tcPr>
            <w:tcW w:w="3827" w:type="dxa"/>
            <w:tcBorders>
              <w:top w:val="single" w:sz="4" w:space="0" w:color="000000"/>
              <w:left w:val="single" w:sz="4" w:space="0" w:color="000000"/>
              <w:bottom w:val="single" w:sz="4" w:space="0" w:color="000000"/>
            </w:tcBorders>
            <w:shd w:val="clear" w:color="auto" w:fill="D9D9D9"/>
            <w:vAlign w:val="center"/>
          </w:tcPr>
          <w:p w:rsidR="009339EC" w:rsidRPr="00075A2E" w:rsidRDefault="009339EC" w:rsidP="009339EC">
            <w:pPr>
              <w:suppressAutoHyphens/>
              <w:autoSpaceDE w:val="0"/>
              <w:spacing w:before="80"/>
              <w:rPr>
                <w:rFonts w:ascii="Arial" w:hAnsi="Arial" w:cs="Arial"/>
                <w:sz w:val="16"/>
                <w:szCs w:val="16"/>
                <w:lang w:eastAsia="zh-CN"/>
              </w:rPr>
            </w:pPr>
            <w:r w:rsidRPr="00075A2E">
              <w:rPr>
                <w:rFonts w:ascii="Arial" w:hAnsi="Arial" w:cs="Arial"/>
                <w:b/>
                <w:bCs/>
                <w:color w:val="000000"/>
                <w:sz w:val="16"/>
                <w:szCs w:val="16"/>
                <w:lang w:eastAsia="zh-CN"/>
              </w:rPr>
              <w:t xml:space="preserve">Descripción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339EC" w:rsidRPr="00075A2E" w:rsidRDefault="009339EC" w:rsidP="009339EC">
            <w:pPr>
              <w:tabs>
                <w:tab w:val="left" w:pos="2924"/>
              </w:tabs>
              <w:suppressAutoHyphens/>
              <w:autoSpaceDE w:val="0"/>
              <w:spacing w:before="80"/>
              <w:ind w:left="34"/>
              <w:rPr>
                <w:rFonts w:ascii="Arial" w:hAnsi="Arial" w:cs="Arial"/>
                <w:sz w:val="16"/>
                <w:szCs w:val="16"/>
                <w:lang w:eastAsia="zh-CN"/>
              </w:rPr>
            </w:pPr>
            <w:r w:rsidRPr="00075A2E">
              <w:rPr>
                <w:rFonts w:ascii="Arial" w:hAnsi="Arial" w:cs="Arial"/>
                <w:b/>
                <w:bCs/>
                <w:color w:val="000000"/>
                <w:sz w:val="16"/>
                <w:szCs w:val="16"/>
                <w:lang w:eastAsia="zh-CN"/>
              </w:rPr>
              <w:t>Variable intermedia o final</w:t>
            </w:r>
          </w:p>
        </w:tc>
      </w:tr>
      <w:tr w:rsidR="009339EC" w:rsidRPr="008139C5" w:rsidTr="00123C71">
        <w:tc>
          <w:tcPr>
            <w:tcW w:w="1551" w:type="dxa"/>
            <w:tcBorders>
              <w:top w:val="single" w:sz="4" w:space="0" w:color="000000"/>
              <w:left w:val="single" w:sz="4" w:space="0" w:color="000000"/>
              <w:bottom w:val="single" w:sz="4" w:space="0" w:color="000000"/>
            </w:tcBorders>
            <w:shd w:val="clear" w:color="auto" w:fill="auto"/>
          </w:tcPr>
          <w:p w:rsidR="009339EC" w:rsidRPr="00075A2E" w:rsidRDefault="009339EC" w:rsidP="009339EC">
            <w:pPr>
              <w:suppressAutoHyphens/>
              <w:autoSpaceDE w:val="0"/>
              <w:spacing w:before="80"/>
              <w:jc w:val="both"/>
              <w:rPr>
                <w:rFonts w:ascii="Arial" w:hAnsi="Arial" w:cs="Arial"/>
                <w:sz w:val="16"/>
                <w:szCs w:val="16"/>
                <w:lang w:eastAsia="zh-CN"/>
              </w:rPr>
            </w:pPr>
            <w:r w:rsidRPr="00075A2E">
              <w:rPr>
                <w:rFonts w:ascii="Arial" w:hAnsi="Arial" w:cs="Arial"/>
                <w:color w:val="000000"/>
                <w:sz w:val="16"/>
                <w:szCs w:val="16"/>
                <w:lang w:eastAsia="zh-CN"/>
              </w:rPr>
              <w:t xml:space="preserve">Variables secundarias </w:t>
            </w:r>
          </w:p>
        </w:tc>
        <w:tc>
          <w:tcPr>
            <w:tcW w:w="2268" w:type="dxa"/>
            <w:tcBorders>
              <w:top w:val="single" w:sz="4" w:space="0" w:color="000000"/>
              <w:left w:val="single" w:sz="4" w:space="0" w:color="000000"/>
              <w:bottom w:val="single" w:sz="4" w:space="0" w:color="000000"/>
            </w:tcBorders>
            <w:shd w:val="clear" w:color="auto" w:fill="auto"/>
          </w:tcPr>
          <w:p w:rsidR="009339EC" w:rsidRPr="00075A2E" w:rsidRDefault="009339EC" w:rsidP="009339EC">
            <w:pPr>
              <w:suppressAutoHyphens/>
              <w:autoSpaceDE w:val="0"/>
              <w:spacing w:before="80"/>
              <w:rPr>
                <w:rFonts w:ascii="Arial" w:hAnsi="Arial" w:cs="Arial"/>
                <w:sz w:val="16"/>
                <w:szCs w:val="16"/>
                <w:lang w:eastAsia="zh-CN"/>
              </w:rPr>
            </w:pPr>
            <w:r w:rsidRPr="00075A2E">
              <w:rPr>
                <w:rFonts w:ascii="Arial" w:hAnsi="Arial" w:cs="Arial"/>
                <w:sz w:val="16"/>
                <w:szCs w:val="16"/>
                <w:lang w:eastAsia="zh-CN"/>
              </w:rPr>
              <w:t>Seguridad</w:t>
            </w:r>
          </w:p>
        </w:tc>
        <w:tc>
          <w:tcPr>
            <w:tcW w:w="3827" w:type="dxa"/>
            <w:tcBorders>
              <w:top w:val="single" w:sz="4" w:space="0" w:color="000000"/>
              <w:left w:val="single" w:sz="4" w:space="0" w:color="000000"/>
              <w:bottom w:val="single" w:sz="4" w:space="0" w:color="000000"/>
            </w:tcBorders>
            <w:shd w:val="clear" w:color="auto" w:fill="auto"/>
            <w:vAlign w:val="center"/>
          </w:tcPr>
          <w:p w:rsidR="009339EC" w:rsidRPr="00075A2E" w:rsidRDefault="009339EC" w:rsidP="009339EC">
            <w:pPr>
              <w:autoSpaceDE w:val="0"/>
              <w:autoSpaceDN w:val="0"/>
              <w:adjustRightInd w:val="0"/>
              <w:rPr>
                <w:rFonts w:ascii="Arial" w:hAnsi="Arial" w:cs="Arial"/>
                <w:sz w:val="16"/>
                <w:szCs w:val="16"/>
                <w:lang w:eastAsia="zh-CN"/>
              </w:rPr>
            </w:pPr>
            <w:r w:rsidRPr="00075A2E">
              <w:rPr>
                <w:rFonts w:ascii="Arial" w:hAnsi="Arial" w:cs="Arial"/>
                <w:sz w:val="16"/>
                <w:szCs w:val="16"/>
              </w:rPr>
              <w:t>Signos vitales, exploración, analítica, comunicación voluntaria de eventos adversos.</w:t>
            </w:r>
          </w:p>
        </w:tc>
        <w:tc>
          <w:tcPr>
            <w:tcW w:w="1701" w:type="dxa"/>
            <w:tcBorders>
              <w:top w:val="single" w:sz="4" w:space="0" w:color="000000"/>
              <w:left w:val="single" w:sz="4" w:space="0" w:color="000000"/>
              <w:bottom w:val="single" w:sz="4" w:space="0" w:color="000000"/>
              <w:right w:val="single" w:sz="4" w:space="0" w:color="000000"/>
            </w:tcBorders>
            <w:shd w:val="clear" w:color="auto" w:fill="CCFFCC"/>
          </w:tcPr>
          <w:p w:rsidR="009339EC" w:rsidRPr="00075A2E" w:rsidRDefault="009339EC" w:rsidP="009339EC">
            <w:pPr>
              <w:suppressAutoHyphens/>
              <w:autoSpaceDE w:val="0"/>
              <w:spacing w:before="80"/>
              <w:rPr>
                <w:rFonts w:ascii="Arial" w:hAnsi="Arial" w:cs="Arial"/>
                <w:sz w:val="16"/>
                <w:szCs w:val="16"/>
                <w:lang w:eastAsia="zh-CN"/>
              </w:rPr>
            </w:pPr>
            <w:r w:rsidRPr="00075A2E">
              <w:rPr>
                <w:rFonts w:ascii="Arial" w:hAnsi="Arial" w:cs="Arial"/>
                <w:color w:val="000000"/>
                <w:sz w:val="16"/>
                <w:szCs w:val="16"/>
                <w:lang w:eastAsia="zh-CN"/>
              </w:rPr>
              <w:t>Intermedia/Final</w:t>
            </w:r>
          </w:p>
        </w:tc>
      </w:tr>
    </w:tbl>
    <w:p w:rsidR="00BC3E8E" w:rsidRPr="006F6ABB" w:rsidRDefault="00BC3E8E" w:rsidP="00BC3E8E">
      <w:pPr>
        <w:jc w:val="both"/>
        <w:rPr>
          <w:rFonts w:ascii="Arial" w:hAnsi="Arial" w:cs="Arial"/>
          <w:color w:val="000080"/>
          <w:sz w:val="20"/>
          <w:szCs w:val="20"/>
        </w:rPr>
      </w:pPr>
    </w:p>
    <w:p w:rsidR="00BC3E8E" w:rsidRPr="006F6ABB" w:rsidRDefault="00BC3E8E" w:rsidP="00BC3E8E">
      <w:pPr>
        <w:jc w:val="right"/>
        <w:rPr>
          <w:rFonts w:ascii="Arial" w:hAnsi="Arial" w:cs="Arial"/>
          <w:color w:val="0000FF"/>
          <w:sz w:val="20"/>
          <w:szCs w:val="20"/>
          <w:u w:val="single"/>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52" w:name="_Toc344399635"/>
      <w:bookmarkStart w:id="53" w:name="_Toc348931362"/>
      <w:bookmarkStart w:id="54" w:name="_Toc536607043"/>
      <w:r w:rsidRPr="00E3472F">
        <w:rPr>
          <w:rFonts w:cs="Arial"/>
          <w:sz w:val="20"/>
        </w:rPr>
        <w:t>5.2.a Resultados de los ensayos clínicos</w:t>
      </w:r>
      <w:bookmarkEnd w:id="52"/>
      <w:bookmarkEnd w:id="53"/>
      <w:bookmarkEnd w:id="54"/>
    </w:p>
    <w:p w:rsidR="00BC3E8E" w:rsidRDefault="00BC3E8E" w:rsidP="00BC3E8E">
      <w:pPr>
        <w:jc w:val="both"/>
        <w:rPr>
          <w:rFonts w:ascii="Arial" w:hAnsi="Arial" w:cs="Arial"/>
          <w:b/>
          <w:bCs/>
          <w:color w:val="0000FF"/>
          <w:sz w:val="18"/>
          <w:szCs w:val="18"/>
        </w:rPr>
      </w:pPr>
    </w:p>
    <w:p w:rsidR="00B0792D" w:rsidRDefault="00B0792D" w:rsidP="00BC3E8E">
      <w:pPr>
        <w:jc w:val="both"/>
        <w:rPr>
          <w:rFonts w:ascii="Arial" w:hAnsi="Arial" w:cs="Arial"/>
          <w:b/>
          <w:bCs/>
          <w:color w:val="0000FF"/>
          <w:sz w:val="18"/>
          <w:szCs w:val="18"/>
        </w:rPr>
      </w:pPr>
    </w:p>
    <w:p w:rsidR="00341F64" w:rsidRPr="006F6ABB" w:rsidRDefault="00341F64" w:rsidP="00BC3E8E">
      <w:pPr>
        <w:jc w:val="both"/>
        <w:rPr>
          <w:rFonts w:ascii="Arial" w:hAnsi="Arial" w:cs="Arial"/>
          <w:b/>
          <w:bCs/>
          <w:color w:val="0000FF"/>
          <w:sz w:val="18"/>
          <w:szCs w:val="18"/>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56"/>
      </w:tblGrid>
      <w:tr w:rsidR="00691A5C" w:rsidRPr="001C43F8" w:rsidTr="00075A2E">
        <w:trPr>
          <w:trHeight w:val="306"/>
        </w:trPr>
        <w:tc>
          <w:tcPr>
            <w:tcW w:w="9356" w:type="dxa"/>
            <w:shd w:val="clear" w:color="auto" w:fill="B6DDE8" w:themeFill="accent5" w:themeFillTint="66"/>
          </w:tcPr>
          <w:p w:rsidR="00691A5C" w:rsidRPr="00075A2E" w:rsidRDefault="00075A2E" w:rsidP="002F5A27">
            <w:pPr>
              <w:spacing w:before="40" w:after="20"/>
              <w:rPr>
                <w:rFonts w:ascii="Arial" w:hAnsi="Arial" w:cs="Arial"/>
                <w:b/>
                <w:i/>
                <w:sz w:val="18"/>
                <w:szCs w:val="18"/>
                <w:vertAlign w:val="superscript"/>
              </w:rPr>
            </w:pPr>
            <w:r w:rsidRPr="00075A2E">
              <w:rPr>
                <w:rFonts w:ascii="Arial" w:hAnsi="Arial" w:cs="Arial"/>
                <w:b/>
                <w:i/>
                <w:sz w:val="18"/>
                <w:szCs w:val="18"/>
              </w:rPr>
              <w:t>Tabla 5.2</w:t>
            </w:r>
            <w:r w:rsidR="00885731" w:rsidRPr="00075A2E">
              <w:rPr>
                <w:rFonts w:ascii="Arial" w:hAnsi="Arial" w:cs="Arial"/>
                <w:b/>
                <w:i/>
                <w:sz w:val="18"/>
                <w:szCs w:val="18"/>
              </w:rPr>
              <w:t xml:space="preserve">. </w:t>
            </w:r>
            <w:r w:rsidR="00691A5C" w:rsidRPr="00075A2E">
              <w:rPr>
                <w:rFonts w:ascii="Arial" w:hAnsi="Arial" w:cs="Arial"/>
                <w:b/>
                <w:i/>
                <w:sz w:val="18"/>
                <w:szCs w:val="18"/>
              </w:rPr>
              <w:t>Ensayo pivotal fase III: ALFA-0701</w:t>
            </w:r>
            <w:r w:rsidR="002F5A27">
              <w:rPr>
                <w:rFonts w:ascii="Arial" w:hAnsi="Arial" w:cs="Arial"/>
                <w:b/>
                <w:i/>
                <w:sz w:val="18"/>
                <w:szCs w:val="18"/>
                <w:vertAlign w:val="superscript"/>
              </w:rPr>
              <w:t>21</w:t>
            </w:r>
          </w:p>
        </w:tc>
      </w:tr>
      <w:tr w:rsidR="00191B60" w:rsidRPr="001C43F8" w:rsidTr="009738B5">
        <w:tc>
          <w:tcPr>
            <w:tcW w:w="9356" w:type="dxa"/>
          </w:tcPr>
          <w:p w:rsidR="00691A5C" w:rsidRDefault="00691A5C" w:rsidP="00691A5C">
            <w:pPr>
              <w:spacing w:before="40" w:after="20"/>
              <w:jc w:val="center"/>
              <w:rPr>
                <w:rFonts w:ascii="Arial" w:hAnsi="Arial" w:cs="Arial"/>
                <w:sz w:val="18"/>
                <w:szCs w:val="18"/>
              </w:rPr>
            </w:pPr>
          </w:p>
          <w:p w:rsidR="00191B60" w:rsidRDefault="00691A5C" w:rsidP="009738B5">
            <w:pPr>
              <w:spacing w:before="40" w:after="20"/>
              <w:jc w:val="both"/>
              <w:rPr>
                <w:rFonts w:ascii="Arial" w:hAnsi="Arial" w:cs="Arial"/>
                <w:sz w:val="18"/>
                <w:szCs w:val="18"/>
              </w:rPr>
            </w:pPr>
            <w:r>
              <w:rPr>
                <w:rFonts w:ascii="Arial" w:hAnsi="Arial" w:cs="Arial"/>
                <w:sz w:val="18"/>
                <w:szCs w:val="18"/>
              </w:rPr>
              <w:t>-</w:t>
            </w:r>
            <w:r w:rsidR="00191B60" w:rsidRPr="00EB3C75">
              <w:rPr>
                <w:rFonts w:ascii="Arial" w:hAnsi="Arial" w:cs="Arial"/>
                <w:sz w:val="18"/>
                <w:szCs w:val="18"/>
              </w:rPr>
              <w:t>Nº de pacientes:</w:t>
            </w:r>
            <w:r>
              <w:rPr>
                <w:rFonts w:ascii="Arial" w:hAnsi="Arial" w:cs="Arial"/>
                <w:sz w:val="18"/>
                <w:szCs w:val="18"/>
              </w:rPr>
              <w:t xml:space="preserve"> 2</w:t>
            </w:r>
            <w:r w:rsidR="00F6370F">
              <w:rPr>
                <w:rFonts w:ascii="Arial" w:hAnsi="Arial" w:cs="Arial"/>
                <w:sz w:val="18"/>
                <w:szCs w:val="18"/>
              </w:rPr>
              <w:t>80</w:t>
            </w:r>
          </w:p>
          <w:p w:rsidR="00691A5C" w:rsidRPr="00EB3C75" w:rsidRDefault="00691A5C" w:rsidP="009738B5">
            <w:pPr>
              <w:spacing w:before="40" w:after="20"/>
              <w:jc w:val="both"/>
              <w:rPr>
                <w:rFonts w:ascii="Arial" w:hAnsi="Arial" w:cs="Arial"/>
                <w:sz w:val="18"/>
                <w:szCs w:val="18"/>
              </w:rPr>
            </w:pPr>
            <w:r>
              <w:rPr>
                <w:rFonts w:ascii="Arial" w:hAnsi="Arial" w:cs="Arial"/>
                <w:sz w:val="18"/>
                <w:szCs w:val="18"/>
              </w:rPr>
              <w:t>-Edad participantes: entre 50-70 años</w:t>
            </w:r>
          </w:p>
          <w:p w:rsidR="00191B60" w:rsidRPr="00EB3C75" w:rsidRDefault="00191B60" w:rsidP="009738B5">
            <w:pPr>
              <w:spacing w:before="40" w:after="20"/>
              <w:jc w:val="both"/>
              <w:rPr>
                <w:rFonts w:ascii="Arial" w:hAnsi="Arial" w:cs="Arial"/>
                <w:sz w:val="18"/>
                <w:szCs w:val="18"/>
              </w:rPr>
            </w:pPr>
            <w:r w:rsidRPr="00EB3C75">
              <w:rPr>
                <w:rFonts w:ascii="Arial" w:hAnsi="Arial" w:cs="Arial"/>
                <w:sz w:val="18"/>
                <w:szCs w:val="18"/>
              </w:rPr>
              <w:t xml:space="preserve">-Diseño: Ensayo de fase III, aleatorizado (1:1), </w:t>
            </w:r>
            <w:r w:rsidR="00E5680A" w:rsidRPr="00EB3C75">
              <w:rPr>
                <w:rFonts w:ascii="Arial" w:hAnsi="Arial" w:cs="Arial"/>
                <w:sz w:val="18"/>
                <w:szCs w:val="18"/>
              </w:rPr>
              <w:t>no</w:t>
            </w:r>
            <w:r w:rsidR="009B43FD">
              <w:rPr>
                <w:rFonts w:ascii="Arial" w:hAnsi="Arial" w:cs="Arial"/>
                <w:sz w:val="18"/>
                <w:szCs w:val="18"/>
              </w:rPr>
              <w:t xml:space="preserve"> ciego, multicéntrico.</w:t>
            </w:r>
          </w:p>
          <w:p w:rsidR="00191B60" w:rsidRPr="00EB3C75" w:rsidRDefault="00191B60" w:rsidP="009738B5">
            <w:pPr>
              <w:spacing w:before="40" w:after="20"/>
              <w:jc w:val="both"/>
              <w:rPr>
                <w:rFonts w:ascii="Arial" w:hAnsi="Arial" w:cs="Arial"/>
                <w:sz w:val="18"/>
                <w:szCs w:val="18"/>
              </w:rPr>
            </w:pPr>
            <w:r w:rsidRPr="00EB3C75">
              <w:rPr>
                <w:rFonts w:ascii="Arial" w:hAnsi="Arial" w:cs="Arial"/>
                <w:sz w:val="18"/>
                <w:szCs w:val="18"/>
              </w:rPr>
              <w:t xml:space="preserve">-Tratamiento grupo activo y tratamiento grupo control:  </w:t>
            </w:r>
          </w:p>
          <w:p w:rsidR="00E5680A" w:rsidRPr="003036AA" w:rsidRDefault="00E5680A" w:rsidP="00654407">
            <w:pPr>
              <w:numPr>
                <w:ilvl w:val="0"/>
                <w:numId w:val="8"/>
              </w:numPr>
              <w:spacing w:before="40" w:after="20"/>
              <w:jc w:val="both"/>
              <w:rPr>
                <w:rFonts w:ascii="Arial" w:hAnsi="Arial" w:cs="Arial"/>
                <w:sz w:val="18"/>
                <w:szCs w:val="18"/>
                <w:u w:val="single"/>
              </w:rPr>
            </w:pPr>
            <w:r w:rsidRPr="003036AA">
              <w:rPr>
                <w:rFonts w:ascii="Arial" w:hAnsi="Arial" w:cs="Arial"/>
                <w:sz w:val="18"/>
                <w:szCs w:val="18"/>
                <w:u w:val="single"/>
              </w:rPr>
              <w:t xml:space="preserve">Grupo activo: </w:t>
            </w:r>
          </w:p>
          <w:p w:rsidR="00456DEA" w:rsidRDefault="00E5680A" w:rsidP="003036AA">
            <w:pPr>
              <w:spacing w:before="40" w:after="20"/>
              <w:ind w:left="-67"/>
              <w:rPr>
                <w:rFonts w:ascii="Arial" w:hAnsi="Arial" w:cs="Arial"/>
                <w:sz w:val="18"/>
                <w:szCs w:val="18"/>
              </w:rPr>
            </w:pPr>
            <w:r w:rsidRPr="00EB3C75">
              <w:rPr>
                <w:rFonts w:ascii="Arial" w:hAnsi="Arial" w:cs="Arial"/>
                <w:b/>
                <w:sz w:val="18"/>
                <w:szCs w:val="18"/>
              </w:rPr>
              <w:t>F</w:t>
            </w:r>
            <w:r w:rsidR="00191B60" w:rsidRPr="00EB3C75">
              <w:rPr>
                <w:rFonts w:ascii="Arial" w:hAnsi="Arial" w:cs="Arial"/>
                <w:b/>
                <w:sz w:val="18"/>
                <w:szCs w:val="18"/>
              </w:rPr>
              <w:t>ase de inducción</w:t>
            </w:r>
            <w:r w:rsidR="00456DEA">
              <w:rPr>
                <w:rFonts w:ascii="Arial" w:hAnsi="Arial" w:cs="Arial"/>
                <w:sz w:val="18"/>
                <w:szCs w:val="18"/>
              </w:rPr>
              <w:t>:</w:t>
            </w:r>
          </w:p>
          <w:p w:rsidR="00EB5194" w:rsidRPr="00EB3C75" w:rsidRDefault="009048DA" w:rsidP="003036AA">
            <w:pPr>
              <w:spacing w:before="40" w:after="20"/>
              <w:ind w:left="-67"/>
              <w:rPr>
                <w:rFonts w:ascii="Arial" w:hAnsi="Arial" w:cs="Arial"/>
                <w:sz w:val="18"/>
                <w:szCs w:val="18"/>
              </w:rPr>
            </w:pPr>
            <w:r w:rsidRPr="009048DA">
              <w:rPr>
                <w:rFonts w:ascii="Arial" w:hAnsi="Arial" w:cs="Arial"/>
                <w:b/>
                <w:sz w:val="18"/>
                <w:szCs w:val="18"/>
              </w:rPr>
              <w:t>-</w:t>
            </w:r>
            <w:r w:rsidR="00456DEA" w:rsidRPr="009048DA">
              <w:rPr>
                <w:rFonts w:ascii="Arial" w:hAnsi="Arial" w:cs="Arial"/>
                <w:b/>
                <w:sz w:val="18"/>
                <w:szCs w:val="18"/>
                <w:u w:val="single"/>
              </w:rPr>
              <w:t>Inducción 1</w:t>
            </w:r>
            <w:r w:rsidR="00456DEA">
              <w:rPr>
                <w:rFonts w:ascii="Arial" w:hAnsi="Arial" w:cs="Arial"/>
                <w:sz w:val="18"/>
                <w:szCs w:val="18"/>
              </w:rPr>
              <w:t xml:space="preserve"> :</w:t>
            </w:r>
            <w:r w:rsidR="006006BF">
              <w:rPr>
                <w:rFonts w:ascii="Arial" w:hAnsi="Arial" w:cs="Arial"/>
                <w:sz w:val="18"/>
                <w:szCs w:val="18"/>
              </w:rPr>
              <w:t>GO</w:t>
            </w:r>
            <w:r w:rsidR="00E5680A" w:rsidRPr="00EB3C75">
              <w:rPr>
                <w:rFonts w:ascii="Arial" w:hAnsi="Arial" w:cs="Arial"/>
                <w:sz w:val="18"/>
                <w:szCs w:val="18"/>
              </w:rPr>
              <w:t xml:space="preserve"> 3 mg/m</w:t>
            </w:r>
            <w:r w:rsidR="00E5680A" w:rsidRPr="00EB3C75">
              <w:rPr>
                <w:rFonts w:ascii="Arial" w:hAnsi="Arial" w:cs="Arial"/>
                <w:sz w:val="18"/>
                <w:szCs w:val="18"/>
                <w:vertAlign w:val="superscript"/>
              </w:rPr>
              <w:t xml:space="preserve">2 </w:t>
            </w:r>
            <w:r w:rsidR="00E5680A" w:rsidRPr="00EB3C75">
              <w:rPr>
                <w:rFonts w:ascii="Arial" w:hAnsi="Arial" w:cs="Arial"/>
                <w:sz w:val="18"/>
                <w:szCs w:val="18"/>
              </w:rPr>
              <w:t xml:space="preserve">días 1, 4 y 7 </w:t>
            </w:r>
            <w:r w:rsidR="00191B60" w:rsidRPr="00EB3C75">
              <w:rPr>
                <w:rFonts w:ascii="Arial" w:hAnsi="Arial" w:cs="Arial"/>
                <w:sz w:val="18"/>
                <w:szCs w:val="18"/>
              </w:rPr>
              <w:t>+ QT estándar (daunorubicina</w:t>
            </w:r>
            <w:r w:rsidR="00E5680A" w:rsidRPr="00EB3C75">
              <w:rPr>
                <w:rFonts w:ascii="Arial" w:hAnsi="Arial" w:cs="Arial"/>
                <w:sz w:val="18"/>
                <w:szCs w:val="18"/>
              </w:rPr>
              <w:t>60 mg/m</w:t>
            </w:r>
            <w:r w:rsidR="00E5680A" w:rsidRPr="00EB3C75">
              <w:rPr>
                <w:rFonts w:ascii="Arial" w:hAnsi="Arial" w:cs="Arial"/>
                <w:sz w:val="18"/>
                <w:szCs w:val="18"/>
                <w:vertAlign w:val="superscript"/>
              </w:rPr>
              <w:t>2</w:t>
            </w:r>
            <w:r w:rsidR="00E5680A" w:rsidRPr="00EB3C75">
              <w:rPr>
                <w:rFonts w:ascii="Arial" w:hAnsi="Arial" w:cs="Arial"/>
                <w:sz w:val="18"/>
                <w:szCs w:val="18"/>
              </w:rPr>
              <w:t xml:space="preserve"> día</w:t>
            </w:r>
            <w:r w:rsidR="00456DEA">
              <w:rPr>
                <w:rFonts w:ascii="Arial" w:hAnsi="Arial" w:cs="Arial"/>
                <w:sz w:val="18"/>
                <w:szCs w:val="18"/>
              </w:rPr>
              <w:t>s 1 a</w:t>
            </w:r>
            <w:r w:rsidR="00E5680A" w:rsidRPr="00EB3C75">
              <w:rPr>
                <w:rFonts w:ascii="Arial" w:hAnsi="Arial" w:cs="Arial"/>
                <w:sz w:val="18"/>
                <w:szCs w:val="18"/>
              </w:rPr>
              <w:t xml:space="preserve"> 3 </w:t>
            </w:r>
            <w:proofErr w:type="spellStart"/>
            <w:r w:rsidR="00DC707D" w:rsidRPr="00EB3C75">
              <w:rPr>
                <w:rFonts w:ascii="Arial" w:hAnsi="Arial" w:cs="Arial"/>
                <w:sz w:val="18"/>
                <w:szCs w:val="18"/>
              </w:rPr>
              <w:t>ycitarabina</w:t>
            </w:r>
            <w:proofErr w:type="spellEnd"/>
            <w:r w:rsidR="00E5680A" w:rsidRPr="00EB3C75">
              <w:rPr>
                <w:rFonts w:ascii="Arial" w:hAnsi="Arial" w:cs="Arial"/>
                <w:sz w:val="18"/>
                <w:szCs w:val="18"/>
              </w:rPr>
              <w:t xml:space="preserve"> 200 mg/m</w:t>
            </w:r>
            <w:r w:rsidR="00E5680A" w:rsidRPr="00EB3C75">
              <w:rPr>
                <w:rFonts w:ascii="Arial" w:hAnsi="Arial" w:cs="Arial"/>
                <w:sz w:val="18"/>
                <w:szCs w:val="18"/>
                <w:vertAlign w:val="superscript"/>
              </w:rPr>
              <w:t>2</w:t>
            </w:r>
            <w:r w:rsidR="00456DEA">
              <w:rPr>
                <w:rFonts w:ascii="Arial" w:hAnsi="Arial" w:cs="Arial"/>
                <w:sz w:val="18"/>
                <w:szCs w:val="18"/>
              </w:rPr>
              <w:t xml:space="preserve">días 1 a </w:t>
            </w:r>
            <w:r w:rsidR="0024064B">
              <w:rPr>
                <w:rFonts w:ascii="Arial" w:hAnsi="Arial" w:cs="Arial"/>
                <w:sz w:val="18"/>
                <w:szCs w:val="18"/>
              </w:rPr>
              <w:t xml:space="preserve"> 7).</w:t>
            </w:r>
          </w:p>
          <w:p w:rsidR="00456DEA" w:rsidRDefault="00EB5194" w:rsidP="003036AA">
            <w:pPr>
              <w:autoSpaceDE w:val="0"/>
              <w:autoSpaceDN w:val="0"/>
              <w:adjustRightInd w:val="0"/>
              <w:ind w:left="-67"/>
              <w:rPr>
                <w:rFonts w:ascii="Arial" w:hAnsi="Arial" w:cs="Arial"/>
                <w:sz w:val="18"/>
                <w:szCs w:val="18"/>
              </w:rPr>
            </w:pPr>
            <w:r w:rsidRPr="00EB3C75">
              <w:rPr>
                <w:rFonts w:ascii="Arial" w:hAnsi="Arial" w:cs="Arial"/>
                <w:sz w:val="18"/>
                <w:szCs w:val="18"/>
              </w:rPr>
              <w:t>Si aspirado medular día +15 &gt;10% blastos,</w:t>
            </w:r>
            <w:r w:rsidR="00456DEA">
              <w:rPr>
                <w:rFonts w:ascii="Arial" w:hAnsi="Arial" w:cs="Arial"/>
                <w:sz w:val="18"/>
                <w:szCs w:val="18"/>
              </w:rPr>
              <w:t xml:space="preserve"> se </w:t>
            </w:r>
            <w:r w:rsidR="00DC707D">
              <w:rPr>
                <w:rFonts w:ascii="Arial" w:hAnsi="Arial" w:cs="Arial"/>
                <w:sz w:val="18"/>
                <w:szCs w:val="18"/>
              </w:rPr>
              <w:t>administrará</w:t>
            </w:r>
            <w:r w:rsidR="00456DEA">
              <w:rPr>
                <w:rFonts w:ascii="Arial" w:hAnsi="Arial" w:cs="Arial"/>
                <w:sz w:val="18"/>
                <w:szCs w:val="18"/>
              </w:rPr>
              <w:t>:</w:t>
            </w:r>
          </w:p>
          <w:p w:rsidR="00EB3C75" w:rsidRDefault="009048DA" w:rsidP="009048DA">
            <w:pPr>
              <w:autoSpaceDE w:val="0"/>
              <w:autoSpaceDN w:val="0"/>
              <w:adjustRightInd w:val="0"/>
              <w:ind w:left="-67"/>
              <w:rPr>
                <w:rFonts w:ascii="Arial" w:hAnsi="Arial" w:cs="Arial"/>
                <w:sz w:val="18"/>
                <w:szCs w:val="18"/>
              </w:rPr>
            </w:pPr>
            <w:r w:rsidRPr="009048DA">
              <w:rPr>
                <w:rFonts w:ascii="Arial" w:hAnsi="Arial" w:cs="Arial"/>
                <w:i/>
                <w:sz w:val="18"/>
                <w:szCs w:val="18"/>
              </w:rPr>
              <w:t>-</w:t>
            </w:r>
            <w:r w:rsidR="00456DEA" w:rsidRPr="009048DA">
              <w:rPr>
                <w:rFonts w:ascii="Arial" w:hAnsi="Arial" w:cs="Arial"/>
                <w:b/>
                <w:i/>
                <w:sz w:val="18"/>
                <w:szCs w:val="18"/>
                <w:u w:val="single"/>
              </w:rPr>
              <w:t>I</w:t>
            </w:r>
            <w:r w:rsidR="00EB5194" w:rsidRPr="009048DA">
              <w:rPr>
                <w:rFonts w:ascii="Arial" w:hAnsi="Arial" w:cs="Arial"/>
                <w:b/>
                <w:i/>
                <w:sz w:val="18"/>
                <w:szCs w:val="18"/>
                <w:u w:val="single"/>
              </w:rPr>
              <w:t>nducción 2</w:t>
            </w:r>
            <w:r w:rsidR="00EB5194" w:rsidRPr="009048DA">
              <w:rPr>
                <w:rFonts w:ascii="Arial" w:hAnsi="Arial" w:cs="Arial"/>
                <w:b/>
                <w:sz w:val="18"/>
                <w:szCs w:val="18"/>
                <w:u w:val="single"/>
              </w:rPr>
              <w:t>:</w:t>
            </w:r>
            <w:r w:rsidR="00601561" w:rsidRPr="00EB3C75">
              <w:rPr>
                <w:rFonts w:ascii="Arial" w:hAnsi="Arial" w:cs="Arial"/>
                <w:sz w:val="18"/>
                <w:szCs w:val="18"/>
              </w:rPr>
              <w:t>daunorubicina</w:t>
            </w:r>
            <w:r w:rsidR="00456DEA">
              <w:rPr>
                <w:rFonts w:ascii="Arial" w:hAnsi="Arial" w:cs="Arial"/>
                <w:sz w:val="18"/>
                <w:szCs w:val="18"/>
              </w:rPr>
              <w:t>35</w:t>
            </w:r>
            <w:r w:rsidR="00601561" w:rsidRPr="00EB3C75">
              <w:rPr>
                <w:rFonts w:ascii="Arial" w:hAnsi="Arial" w:cs="Arial"/>
                <w:sz w:val="18"/>
                <w:szCs w:val="18"/>
              </w:rPr>
              <w:t xml:space="preserve"> mg/m</w:t>
            </w:r>
            <w:r w:rsidR="00601561" w:rsidRPr="00EB3C75">
              <w:rPr>
                <w:rFonts w:ascii="Arial" w:hAnsi="Arial" w:cs="Arial"/>
                <w:sz w:val="18"/>
                <w:szCs w:val="18"/>
                <w:vertAlign w:val="superscript"/>
              </w:rPr>
              <w:t>2</w:t>
            </w:r>
            <w:r w:rsidR="00601561" w:rsidRPr="00EB3C75">
              <w:rPr>
                <w:rFonts w:ascii="Arial" w:hAnsi="Arial" w:cs="Arial"/>
                <w:sz w:val="18"/>
                <w:szCs w:val="18"/>
              </w:rPr>
              <w:t>día</w:t>
            </w:r>
            <w:r w:rsidR="00456DEA">
              <w:rPr>
                <w:rFonts w:ascii="Arial" w:hAnsi="Arial" w:cs="Arial"/>
                <w:sz w:val="18"/>
                <w:szCs w:val="18"/>
              </w:rPr>
              <w:t>s</w:t>
            </w:r>
            <w:r w:rsidR="00601561" w:rsidRPr="00EB3C75">
              <w:rPr>
                <w:rFonts w:ascii="Arial" w:hAnsi="Arial" w:cs="Arial"/>
                <w:sz w:val="18"/>
                <w:szCs w:val="18"/>
              </w:rPr>
              <w:t xml:space="preserve"> 1 y 2 y citarabina 1000 mg/m</w:t>
            </w:r>
            <w:r w:rsidR="00456DEA">
              <w:rPr>
                <w:rFonts w:ascii="Arial" w:hAnsi="Arial" w:cs="Arial"/>
                <w:sz w:val="18"/>
                <w:szCs w:val="18"/>
                <w:vertAlign w:val="superscript"/>
              </w:rPr>
              <w:t>2</w:t>
            </w:r>
            <w:r w:rsidR="00456DEA">
              <w:rPr>
                <w:rFonts w:ascii="Arial" w:hAnsi="Arial" w:cs="Arial"/>
                <w:sz w:val="18"/>
                <w:szCs w:val="18"/>
              </w:rPr>
              <w:t xml:space="preserve">/12h </w:t>
            </w:r>
            <w:r w:rsidR="00601561" w:rsidRPr="00EB3C75">
              <w:rPr>
                <w:rFonts w:ascii="Arial" w:hAnsi="Arial" w:cs="Arial"/>
                <w:sz w:val="18"/>
                <w:szCs w:val="18"/>
              </w:rPr>
              <w:t>días 1 a 3.</w:t>
            </w:r>
          </w:p>
          <w:p w:rsidR="00BD264A" w:rsidRDefault="00BD264A" w:rsidP="009048DA">
            <w:pPr>
              <w:autoSpaceDE w:val="0"/>
              <w:autoSpaceDN w:val="0"/>
              <w:adjustRightInd w:val="0"/>
              <w:ind w:left="-67"/>
              <w:rPr>
                <w:rFonts w:ascii="Arial" w:hAnsi="Arial" w:cs="Arial"/>
                <w:sz w:val="18"/>
                <w:szCs w:val="18"/>
              </w:rPr>
            </w:pPr>
          </w:p>
          <w:p w:rsidR="00BD264A" w:rsidRDefault="00BD264A" w:rsidP="009048DA">
            <w:pPr>
              <w:autoSpaceDE w:val="0"/>
              <w:autoSpaceDN w:val="0"/>
              <w:adjustRightInd w:val="0"/>
              <w:ind w:left="-67"/>
              <w:rPr>
                <w:rFonts w:ascii="Arial" w:hAnsi="Arial" w:cs="Arial"/>
                <w:sz w:val="18"/>
                <w:szCs w:val="18"/>
              </w:rPr>
            </w:pPr>
            <w:r>
              <w:rPr>
                <w:rFonts w:ascii="Arial" w:hAnsi="Arial" w:cs="Arial"/>
                <w:sz w:val="18"/>
                <w:szCs w:val="18"/>
              </w:rPr>
              <w:t xml:space="preserve">Si RC o </w:t>
            </w:r>
            <w:proofErr w:type="spellStart"/>
            <w:r>
              <w:rPr>
                <w:rFonts w:ascii="Arial" w:hAnsi="Arial" w:cs="Arial"/>
                <w:sz w:val="18"/>
                <w:szCs w:val="18"/>
              </w:rPr>
              <w:t>RCp</w:t>
            </w:r>
            <w:proofErr w:type="spellEnd"/>
            <w:r>
              <w:rPr>
                <w:rFonts w:ascii="Arial" w:hAnsi="Arial" w:cs="Arial"/>
                <w:sz w:val="18"/>
                <w:szCs w:val="18"/>
              </w:rPr>
              <w:t>:</w:t>
            </w:r>
          </w:p>
          <w:p w:rsidR="00EB3C75" w:rsidRDefault="00EB3C75" w:rsidP="00EB3C75">
            <w:pPr>
              <w:autoSpaceDE w:val="0"/>
              <w:autoSpaceDN w:val="0"/>
              <w:adjustRightInd w:val="0"/>
              <w:ind w:hanging="361"/>
              <w:rPr>
                <w:rFonts w:ascii="Arial" w:hAnsi="Arial" w:cs="Arial"/>
                <w:sz w:val="18"/>
                <w:szCs w:val="18"/>
              </w:rPr>
            </w:pPr>
          </w:p>
          <w:p w:rsidR="00456DEA" w:rsidRDefault="00EB5194" w:rsidP="003036AA">
            <w:pPr>
              <w:spacing w:before="40" w:after="20"/>
              <w:jc w:val="both"/>
              <w:rPr>
                <w:rFonts w:ascii="Arial" w:hAnsi="Arial" w:cs="Arial"/>
                <w:sz w:val="18"/>
                <w:szCs w:val="18"/>
              </w:rPr>
            </w:pPr>
            <w:r w:rsidRPr="00EB3C75">
              <w:rPr>
                <w:rFonts w:ascii="Arial" w:hAnsi="Arial" w:cs="Arial"/>
                <w:b/>
                <w:sz w:val="18"/>
                <w:szCs w:val="18"/>
              </w:rPr>
              <w:t>Fase de consolidación</w:t>
            </w:r>
            <w:r w:rsidR="00456DEA">
              <w:rPr>
                <w:rFonts w:ascii="Arial" w:hAnsi="Arial" w:cs="Arial"/>
                <w:sz w:val="18"/>
                <w:szCs w:val="18"/>
              </w:rPr>
              <w:t>:</w:t>
            </w:r>
          </w:p>
          <w:p w:rsidR="00456DEA" w:rsidRDefault="00456DEA" w:rsidP="003036AA">
            <w:pPr>
              <w:spacing w:before="40" w:after="20"/>
              <w:jc w:val="both"/>
              <w:rPr>
                <w:rFonts w:ascii="Arial" w:hAnsi="Arial" w:cs="Arial"/>
                <w:sz w:val="18"/>
                <w:szCs w:val="18"/>
              </w:rPr>
            </w:pPr>
            <w:r>
              <w:rPr>
                <w:rFonts w:ascii="Arial" w:hAnsi="Arial" w:cs="Arial"/>
                <w:sz w:val="18"/>
                <w:szCs w:val="18"/>
              </w:rPr>
              <w:t>-</w:t>
            </w:r>
            <w:r w:rsidRPr="00456DEA">
              <w:rPr>
                <w:rFonts w:ascii="Arial" w:hAnsi="Arial" w:cs="Arial"/>
                <w:b/>
                <w:sz w:val="18"/>
                <w:szCs w:val="18"/>
                <w:u w:val="single"/>
              </w:rPr>
              <w:t>Consolidación 1</w:t>
            </w:r>
            <w:r>
              <w:rPr>
                <w:rFonts w:ascii="Arial" w:hAnsi="Arial" w:cs="Arial"/>
                <w:sz w:val="18"/>
                <w:szCs w:val="18"/>
              </w:rPr>
              <w:t xml:space="preserve">: </w:t>
            </w:r>
            <w:r w:rsidR="006006BF">
              <w:rPr>
                <w:rFonts w:ascii="Arial" w:hAnsi="Arial" w:cs="Arial"/>
                <w:sz w:val="18"/>
                <w:szCs w:val="18"/>
              </w:rPr>
              <w:t>GO</w:t>
            </w:r>
            <w:r w:rsidR="00EB5194" w:rsidRPr="00EB3C75">
              <w:rPr>
                <w:rFonts w:ascii="Arial" w:hAnsi="Arial" w:cs="Arial"/>
                <w:sz w:val="18"/>
                <w:szCs w:val="18"/>
              </w:rPr>
              <w:t xml:space="preserve"> 3 mg/m</w:t>
            </w:r>
            <w:r w:rsidR="00EB5194" w:rsidRPr="00EB3C75">
              <w:rPr>
                <w:rFonts w:ascii="Arial" w:hAnsi="Arial" w:cs="Arial"/>
                <w:sz w:val="18"/>
                <w:szCs w:val="18"/>
                <w:vertAlign w:val="superscript"/>
              </w:rPr>
              <w:t xml:space="preserve">2 </w:t>
            </w:r>
            <w:r w:rsidR="00EB5194" w:rsidRPr="00EB3C75">
              <w:rPr>
                <w:rFonts w:ascii="Arial" w:hAnsi="Arial" w:cs="Arial"/>
                <w:sz w:val="18"/>
                <w:szCs w:val="18"/>
              </w:rPr>
              <w:t>días 1 + QT estándar (</w:t>
            </w:r>
            <w:proofErr w:type="spellStart"/>
            <w:r w:rsidR="00EB5194" w:rsidRPr="00EB3C75">
              <w:rPr>
                <w:rFonts w:ascii="Arial" w:hAnsi="Arial" w:cs="Arial"/>
                <w:sz w:val="18"/>
                <w:szCs w:val="18"/>
              </w:rPr>
              <w:t>daunorubicina</w:t>
            </w:r>
            <w:proofErr w:type="spellEnd"/>
            <w:r w:rsidR="00EB5194" w:rsidRPr="00EB3C75">
              <w:rPr>
                <w:rFonts w:ascii="Arial" w:hAnsi="Arial" w:cs="Arial"/>
                <w:sz w:val="18"/>
                <w:szCs w:val="18"/>
              </w:rPr>
              <w:t xml:space="preserve"> 60 mg/m</w:t>
            </w:r>
            <w:r w:rsidR="00EB5194" w:rsidRPr="00EB3C75">
              <w:rPr>
                <w:rFonts w:ascii="Arial" w:hAnsi="Arial" w:cs="Arial"/>
                <w:sz w:val="18"/>
                <w:szCs w:val="18"/>
                <w:vertAlign w:val="superscript"/>
              </w:rPr>
              <w:t>2</w:t>
            </w:r>
            <w:r w:rsidR="00EB5194" w:rsidRPr="00EB3C75">
              <w:rPr>
                <w:rFonts w:ascii="Arial" w:hAnsi="Arial" w:cs="Arial"/>
                <w:sz w:val="18"/>
                <w:szCs w:val="18"/>
              </w:rPr>
              <w:t xml:space="preserve"> día 1y citarabina 100</w:t>
            </w:r>
            <w:r w:rsidR="00EB3C75" w:rsidRPr="00EB3C75">
              <w:rPr>
                <w:rFonts w:ascii="Arial" w:hAnsi="Arial" w:cs="Arial"/>
                <w:sz w:val="18"/>
                <w:szCs w:val="18"/>
              </w:rPr>
              <w:t>0 mg/m</w:t>
            </w:r>
            <w:r w:rsidR="00EB3C75" w:rsidRPr="00EB3C75">
              <w:rPr>
                <w:rFonts w:ascii="Arial" w:hAnsi="Arial" w:cs="Arial"/>
                <w:sz w:val="18"/>
                <w:szCs w:val="18"/>
                <w:vertAlign w:val="superscript"/>
              </w:rPr>
              <w:t>2</w:t>
            </w:r>
            <w:r w:rsidR="00EB3C75" w:rsidRPr="00EB3C75">
              <w:rPr>
                <w:rFonts w:ascii="Arial" w:hAnsi="Arial" w:cs="Arial"/>
                <w:sz w:val="18"/>
                <w:szCs w:val="18"/>
              </w:rPr>
              <w:t xml:space="preserve"> cada 12h días 1 a 4.</w:t>
            </w:r>
          </w:p>
          <w:p w:rsidR="00EB5194" w:rsidRDefault="00456DEA" w:rsidP="003036AA">
            <w:pPr>
              <w:spacing w:before="40" w:after="20"/>
              <w:jc w:val="both"/>
              <w:rPr>
                <w:rFonts w:ascii="Arial" w:hAnsi="Arial" w:cs="Arial"/>
                <w:sz w:val="18"/>
                <w:szCs w:val="18"/>
              </w:rPr>
            </w:pPr>
            <w:r w:rsidRPr="009048DA">
              <w:rPr>
                <w:rFonts w:ascii="Arial" w:hAnsi="Arial" w:cs="Arial"/>
                <w:b/>
                <w:sz w:val="18"/>
                <w:szCs w:val="18"/>
                <w:u w:val="single"/>
              </w:rPr>
              <w:t>-Consolidación 2</w:t>
            </w:r>
            <w:r>
              <w:rPr>
                <w:rFonts w:ascii="Arial" w:hAnsi="Arial" w:cs="Arial"/>
                <w:sz w:val="18"/>
                <w:szCs w:val="18"/>
              </w:rPr>
              <w:t xml:space="preserve">: </w:t>
            </w:r>
            <w:r w:rsidR="006006BF">
              <w:rPr>
                <w:rFonts w:ascii="Arial" w:hAnsi="Arial" w:cs="Arial"/>
                <w:sz w:val="18"/>
                <w:szCs w:val="18"/>
              </w:rPr>
              <w:t>GO</w:t>
            </w:r>
            <w:r w:rsidR="009048DA" w:rsidRPr="00EB3C75">
              <w:rPr>
                <w:rFonts w:ascii="Arial" w:hAnsi="Arial" w:cs="Arial"/>
                <w:sz w:val="18"/>
                <w:szCs w:val="18"/>
              </w:rPr>
              <w:t xml:space="preserve"> 3 mg/m</w:t>
            </w:r>
            <w:r w:rsidR="009048DA" w:rsidRPr="00EB3C75">
              <w:rPr>
                <w:rFonts w:ascii="Arial" w:hAnsi="Arial" w:cs="Arial"/>
                <w:sz w:val="18"/>
                <w:szCs w:val="18"/>
                <w:vertAlign w:val="superscript"/>
              </w:rPr>
              <w:t xml:space="preserve">2 </w:t>
            </w:r>
            <w:r w:rsidR="009048DA" w:rsidRPr="00EB3C75">
              <w:rPr>
                <w:rFonts w:ascii="Arial" w:hAnsi="Arial" w:cs="Arial"/>
                <w:sz w:val="18"/>
                <w:szCs w:val="18"/>
              </w:rPr>
              <w:t>días 1 + QT estándar (</w:t>
            </w:r>
            <w:proofErr w:type="spellStart"/>
            <w:r w:rsidR="009048DA" w:rsidRPr="00EB3C75">
              <w:rPr>
                <w:rFonts w:ascii="Arial" w:hAnsi="Arial" w:cs="Arial"/>
                <w:sz w:val="18"/>
                <w:szCs w:val="18"/>
              </w:rPr>
              <w:t>daunorubicina</w:t>
            </w:r>
            <w:proofErr w:type="spellEnd"/>
            <w:r w:rsidR="009048DA" w:rsidRPr="00EB3C75">
              <w:rPr>
                <w:rFonts w:ascii="Arial" w:hAnsi="Arial" w:cs="Arial"/>
                <w:sz w:val="18"/>
                <w:szCs w:val="18"/>
              </w:rPr>
              <w:t xml:space="preserve"> 60 mg/m</w:t>
            </w:r>
            <w:r w:rsidR="009048DA" w:rsidRPr="00EB3C75">
              <w:rPr>
                <w:rFonts w:ascii="Arial" w:hAnsi="Arial" w:cs="Arial"/>
                <w:sz w:val="18"/>
                <w:szCs w:val="18"/>
                <w:vertAlign w:val="superscript"/>
              </w:rPr>
              <w:t>2</w:t>
            </w:r>
            <w:r w:rsidR="009048DA" w:rsidRPr="00EB3C75">
              <w:rPr>
                <w:rFonts w:ascii="Arial" w:hAnsi="Arial" w:cs="Arial"/>
                <w:sz w:val="18"/>
                <w:szCs w:val="18"/>
              </w:rPr>
              <w:t xml:space="preserve"> día</w:t>
            </w:r>
            <w:r w:rsidR="004A733D">
              <w:rPr>
                <w:rFonts w:ascii="Arial" w:hAnsi="Arial" w:cs="Arial"/>
                <w:sz w:val="18"/>
                <w:szCs w:val="18"/>
              </w:rPr>
              <w:t>s</w:t>
            </w:r>
            <w:r w:rsidR="009048DA" w:rsidRPr="00EB3C75">
              <w:rPr>
                <w:rFonts w:ascii="Arial" w:hAnsi="Arial" w:cs="Arial"/>
                <w:sz w:val="18"/>
                <w:szCs w:val="18"/>
              </w:rPr>
              <w:t xml:space="preserve"> 1</w:t>
            </w:r>
            <w:r w:rsidR="004A733D">
              <w:rPr>
                <w:rFonts w:ascii="Arial" w:hAnsi="Arial" w:cs="Arial"/>
                <w:sz w:val="18"/>
                <w:szCs w:val="18"/>
              </w:rPr>
              <w:t xml:space="preserve"> y 2</w:t>
            </w:r>
            <w:r w:rsidR="009048DA" w:rsidRPr="00EB3C75">
              <w:rPr>
                <w:rFonts w:ascii="Arial" w:hAnsi="Arial" w:cs="Arial"/>
                <w:sz w:val="18"/>
                <w:szCs w:val="18"/>
              </w:rPr>
              <w:t>y citarabina 1000 mg/m</w:t>
            </w:r>
            <w:r w:rsidR="009048DA" w:rsidRPr="00EB3C75">
              <w:rPr>
                <w:rFonts w:ascii="Arial" w:hAnsi="Arial" w:cs="Arial"/>
                <w:sz w:val="18"/>
                <w:szCs w:val="18"/>
                <w:vertAlign w:val="superscript"/>
              </w:rPr>
              <w:t>2</w:t>
            </w:r>
            <w:r w:rsidR="009048DA" w:rsidRPr="00EB3C75">
              <w:rPr>
                <w:rFonts w:ascii="Arial" w:hAnsi="Arial" w:cs="Arial"/>
                <w:sz w:val="18"/>
                <w:szCs w:val="18"/>
              </w:rPr>
              <w:t xml:space="preserve"> cada 12h días 1 a 4.</w:t>
            </w:r>
          </w:p>
          <w:p w:rsidR="00177327" w:rsidRPr="00EB3C75" w:rsidRDefault="00177327" w:rsidP="003036AA">
            <w:pPr>
              <w:spacing w:before="40" w:after="20"/>
              <w:jc w:val="both"/>
              <w:rPr>
                <w:rFonts w:ascii="Arial" w:hAnsi="Arial" w:cs="Arial"/>
                <w:sz w:val="18"/>
                <w:szCs w:val="18"/>
              </w:rPr>
            </w:pPr>
          </w:p>
          <w:p w:rsidR="00EB5194" w:rsidRPr="003036AA" w:rsidRDefault="00EB5194" w:rsidP="003036AA">
            <w:pPr>
              <w:spacing w:before="40" w:after="20"/>
              <w:jc w:val="both"/>
              <w:rPr>
                <w:rFonts w:ascii="Arial" w:hAnsi="Arial" w:cs="Arial"/>
                <w:sz w:val="16"/>
                <w:u w:val="single"/>
              </w:rPr>
            </w:pPr>
          </w:p>
          <w:p w:rsidR="003036AA" w:rsidRPr="009048DA" w:rsidRDefault="00191B60" w:rsidP="009048DA">
            <w:pPr>
              <w:numPr>
                <w:ilvl w:val="0"/>
                <w:numId w:val="8"/>
              </w:numPr>
              <w:spacing w:before="40" w:after="20"/>
              <w:jc w:val="both"/>
              <w:rPr>
                <w:rFonts w:ascii="Arial" w:hAnsi="Arial" w:cs="Arial"/>
                <w:sz w:val="18"/>
                <w:szCs w:val="18"/>
                <w:u w:val="single"/>
              </w:rPr>
            </w:pPr>
            <w:r w:rsidRPr="003036AA">
              <w:rPr>
                <w:rFonts w:ascii="Arial" w:hAnsi="Arial" w:cs="Arial"/>
                <w:sz w:val="18"/>
                <w:szCs w:val="18"/>
                <w:u w:val="single"/>
              </w:rPr>
              <w:t xml:space="preserve">Grupo control: </w:t>
            </w:r>
          </w:p>
          <w:p w:rsidR="009048DA" w:rsidRDefault="003036AA" w:rsidP="003036AA">
            <w:pPr>
              <w:spacing w:before="40" w:after="20"/>
              <w:jc w:val="both"/>
              <w:rPr>
                <w:rFonts w:ascii="Arial" w:hAnsi="Arial" w:cs="Arial"/>
                <w:b/>
                <w:sz w:val="18"/>
                <w:szCs w:val="18"/>
              </w:rPr>
            </w:pPr>
            <w:r w:rsidRPr="003036AA">
              <w:rPr>
                <w:rFonts w:ascii="Arial" w:hAnsi="Arial" w:cs="Arial"/>
                <w:sz w:val="18"/>
                <w:szCs w:val="18"/>
              </w:rPr>
              <w:t>-</w:t>
            </w:r>
            <w:r w:rsidR="00EB3C75" w:rsidRPr="003036AA">
              <w:rPr>
                <w:rFonts w:ascii="Arial" w:hAnsi="Arial" w:cs="Arial"/>
                <w:b/>
                <w:sz w:val="18"/>
                <w:szCs w:val="18"/>
              </w:rPr>
              <w:t>Fase de inducción</w:t>
            </w:r>
            <w:r w:rsidR="009048DA">
              <w:rPr>
                <w:rFonts w:ascii="Arial" w:hAnsi="Arial" w:cs="Arial"/>
                <w:b/>
                <w:sz w:val="18"/>
                <w:szCs w:val="18"/>
              </w:rPr>
              <w:t>:</w:t>
            </w:r>
          </w:p>
          <w:p w:rsidR="00EB3C75" w:rsidRPr="003036AA" w:rsidRDefault="009048DA" w:rsidP="003036AA">
            <w:pPr>
              <w:spacing w:before="40" w:after="20"/>
              <w:jc w:val="both"/>
              <w:rPr>
                <w:rFonts w:ascii="Arial" w:hAnsi="Arial" w:cs="Arial"/>
                <w:sz w:val="18"/>
                <w:szCs w:val="18"/>
                <w:u w:val="single"/>
              </w:rPr>
            </w:pPr>
            <w:r>
              <w:rPr>
                <w:rFonts w:ascii="Arial" w:hAnsi="Arial" w:cs="Arial"/>
                <w:b/>
                <w:sz w:val="18"/>
                <w:szCs w:val="18"/>
              </w:rPr>
              <w:t>-</w:t>
            </w:r>
            <w:r w:rsidRPr="009048DA">
              <w:rPr>
                <w:rFonts w:ascii="Arial" w:hAnsi="Arial" w:cs="Arial"/>
                <w:b/>
                <w:sz w:val="18"/>
                <w:szCs w:val="18"/>
                <w:u w:val="single"/>
              </w:rPr>
              <w:t>Inducción 1</w:t>
            </w:r>
            <w:r>
              <w:rPr>
                <w:rFonts w:ascii="Arial" w:hAnsi="Arial" w:cs="Arial"/>
                <w:b/>
                <w:sz w:val="18"/>
                <w:szCs w:val="18"/>
              </w:rPr>
              <w:t>:</w:t>
            </w:r>
            <w:r w:rsidR="00EB3C75" w:rsidRPr="003036AA">
              <w:rPr>
                <w:rFonts w:ascii="Arial" w:hAnsi="Arial" w:cs="Arial"/>
                <w:sz w:val="18"/>
                <w:szCs w:val="18"/>
              </w:rPr>
              <w:t xml:space="preserve"> QT estándar (</w:t>
            </w:r>
            <w:proofErr w:type="spellStart"/>
            <w:r w:rsidR="00EB3C75" w:rsidRPr="003036AA">
              <w:rPr>
                <w:rFonts w:ascii="Arial" w:hAnsi="Arial" w:cs="Arial"/>
                <w:sz w:val="18"/>
                <w:szCs w:val="18"/>
              </w:rPr>
              <w:t>daunorubicina</w:t>
            </w:r>
            <w:proofErr w:type="spellEnd"/>
            <w:r w:rsidR="00EB3C75" w:rsidRPr="003036AA">
              <w:rPr>
                <w:rFonts w:ascii="Arial" w:hAnsi="Arial" w:cs="Arial"/>
                <w:sz w:val="18"/>
                <w:szCs w:val="18"/>
              </w:rPr>
              <w:t xml:space="preserve"> 60 mg/m</w:t>
            </w:r>
            <w:r w:rsidR="00EB3C75" w:rsidRPr="003036AA">
              <w:rPr>
                <w:rFonts w:ascii="Arial" w:hAnsi="Arial" w:cs="Arial"/>
                <w:sz w:val="18"/>
                <w:szCs w:val="18"/>
                <w:vertAlign w:val="superscript"/>
              </w:rPr>
              <w:t>2</w:t>
            </w:r>
            <w:r w:rsidR="00EB3C75" w:rsidRPr="003036AA">
              <w:rPr>
                <w:rFonts w:ascii="Arial" w:hAnsi="Arial" w:cs="Arial"/>
                <w:sz w:val="18"/>
                <w:szCs w:val="18"/>
              </w:rPr>
              <w:t xml:space="preserve"> día 1 al 3 y citarabina 200 mg/m</w:t>
            </w:r>
            <w:r w:rsidR="00EB3C75" w:rsidRPr="003036AA">
              <w:rPr>
                <w:rFonts w:ascii="Arial" w:hAnsi="Arial" w:cs="Arial"/>
                <w:sz w:val="18"/>
                <w:szCs w:val="18"/>
                <w:vertAlign w:val="superscript"/>
              </w:rPr>
              <w:t>2</w:t>
            </w:r>
            <w:r w:rsidR="00EB3C75" w:rsidRPr="003036AA">
              <w:rPr>
                <w:rFonts w:ascii="Arial" w:hAnsi="Arial" w:cs="Arial"/>
                <w:sz w:val="18"/>
                <w:szCs w:val="18"/>
              </w:rPr>
              <w:t xml:space="preserve"> días 1 al 7). </w:t>
            </w:r>
          </w:p>
          <w:p w:rsidR="004A733D" w:rsidRDefault="00EB3C75" w:rsidP="004A733D">
            <w:pPr>
              <w:autoSpaceDE w:val="0"/>
              <w:autoSpaceDN w:val="0"/>
              <w:adjustRightInd w:val="0"/>
              <w:ind w:left="-67"/>
              <w:rPr>
                <w:rFonts w:ascii="Arial" w:hAnsi="Arial" w:cs="Arial"/>
                <w:b/>
                <w:sz w:val="18"/>
                <w:szCs w:val="18"/>
                <w:u w:val="single"/>
              </w:rPr>
            </w:pPr>
            <w:r w:rsidRPr="00EB3C75">
              <w:rPr>
                <w:rFonts w:ascii="Arial" w:hAnsi="Arial" w:cs="Arial"/>
                <w:sz w:val="18"/>
                <w:szCs w:val="18"/>
              </w:rPr>
              <w:t xml:space="preserve">Si aspirado medular día +15 &gt;10% blastos, </w:t>
            </w:r>
            <w:r w:rsidR="009048DA">
              <w:rPr>
                <w:rFonts w:ascii="Arial" w:hAnsi="Arial" w:cs="Arial"/>
                <w:sz w:val="18"/>
                <w:szCs w:val="18"/>
              </w:rPr>
              <w:t>se administrar</w:t>
            </w:r>
            <w:r w:rsidR="00BD264A">
              <w:rPr>
                <w:rFonts w:ascii="Arial" w:hAnsi="Arial" w:cs="Arial"/>
                <w:sz w:val="18"/>
                <w:szCs w:val="18"/>
              </w:rPr>
              <w:t>á :</w:t>
            </w:r>
          </w:p>
          <w:p w:rsidR="004A733D" w:rsidRDefault="004A733D" w:rsidP="004A733D">
            <w:pPr>
              <w:autoSpaceDE w:val="0"/>
              <w:autoSpaceDN w:val="0"/>
              <w:adjustRightInd w:val="0"/>
              <w:ind w:left="-67"/>
              <w:rPr>
                <w:rFonts w:ascii="Arial" w:hAnsi="Arial" w:cs="Arial"/>
                <w:sz w:val="18"/>
                <w:szCs w:val="18"/>
              </w:rPr>
            </w:pPr>
            <w:r w:rsidRPr="009048DA">
              <w:rPr>
                <w:rFonts w:ascii="Arial" w:hAnsi="Arial" w:cs="Arial"/>
                <w:i/>
                <w:sz w:val="18"/>
                <w:szCs w:val="18"/>
              </w:rPr>
              <w:t>-</w:t>
            </w:r>
            <w:r w:rsidRPr="009048DA">
              <w:rPr>
                <w:rFonts w:ascii="Arial" w:hAnsi="Arial" w:cs="Arial"/>
                <w:b/>
                <w:i/>
                <w:sz w:val="18"/>
                <w:szCs w:val="18"/>
                <w:u w:val="single"/>
              </w:rPr>
              <w:t>Inducción 2</w:t>
            </w:r>
            <w:r w:rsidRPr="009048DA">
              <w:rPr>
                <w:rFonts w:ascii="Arial" w:hAnsi="Arial" w:cs="Arial"/>
                <w:b/>
                <w:sz w:val="18"/>
                <w:szCs w:val="18"/>
                <w:u w:val="single"/>
              </w:rPr>
              <w:t>:</w:t>
            </w:r>
            <w:r w:rsidRPr="00EB3C75">
              <w:rPr>
                <w:rFonts w:ascii="Arial" w:hAnsi="Arial" w:cs="Arial"/>
                <w:sz w:val="18"/>
                <w:szCs w:val="18"/>
              </w:rPr>
              <w:t>daunorubicina</w:t>
            </w:r>
            <w:r>
              <w:rPr>
                <w:rFonts w:ascii="Arial" w:hAnsi="Arial" w:cs="Arial"/>
                <w:sz w:val="18"/>
                <w:szCs w:val="18"/>
              </w:rPr>
              <w:t>35</w:t>
            </w:r>
            <w:r w:rsidRPr="00EB3C75">
              <w:rPr>
                <w:rFonts w:ascii="Arial" w:hAnsi="Arial" w:cs="Arial"/>
                <w:sz w:val="18"/>
                <w:szCs w:val="18"/>
              </w:rPr>
              <w:t xml:space="preserve"> mg/m</w:t>
            </w:r>
            <w:r w:rsidRPr="00EB3C75">
              <w:rPr>
                <w:rFonts w:ascii="Arial" w:hAnsi="Arial" w:cs="Arial"/>
                <w:sz w:val="18"/>
                <w:szCs w:val="18"/>
                <w:vertAlign w:val="superscript"/>
              </w:rPr>
              <w:t>2</w:t>
            </w:r>
            <w:r w:rsidRPr="00EB3C75">
              <w:rPr>
                <w:rFonts w:ascii="Arial" w:hAnsi="Arial" w:cs="Arial"/>
                <w:sz w:val="18"/>
                <w:szCs w:val="18"/>
              </w:rPr>
              <w:t>día</w:t>
            </w:r>
            <w:r>
              <w:rPr>
                <w:rFonts w:ascii="Arial" w:hAnsi="Arial" w:cs="Arial"/>
                <w:sz w:val="18"/>
                <w:szCs w:val="18"/>
              </w:rPr>
              <w:t>s</w:t>
            </w:r>
            <w:r w:rsidRPr="00EB3C75">
              <w:rPr>
                <w:rFonts w:ascii="Arial" w:hAnsi="Arial" w:cs="Arial"/>
                <w:sz w:val="18"/>
                <w:szCs w:val="18"/>
              </w:rPr>
              <w:t xml:space="preserve"> 1 y 2 y citarabina 1000 mg/m</w:t>
            </w:r>
            <w:r>
              <w:rPr>
                <w:rFonts w:ascii="Arial" w:hAnsi="Arial" w:cs="Arial"/>
                <w:sz w:val="18"/>
                <w:szCs w:val="18"/>
                <w:vertAlign w:val="superscript"/>
              </w:rPr>
              <w:t>2</w:t>
            </w:r>
            <w:r>
              <w:rPr>
                <w:rFonts w:ascii="Arial" w:hAnsi="Arial" w:cs="Arial"/>
                <w:sz w:val="18"/>
                <w:szCs w:val="18"/>
              </w:rPr>
              <w:t xml:space="preserve">/12h </w:t>
            </w:r>
            <w:r w:rsidRPr="00EB3C75">
              <w:rPr>
                <w:rFonts w:ascii="Arial" w:hAnsi="Arial" w:cs="Arial"/>
                <w:sz w:val="18"/>
                <w:szCs w:val="18"/>
              </w:rPr>
              <w:t>días 1 a 3.</w:t>
            </w:r>
          </w:p>
          <w:p w:rsidR="00EB3C75" w:rsidRDefault="00EB3C75" w:rsidP="00EB3C75">
            <w:pPr>
              <w:autoSpaceDE w:val="0"/>
              <w:autoSpaceDN w:val="0"/>
              <w:adjustRightInd w:val="0"/>
              <w:rPr>
                <w:rFonts w:ascii="Arial" w:hAnsi="Arial" w:cs="Arial"/>
                <w:sz w:val="18"/>
                <w:szCs w:val="18"/>
              </w:rPr>
            </w:pPr>
          </w:p>
          <w:p w:rsidR="00BD264A" w:rsidRDefault="00BD264A" w:rsidP="00EB3C75">
            <w:pPr>
              <w:autoSpaceDE w:val="0"/>
              <w:autoSpaceDN w:val="0"/>
              <w:adjustRightInd w:val="0"/>
              <w:rPr>
                <w:rFonts w:ascii="Arial" w:hAnsi="Arial" w:cs="Arial"/>
                <w:sz w:val="18"/>
                <w:szCs w:val="18"/>
              </w:rPr>
            </w:pPr>
            <w:r>
              <w:rPr>
                <w:rFonts w:ascii="Arial" w:hAnsi="Arial" w:cs="Arial"/>
                <w:sz w:val="18"/>
                <w:szCs w:val="18"/>
              </w:rPr>
              <w:t xml:space="preserve">Si RC o </w:t>
            </w:r>
            <w:proofErr w:type="spellStart"/>
            <w:r>
              <w:rPr>
                <w:rFonts w:ascii="Arial" w:hAnsi="Arial" w:cs="Arial"/>
                <w:sz w:val="18"/>
                <w:szCs w:val="18"/>
              </w:rPr>
              <w:t>RCp</w:t>
            </w:r>
            <w:proofErr w:type="spellEnd"/>
            <w:r>
              <w:rPr>
                <w:rFonts w:ascii="Arial" w:hAnsi="Arial" w:cs="Arial"/>
                <w:sz w:val="18"/>
                <w:szCs w:val="18"/>
              </w:rPr>
              <w:t>:</w:t>
            </w:r>
          </w:p>
          <w:p w:rsidR="00EB3C75" w:rsidRDefault="00EB3C75" w:rsidP="00EB3C75">
            <w:pPr>
              <w:autoSpaceDE w:val="0"/>
              <w:autoSpaceDN w:val="0"/>
              <w:adjustRightInd w:val="0"/>
              <w:ind w:hanging="361"/>
              <w:rPr>
                <w:rFonts w:ascii="Arial" w:hAnsi="Arial" w:cs="Arial"/>
                <w:sz w:val="18"/>
                <w:szCs w:val="18"/>
              </w:rPr>
            </w:pPr>
          </w:p>
          <w:p w:rsidR="00BD264A" w:rsidRDefault="00EB3C75" w:rsidP="00EB3C75">
            <w:pPr>
              <w:spacing w:before="40" w:after="20"/>
              <w:jc w:val="both"/>
              <w:rPr>
                <w:rFonts w:ascii="Arial" w:hAnsi="Arial" w:cs="Arial"/>
                <w:sz w:val="18"/>
                <w:szCs w:val="18"/>
              </w:rPr>
            </w:pPr>
            <w:r w:rsidRPr="00EB3C75">
              <w:rPr>
                <w:rFonts w:ascii="Arial" w:hAnsi="Arial" w:cs="Arial"/>
                <w:b/>
                <w:sz w:val="18"/>
                <w:szCs w:val="18"/>
              </w:rPr>
              <w:t>Fase de consolidación</w:t>
            </w:r>
            <w:r w:rsidR="00BD264A">
              <w:rPr>
                <w:rFonts w:ascii="Arial" w:hAnsi="Arial" w:cs="Arial"/>
                <w:sz w:val="18"/>
                <w:szCs w:val="18"/>
              </w:rPr>
              <w:t>:</w:t>
            </w:r>
          </w:p>
          <w:p w:rsidR="00BD264A" w:rsidRDefault="00BD264A" w:rsidP="00BD264A">
            <w:pPr>
              <w:spacing w:before="40" w:after="20"/>
              <w:jc w:val="both"/>
              <w:rPr>
                <w:rFonts w:ascii="Arial" w:hAnsi="Arial" w:cs="Arial"/>
                <w:sz w:val="18"/>
                <w:szCs w:val="18"/>
              </w:rPr>
            </w:pPr>
            <w:r w:rsidRPr="00456DEA">
              <w:rPr>
                <w:rFonts w:ascii="Arial" w:hAnsi="Arial" w:cs="Arial"/>
                <w:b/>
                <w:sz w:val="18"/>
                <w:szCs w:val="18"/>
                <w:u w:val="single"/>
              </w:rPr>
              <w:t>Consolidación 1</w:t>
            </w:r>
            <w:r>
              <w:rPr>
                <w:rFonts w:ascii="Arial" w:hAnsi="Arial" w:cs="Arial"/>
                <w:sz w:val="18"/>
                <w:szCs w:val="18"/>
              </w:rPr>
              <w:t xml:space="preserve">: </w:t>
            </w:r>
            <w:r w:rsidRPr="00EB3C75">
              <w:rPr>
                <w:rFonts w:ascii="Arial" w:hAnsi="Arial" w:cs="Arial"/>
                <w:sz w:val="18"/>
                <w:szCs w:val="18"/>
              </w:rPr>
              <w:t>QT estándar (</w:t>
            </w:r>
            <w:proofErr w:type="spellStart"/>
            <w:r w:rsidRPr="00EB3C75">
              <w:rPr>
                <w:rFonts w:ascii="Arial" w:hAnsi="Arial" w:cs="Arial"/>
                <w:sz w:val="18"/>
                <w:szCs w:val="18"/>
              </w:rPr>
              <w:t>daunorubicina</w:t>
            </w:r>
            <w:proofErr w:type="spellEnd"/>
            <w:r w:rsidRPr="00EB3C75">
              <w:rPr>
                <w:rFonts w:ascii="Arial" w:hAnsi="Arial" w:cs="Arial"/>
                <w:sz w:val="18"/>
                <w:szCs w:val="18"/>
              </w:rPr>
              <w:t xml:space="preserve"> 60 mg/m</w:t>
            </w:r>
            <w:r w:rsidRPr="00EB3C75">
              <w:rPr>
                <w:rFonts w:ascii="Arial" w:hAnsi="Arial" w:cs="Arial"/>
                <w:sz w:val="18"/>
                <w:szCs w:val="18"/>
                <w:vertAlign w:val="superscript"/>
              </w:rPr>
              <w:t>2</w:t>
            </w:r>
            <w:r w:rsidRPr="00EB3C75">
              <w:rPr>
                <w:rFonts w:ascii="Arial" w:hAnsi="Arial" w:cs="Arial"/>
                <w:sz w:val="18"/>
                <w:szCs w:val="18"/>
              </w:rPr>
              <w:t xml:space="preserve"> día 1y citarabina 1000 mg/m</w:t>
            </w:r>
            <w:r w:rsidRPr="00EB3C75">
              <w:rPr>
                <w:rFonts w:ascii="Arial" w:hAnsi="Arial" w:cs="Arial"/>
                <w:sz w:val="18"/>
                <w:szCs w:val="18"/>
                <w:vertAlign w:val="superscript"/>
              </w:rPr>
              <w:t>2</w:t>
            </w:r>
            <w:r w:rsidR="004A733D">
              <w:rPr>
                <w:rFonts w:ascii="Arial" w:hAnsi="Arial" w:cs="Arial"/>
                <w:sz w:val="18"/>
                <w:szCs w:val="18"/>
              </w:rPr>
              <w:t xml:space="preserve"> /</w:t>
            </w:r>
            <w:r w:rsidRPr="00EB3C75">
              <w:rPr>
                <w:rFonts w:ascii="Arial" w:hAnsi="Arial" w:cs="Arial"/>
                <w:sz w:val="18"/>
                <w:szCs w:val="18"/>
              </w:rPr>
              <w:t>12h días 1 a 4.</w:t>
            </w:r>
          </w:p>
          <w:p w:rsidR="00BD264A" w:rsidRDefault="00BD264A" w:rsidP="00BD264A">
            <w:pPr>
              <w:spacing w:before="40" w:after="20"/>
              <w:jc w:val="both"/>
              <w:rPr>
                <w:rFonts w:ascii="Arial" w:hAnsi="Arial" w:cs="Arial"/>
                <w:sz w:val="18"/>
                <w:szCs w:val="18"/>
              </w:rPr>
            </w:pPr>
            <w:r w:rsidRPr="009048DA">
              <w:rPr>
                <w:rFonts w:ascii="Arial" w:hAnsi="Arial" w:cs="Arial"/>
                <w:b/>
                <w:sz w:val="18"/>
                <w:szCs w:val="18"/>
                <w:u w:val="single"/>
              </w:rPr>
              <w:t>-Consolidación 2</w:t>
            </w:r>
            <w:r>
              <w:rPr>
                <w:rFonts w:ascii="Arial" w:hAnsi="Arial" w:cs="Arial"/>
                <w:sz w:val="18"/>
                <w:szCs w:val="18"/>
              </w:rPr>
              <w:t xml:space="preserve">: </w:t>
            </w:r>
            <w:r w:rsidRPr="00EB3C75">
              <w:rPr>
                <w:rFonts w:ascii="Arial" w:hAnsi="Arial" w:cs="Arial"/>
                <w:sz w:val="18"/>
                <w:szCs w:val="18"/>
              </w:rPr>
              <w:t>QT estándar (</w:t>
            </w:r>
            <w:proofErr w:type="spellStart"/>
            <w:r w:rsidRPr="00EB3C75">
              <w:rPr>
                <w:rFonts w:ascii="Arial" w:hAnsi="Arial" w:cs="Arial"/>
                <w:sz w:val="18"/>
                <w:szCs w:val="18"/>
              </w:rPr>
              <w:t>daunorubicina</w:t>
            </w:r>
            <w:proofErr w:type="spellEnd"/>
            <w:r w:rsidRPr="00EB3C75">
              <w:rPr>
                <w:rFonts w:ascii="Arial" w:hAnsi="Arial" w:cs="Arial"/>
                <w:sz w:val="18"/>
                <w:szCs w:val="18"/>
              </w:rPr>
              <w:t xml:space="preserve"> 60 mg/m</w:t>
            </w:r>
            <w:r w:rsidRPr="00EB3C75">
              <w:rPr>
                <w:rFonts w:ascii="Arial" w:hAnsi="Arial" w:cs="Arial"/>
                <w:sz w:val="18"/>
                <w:szCs w:val="18"/>
                <w:vertAlign w:val="superscript"/>
              </w:rPr>
              <w:t>2</w:t>
            </w:r>
            <w:r w:rsidRPr="00EB3C75">
              <w:rPr>
                <w:rFonts w:ascii="Arial" w:hAnsi="Arial" w:cs="Arial"/>
                <w:sz w:val="18"/>
                <w:szCs w:val="18"/>
              </w:rPr>
              <w:t xml:space="preserve"> día</w:t>
            </w:r>
            <w:r w:rsidR="004A733D">
              <w:rPr>
                <w:rFonts w:ascii="Arial" w:hAnsi="Arial" w:cs="Arial"/>
                <w:sz w:val="18"/>
                <w:szCs w:val="18"/>
              </w:rPr>
              <w:t>s</w:t>
            </w:r>
            <w:r w:rsidRPr="00EB3C75">
              <w:rPr>
                <w:rFonts w:ascii="Arial" w:hAnsi="Arial" w:cs="Arial"/>
                <w:sz w:val="18"/>
                <w:szCs w:val="18"/>
              </w:rPr>
              <w:t xml:space="preserve"> 1</w:t>
            </w:r>
            <w:r w:rsidR="004A733D">
              <w:rPr>
                <w:rFonts w:ascii="Arial" w:hAnsi="Arial" w:cs="Arial"/>
                <w:sz w:val="18"/>
                <w:szCs w:val="18"/>
              </w:rPr>
              <w:t xml:space="preserve"> y 2</w:t>
            </w:r>
            <w:r w:rsidRPr="00EB3C75">
              <w:rPr>
                <w:rFonts w:ascii="Arial" w:hAnsi="Arial" w:cs="Arial"/>
                <w:sz w:val="18"/>
                <w:szCs w:val="18"/>
              </w:rPr>
              <w:t>y citarabina 1000 mg/m</w:t>
            </w:r>
            <w:r w:rsidRPr="00EB3C75">
              <w:rPr>
                <w:rFonts w:ascii="Arial" w:hAnsi="Arial" w:cs="Arial"/>
                <w:sz w:val="18"/>
                <w:szCs w:val="18"/>
                <w:vertAlign w:val="superscript"/>
              </w:rPr>
              <w:t>2</w:t>
            </w:r>
            <w:r w:rsidR="004A733D">
              <w:rPr>
                <w:rFonts w:ascii="Arial" w:hAnsi="Arial" w:cs="Arial"/>
                <w:sz w:val="18"/>
                <w:szCs w:val="18"/>
              </w:rPr>
              <w:t>/</w:t>
            </w:r>
            <w:r w:rsidRPr="00EB3C75">
              <w:rPr>
                <w:rFonts w:ascii="Arial" w:hAnsi="Arial" w:cs="Arial"/>
                <w:sz w:val="18"/>
                <w:szCs w:val="18"/>
              </w:rPr>
              <w:t>12h días 1 a 4.</w:t>
            </w:r>
          </w:p>
          <w:p w:rsidR="00EB3C75" w:rsidRDefault="00EB3C75" w:rsidP="00EB3C75">
            <w:pPr>
              <w:spacing w:before="40" w:after="20"/>
              <w:jc w:val="both"/>
              <w:rPr>
                <w:rFonts w:ascii="Arial" w:hAnsi="Arial" w:cs="Arial"/>
                <w:sz w:val="16"/>
              </w:rPr>
            </w:pPr>
          </w:p>
          <w:p w:rsidR="001449BF" w:rsidRDefault="00815446" w:rsidP="00EB3C75">
            <w:pPr>
              <w:spacing w:before="40" w:after="20"/>
              <w:jc w:val="both"/>
              <w:rPr>
                <w:rFonts w:ascii="Arial" w:hAnsi="Arial" w:cs="Arial"/>
                <w:sz w:val="16"/>
              </w:rPr>
            </w:pPr>
            <w:r>
              <w:rPr>
                <w:noProof/>
              </w:rPr>
              <w:drawing>
                <wp:inline distT="0" distB="0" distL="0" distR="0">
                  <wp:extent cx="5545455" cy="2201545"/>
                  <wp:effectExtent l="0" t="0" r="0" b="8255"/>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5455" cy="2201545"/>
                          </a:xfrm>
                          <a:prstGeom prst="rect">
                            <a:avLst/>
                          </a:prstGeom>
                          <a:noFill/>
                          <a:ln>
                            <a:noFill/>
                          </a:ln>
                        </pic:spPr>
                      </pic:pic>
                    </a:graphicData>
                  </a:graphic>
                </wp:inline>
              </w:drawing>
            </w:r>
          </w:p>
          <w:p w:rsidR="001449BF" w:rsidRDefault="001449BF" w:rsidP="00EB3C75">
            <w:pPr>
              <w:spacing w:before="40" w:after="20"/>
              <w:jc w:val="both"/>
              <w:rPr>
                <w:rFonts w:ascii="Arial" w:hAnsi="Arial" w:cs="Arial"/>
                <w:sz w:val="16"/>
              </w:rPr>
            </w:pPr>
          </w:p>
          <w:p w:rsidR="001449BF" w:rsidRPr="00212D45" w:rsidRDefault="00D745AC" w:rsidP="00EB3C75">
            <w:pPr>
              <w:spacing w:before="40" w:after="20"/>
              <w:jc w:val="both"/>
              <w:rPr>
                <w:rFonts w:ascii="Arial" w:hAnsi="Arial" w:cs="Arial"/>
                <w:sz w:val="18"/>
                <w:szCs w:val="18"/>
              </w:rPr>
            </w:pPr>
            <w:r w:rsidRPr="00212D45">
              <w:rPr>
                <w:rFonts w:ascii="Arial" w:hAnsi="Arial" w:cs="Arial"/>
                <w:sz w:val="18"/>
                <w:szCs w:val="18"/>
              </w:rPr>
              <w:t xml:space="preserve">Esquema 2: Diseño del estudio ALFA0701. </w:t>
            </w:r>
            <w:r w:rsidR="00730C3F" w:rsidRPr="00212D45">
              <w:rPr>
                <w:rFonts w:ascii="Arial" w:hAnsi="Arial" w:cs="Arial"/>
                <w:sz w:val="18"/>
                <w:szCs w:val="18"/>
              </w:rPr>
              <w:t>Fuente EPAR</w:t>
            </w:r>
          </w:p>
          <w:p w:rsidR="001449BF" w:rsidRPr="00212D45" w:rsidRDefault="001449BF" w:rsidP="00EB3C75">
            <w:pPr>
              <w:spacing w:before="40" w:after="20"/>
              <w:jc w:val="both"/>
              <w:rPr>
                <w:rFonts w:ascii="Arial" w:hAnsi="Arial" w:cs="Arial"/>
                <w:sz w:val="18"/>
                <w:szCs w:val="18"/>
              </w:rPr>
            </w:pPr>
          </w:p>
          <w:p w:rsidR="004A733D" w:rsidRPr="00212D45" w:rsidRDefault="004A733D" w:rsidP="00EB3C75">
            <w:pPr>
              <w:spacing w:before="40" w:after="20"/>
              <w:jc w:val="both"/>
              <w:rPr>
                <w:rFonts w:ascii="Arial" w:hAnsi="Arial" w:cs="Arial"/>
                <w:sz w:val="18"/>
                <w:szCs w:val="18"/>
              </w:rPr>
            </w:pPr>
            <w:r w:rsidRPr="00212D45">
              <w:rPr>
                <w:rFonts w:ascii="Arial" w:hAnsi="Arial" w:cs="Arial"/>
                <w:sz w:val="18"/>
                <w:szCs w:val="18"/>
              </w:rPr>
              <w:t xml:space="preserve">Los pacientes que no recibieron el segundo ciclo de inducción y no consiguieron RC después del primer ciclo de inducción, podían recibir QT de rescate con </w:t>
            </w:r>
            <w:proofErr w:type="spellStart"/>
            <w:r w:rsidR="003C1141" w:rsidRPr="00212D45">
              <w:rPr>
                <w:rFonts w:ascii="Arial" w:hAnsi="Arial" w:cs="Arial"/>
                <w:sz w:val="18"/>
                <w:szCs w:val="18"/>
              </w:rPr>
              <w:t>idarubicina</w:t>
            </w:r>
            <w:proofErr w:type="spellEnd"/>
            <w:r w:rsidR="003C1141" w:rsidRPr="00212D45">
              <w:rPr>
                <w:rFonts w:ascii="Arial" w:hAnsi="Arial" w:cs="Arial"/>
                <w:sz w:val="18"/>
                <w:szCs w:val="18"/>
              </w:rPr>
              <w:t xml:space="preserve"> (</w:t>
            </w:r>
            <w:r w:rsidRPr="00212D45">
              <w:rPr>
                <w:rFonts w:ascii="Arial" w:hAnsi="Arial" w:cs="Arial"/>
                <w:sz w:val="18"/>
                <w:szCs w:val="18"/>
              </w:rPr>
              <w:t>12 mg/m</w:t>
            </w:r>
            <w:r w:rsidRPr="00212D45">
              <w:rPr>
                <w:rFonts w:ascii="Arial" w:hAnsi="Arial" w:cs="Arial"/>
                <w:sz w:val="18"/>
                <w:szCs w:val="18"/>
                <w:vertAlign w:val="superscript"/>
              </w:rPr>
              <w:t>2</w:t>
            </w:r>
            <w:r w:rsidRPr="00212D45">
              <w:rPr>
                <w:rFonts w:ascii="Arial" w:hAnsi="Arial" w:cs="Arial"/>
                <w:sz w:val="18"/>
                <w:szCs w:val="18"/>
              </w:rPr>
              <w:t>dias 1 y 2) +citarabina (1000 mg/m</w:t>
            </w:r>
            <w:r w:rsidRPr="00212D45">
              <w:rPr>
                <w:rFonts w:ascii="Arial" w:hAnsi="Arial" w:cs="Arial"/>
                <w:sz w:val="18"/>
                <w:szCs w:val="18"/>
                <w:vertAlign w:val="superscript"/>
              </w:rPr>
              <w:t>2</w:t>
            </w:r>
            <w:r w:rsidRPr="00212D45">
              <w:rPr>
                <w:rFonts w:ascii="Arial" w:hAnsi="Arial" w:cs="Arial"/>
                <w:sz w:val="18"/>
                <w:szCs w:val="18"/>
              </w:rPr>
              <w:t xml:space="preserve">/12h días 1 a 4) + G-CSF desde el </w:t>
            </w:r>
            <w:r w:rsidR="00DC707D" w:rsidRPr="00212D45">
              <w:rPr>
                <w:rFonts w:ascii="Arial" w:hAnsi="Arial" w:cs="Arial"/>
                <w:sz w:val="18"/>
                <w:szCs w:val="18"/>
              </w:rPr>
              <w:t>día</w:t>
            </w:r>
            <w:r w:rsidRPr="00212D45">
              <w:rPr>
                <w:rFonts w:ascii="Arial" w:hAnsi="Arial" w:cs="Arial"/>
                <w:sz w:val="18"/>
                <w:szCs w:val="18"/>
              </w:rPr>
              <w:t xml:space="preserve"> 6.</w:t>
            </w:r>
          </w:p>
          <w:p w:rsidR="004A733D" w:rsidRPr="00212D45" w:rsidRDefault="004A733D" w:rsidP="00EB3C75">
            <w:pPr>
              <w:spacing w:before="40" w:after="20"/>
              <w:jc w:val="both"/>
              <w:rPr>
                <w:rFonts w:ascii="Arial" w:hAnsi="Arial" w:cs="Arial"/>
                <w:sz w:val="18"/>
                <w:szCs w:val="18"/>
              </w:rPr>
            </w:pPr>
            <w:r w:rsidRPr="00212D45">
              <w:rPr>
                <w:rFonts w:ascii="Arial" w:hAnsi="Arial" w:cs="Arial"/>
                <w:sz w:val="18"/>
                <w:szCs w:val="18"/>
              </w:rPr>
              <w:t>Los pacientes que no respondieron al tratamiento de inducción (incluido tratamiento QT de rescate) salieron del estudio.</w:t>
            </w:r>
          </w:p>
          <w:p w:rsidR="00EB3C75" w:rsidRPr="00212D45" w:rsidRDefault="004A733D" w:rsidP="00EB3C75">
            <w:pPr>
              <w:spacing w:before="40" w:after="20"/>
              <w:jc w:val="both"/>
              <w:rPr>
                <w:rFonts w:ascii="Arial" w:hAnsi="Arial" w:cs="Arial"/>
                <w:sz w:val="18"/>
                <w:szCs w:val="18"/>
              </w:rPr>
            </w:pPr>
            <w:r w:rsidRPr="00212D45">
              <w:rPr>
                <w:rFonts w:ascii="Arial" w:hAnsi="Arial" w:cs="Arial"/>
                <w:sz w:val="18"/>
                <w:szCs w:val="18"/>
              </w:rPr>
              <w:t>Los pacientes en RC y con riesgo citogenético intermedio II o desfavorable fueron valorados para TPH.</w:t>
            </w:r>
            <w:r w:rsidR="009B43FD" w:rsidRPr="00212D45">
              <w:rPr>
                <w:rFonts w:ascii="Arial" w:hAnsi="Arial" w:cs="Arial"/>
                <w:sz w:val="18"/>
                <w:szCs w:val="18"/>
              </w:rPr>
              <w:t xml:space="preserve"> Este se realizaría en un periodo de 2 meses tras la última dosis de GO.</w:t>
            </w:r>
          </w:p>
          <w:p w:rsidR="004A733D" w:rsidRPr="00212D45" w:rsidRDefault="004A733D" w:rsidP="00EB3C75">
            <w:pPr>
              <w:spacing w:before="40" w:after="20"/>
              <w:jc w:val="both"/>
              <w:rPr>
                <w:rFonts w:ascii="Arial" w:hAnsi="Arial" w:cs="Arial"/>
                <w:sz w:val="18"/>
                <w:szCs w:val="18"/>
              </w:rPr>
            </w:pPr>
          </w:p>
          <w:p w:rsidR="00686D47" w:rsidRPr="00212D45" w:rsidRDefault="00191B60" w:rsidP="009738B5">
            <w:pPr>
              <w:spacing w:before="40" w:after="20"/>
              <w:jc w:val="both"/>
              <w:rPr>
                <w:rFonts w:ascii="Arial" w:hAnsi="Arial" w:cs="Arial"/>
                <w:sz w:val="18"/>
                <w:szCs w:val="18"/>
              </w:rPr>
            </w:pPr>
            <w:r w:rsidRPr="00212D45">
              <w:rPr>
                <w:rFonts w:ascii="Arial" w:hAnsi="Arial" w:cs="Arial"/>
                <w:sz w:val="18"/>
                <w:szCs w:val="18"/>
              </w:rPr>
              <w:t xml:space="preserve">-Criterios de inclusión: </w:t>
            </w:r>
          </w:p>
          <w:p w:rsidR="00191B60" w:rsidRPr="00212D45" w:rsidRDefault="00191B60" w:rsidP="00654407">
            <w:pPr>
              <w:numPr>
                <w:ilvl w:val="0"/>
                <w:numId w:val="6"/>
              </w:numPr>
              <w:spacing w:before="40" w:after="20"/>
              <w:jc w:val="both"/>
              <w:rPr>
                <w:rFonts w:ascii="Arial" w:hAnsi="Arial" w:cs="Arial"/>
                <w:sz w:val="18"/>
                <w:szCs w:val="18"/>
              </w:rPr>
            </w:pPr>
            <w:r w:rsidRPr="00212D45">
              <w:rPr>
                <w:rFonts w:ascii="Arial" w:hAnsi="Arial" w:cs="Arial"/>
                <w:sz w:val="18"/>
                <w:szCs w:val="18"/>
              </w:rPr>
              <w:t xml:space="preserve">Pacientes de entre </w:t>
            </w:r>
            <w:r w:rsidR="00C266C0" w:rsidRPr="00212D45">
              <w:rPr>
                <w:rFonts w:ascii="Arial" w:hAnsi="Arial" w:cs="Arial"/>
                <w:sz w:val="18"/>
                <w:szCs w:val="18"/>
              </w:rPr>
              <w:t>50 y 70 años</w:t>
            </w:r>
            <w:r w:rsidR="00157743" w:rsidRPr="00212D45">
              <w:rPr>
                <w:rFonts w:ascii="Arial" w:hAnsi="Arial" w:cs="Arial"/>
                <w:sz w:val="18"/>
                <w:szCs w:val="18"/>
              </w:rPr>
              <w:t>, con diagnóstico</w:t>
            </w:r>
            <w:r w:rsidR="004A733D" w:rsidRPr="00212D45">
              <w:rPr>
                <w:rFonts w:ascii="Arial" w:hAnsi="Arial" w:cs="Arial"/>
                <w:sz w:val="18"/>
                <w:szCs w:val="18"/>
              </w:rPr>
              <w:t xml:space="preserve"> de </w:t>
            </w:r>
            <w:r w:rsidR="004970EA" w:rsidRPr="00212D45">
              <w:rPr>
                <w:rFonts w:ascii="Arial" w:hAnsi="Arial" w:cs="Arial"/>
                <w:sz w:val="18"/>
                <w:szCs w:val="18"/>
              </w:rPr>
              <w:t>LMA</w:t>
            </w:r>
          </w:p>
          <w:p w:rsidR="00191B60" w:rsidRPr="00212D45" w:rsidRDefault="00191B60" w:rsidP="00654407">
            <w:pPr>
              <w:numPr>
                <w:ilvl w:val="0"/>
                <w:numId w:val="6"/>
              </w:numPr>
              <w:spacing w:before="40" w:after="20"/>
              <w:jc w:val="both"/>
              <w:rPr>
                <w:rFonts w:ascii="Arial" w:hAnsi="Arial" w:cs="Arial"/>
                <w:sz w:val="18"/>
                <w:szCs w:val="18"/>
              </w:rPr>
            </w:pPr>
            <w:r w:rsidRPr="00212D45">
              <w:rPr>
                <w:rFonts w:ascii="Arial" w:hAnsi="Arial" w:cs="Arial"/>
                <w:sz w:val="18"/>
                <w:szCs w:val="18"/>
              </w:rPr>
              <w:t>Pacientes que no hubies</w:t>
            </w:r>
            <w:r w:rsidR="004970EA" w:rsidRPr="00212D45">
              <w:rPr>
                <w:rFonts w:ascii="Arial" w:hAnsi="Arial" w:cs="Arial"/>
                <w:sz w:val="18"/>
                <w:szCs w:val="18"/>
              </w:rPr>
              <w:t>en recibido tratamiento previo.</w:t>
            </w:r>
          </w:p>
          <w:p w:rsidR="00191B60" w:rsidRPr="00212D45" w:rsidRDefault="00157743" w:rsidP="00654407">
            <w:pPr>
              <w:numPr>
                <w:ilvl w:val="0"/>
                <w:numId w:val="6"/>
              </w:numPr>
              <w:spacing w:before="40" w:after="20"/>
              <w:jc w:val="both"/>
              <w:rPr>
                <w:rFonts w:ascii="Arial" w:hAnsi="Arial" w:cs="Arial"/>
                <w:sz w:val="18"/>
                <w:szCs w:val="18"/>
              </w:rPr>
            </w:pPr>
            <w:r w:rsidRPr="00212D45">
              <w:rPr>
                <w:rFonts w:ascii="Arial" w:hAnsi="Arial" w:cs="Arial"/>
                <w:sz w:val="18"/>
                <w:szCs w:val="18"/>
              </w:rPr>
              <w:t>Pacientes con función cardíaca normal.</w:t>
            </w:r>
          </w:p>
          <w:p w:rsidR="005A1F87" w:rsidRPr="00212D45" w:rsidRDefault="005A1F87" w:rsidP="00654407">
            <w:pPr>
              <w:numPr>
                <w:ilvl w:val="0"/>
                <w:numId w:val="6"/>
              </w:numPr>
              <w:spacing w:before="40" w:after="20"/>
              <w:jc w:val="both"/>
              <w:rPr>
                <w:rFonts w:ascii="Arial" w:hAnsi="Arial" w:cs="Arial"/>
                <w:sz w:val="18"/>
                <w:szCs w:val="18"/>
              </w:rPr>
            </w:pPr>
            <w:r w:rsidRPr="00212D45">
              <w:rPr>
                <w:rFonts w:ascii="Arial" w:hAnsi="Arial" w:cs="Arial"/>
                <w:sz w:val="18"/>
                <w:szCs w:val="18"/>
              </w:rPr>
              <w:t>ECOG 0-3.</w:t>
            </w:r>
          </w:p>
          <w:p w:rsidR="00191B60" w:rsidRPr="00212D45" w:rsidRDefault="00191B60" w:rsidP="009738B5">
            <w:pPr>
              <w:spacing w:before="40" w:after="20"/>
              <w:jc w:val="both"/>
              <w:rPr>
                <w:rFonts w:ascii="Arial" w:hAnsi="Arial" w:cs="Arial"/>
                <w:sz w:val="18"/>
                <w:szCs w:val="18"/>
              </w:rPr>
            </w:pPr>
            <w:r w:rsidRPr="00212D45">
              <w:rPr>
                <w:rFonts w:ascii="Arial" w:hAnsi="Arial" w:cs="Arial"/>
                <w:sz w:val="18"/>
                <w:szCs w:val="18"/>
              </w:rPr>
              <w:t>-Criterios de exclusión:</w:t>
            </w:r>
          </w:p>
          <w:p w:rsidR="00191B60" w:rsidRPr="00212D45" w:rsidRDefault="00191B60" w:rsidP="00654407">
            <w:pPr>
              <w:numPr>
                <w:ilvl w:val="0"/>
                <w:numId w:val="7"/>
              </w:numPr>
              <w:spacing w:before="40" w:after="20"/>
              <w:jc w:val="both"/>
              <w:rPr>
                <w:rFonts w:ascii="Arial" w:hAnsi="Arial" w:cs="Arial"/>
                <w:sz w:val="18"/>
                <w:szCs w:val="18"/>
              </w:rPr>
            </w:pPr>
            <w:r w:rsidRPr="00212D45">
              <w:rPr>
                <w:rFonts w:ascii="Arial" w:hAnsi="Arial" w:cs="Arial"/>
                <w:sz w:val="18"/>
                <w:szCs w:val="18"/>
              </w:rPr>
              <w:t xml:space="preserve">Pacientes con diagnóstico </w:t>
            </w:r>
            <w:r w:rsidR="004A733D" w:rsidRPr="00212D45">
              <w:rPr>
                <w:rFonts w:ascii="Arial" w:hAnsi="Arial" w:cs="Arial"/>
                <w:sz w:val="18"/>
                <w:szCs w:val="18"/>
              </w:rPr>
              <w:t xml:space="preserve">previo </w:t>
            </w:r>
            <w:r w:rsidRPr="00212D45">
              <w:rPr>
                <w:rFonts w:ascii="Arial" w:hAnsi="Arial" w:cs="Arial"/>
                <w:sz w:val="18"/>
                <w:szCs w:val="18"/>
              </w:rPr>
              <w:t xml:space="preserve">de </w:t>
            </w:r>
            <w:r w:rsidR="00157743" w:rsidRPr="00212D45">
              <w:rPr>
                <w:rFonts w:ascii="Arial" w:hAnsi="Arial" w:cs="Arial"/>
                <w:sz w:val="18"/>
                <w:szCs w:val="18"/>
              </w:rPr>
              <w:t xml:space="preserve">síndrome </w:t>
            </w:r>
            <w:proofErr w:type="spellStart"/>
            <w:r w:rsidR="00157743" w:rsidRPr="00212D45">
              <w:rPr>
                <w:rFonts w:ascii="Arial" w:hAnsi="Arial" w:cs="Arial"/>
                <w:sz w:val="18"/>
                <w:szCs w:val="18"/>
              </w:rPr>
              <w:t>mielodisplásico</w:t>
            </w:r>
            <w:proofErr w:type="spellEnd"/>
            <w:r w:rsidR="00157743" w:rsidRPr="00212D45">
              <w:rPr>
                <w:rFonts w:ascii="Arial" w:hAnsi="Arial" w:cs="Arial"/>
                <w:sz w:val="18"/>
                <w:szCs w:val="18"/>
              </w:rPr>
              <w:t xml:space="preserve">, </w:t>
            </w:r>
            <w:proofErr w:type="spellStart"/>
            <w:r w:rsidR="00DC707D" w:rsidRPr="00212D45">
              <w:rPr>
                <w:rFonts w:ascii="Arial" w:hAnsi="Arial" w:cs="Arial"/>
                <w:sz w:val="18"/>
                <w:szCs w:val="18"/>
              </w:rPr>
              <w:t>leucemiapromielocítica</w:t>
            </w:r>
            <w:proofErr w:type="spellEnd"/>
            <w:r w:rsidRPr="00212D45">
              <w:rPr>
                <w:rFonts w:ascii="Arial" w:hAnsi="Arial" w:cs="Arial"/>
                <w:sz w:val="18"/>
                <w:szCs w:val="18"/>
              </w:rPr>
              <w:t xml:space="preserve"> aguda o LMA </w:t>
            </w:r>
            <w:r w:rsidR="00157743" w:rsidRPr="00212D45">
              <w:rPr>
                <w:rFonts w:ascii="Arial" w:hAnsi="Arial" w:cs="Arial"/>
                <w:sz w:val="18"/>
                <w:szCs w:val="18"/>
              </w:rPr>
              <w:t>tratada con radioterapia o quimioterapia.</w:t>
            </w:r>
          </w:p>
          <w:p w:rsidR="004A733D" w:rsidRPr="00212D45" w:rsidRDefault="00191B60" w:rsidP="00654407">
            <w:pPr>
              <w:numPr>
                <w:ilvl w:val="0"/>
                <w:numId w:val="7"/>
              </w:numPr>
              <w:spacing w:before="40" w:after="20"/>
              <w:jc w:val="both"/>
              <w:rPr>
                <w:rFonts w:ascii="Arial" w:hAnsi="Arial" w:cs="Arial"/>
                <w:sz w:val="18"/>
                <w:szCs w:val="18"/>
              </w:rPr>
            </w:pPr>
            <w:r w:rsidRPr="00212D45">
              <w:rPr>
                <w:rFonts w:ascii="Arial" w:hAnsi="Arial" w:cs="Arial"/>
                <w:sz w:val="18"/>
                <w:szCs w:val="18"/>
              </w:rPr>
              <w:t xml:space="preserve">Pacientes con </w:t>
            </w:r>
            <w:r w:rsidR="00157743" w:rsidRPr="00212D45">
              <w:rPr>
                <w:rFonts w:ascii="Arial" w:hAnsi="Arial" w:cs="Arial"/>
                <w:sz w:val="18"/>
                <w:szCs w:val="18"/>
              </w:rPr>
              <w:t>función hepatobi</w:t>
            </w:r>
            <w:r w:rsidR="004A733D" w:rsidRPr="00212D45">
              <w:rPr>
                <w:rFonts w:ascii="Arial" w:hAnsi="Arial" w:cs="Arial"/>
                <w:sz w:val="18"/>
                <w:szCs w:val="18"/>
              </w:rPr>
              <w:t>liar ALT ≥2,</w:t>
            </w:r>
            <w:r w:rsidR="00157743" w:rsidRPr="00212D45">
              <w:rPr>
                <w:rFonts w:ascii="Arial" w:hAnsi="Arial" w:cs="Arial"/>
                <w:sz w:val="18"/>
                <w:szCs w:val="18"/>
              </w:rPr>
              <w:t xml:space="preserve">5 </w:t>
            </w:r>
            <w:r w:rsidR="004A733D" w:rsidRPr="00212D45">
              <w:rPr>
                <w:rFonts w:ascii="Arial" w:hAnsi="Arial" w:cs="Arial"/>
                <w:sz w:val="18"/>
                <w:szCs w:val="18"/>
              </w:rPr>
              <w:t>LSN</w:t>
            </w:r>
            <w:r w:rsidR="00157743" w:rsidRPr="00212D45">
              <w:rPr>
                <w:rFonts w:ascii="Arial" w:hAnsi="Arial" w:cs="Arial"/>
                <w:sz w:val="18"/>
                <w:szCs w:val="18"/>
              </w:rPr>
              <w:t xml:space="preserve"> y/o bilirrubina sérica ≥2 </w:t>
            </w:r>
            <w:r w:rsidR="004A733D" w:rsidRPr="00212D45">
              <w:rPr>
                <w:rFonts w:ascii="Arial" w:hAnsi="Arial" w:cs="Arial"/>
                <w:sz w:val="18"/>
                <w:szCs w:val="18"/>
              </w:rPr>
              <w:t>LSN</w:t>
            </w:r>
          </w:p>
          <w:p w:rsidR="00157743" w:rsidRPr="00212D45" w:rsidRDefault="004A733D" w:rsidP="00654407">
            <w:pPr>
              <w:numPr>
                <w:ilvl w:val="0"/>
                <w:numId w:val="7"/>
              </w:numPr>
              <w:spacing w:before="40" w:after="20"/>
              <w:jc w:val="both"/>
              <w:rPr>
                <w:rFonts w:ascii="Arial" w:hAnsi="Arial" w:cs="Arial"/>
                <w:sz w:val="18"/>
                <w:szCs w:val="18"/>
              </w:rPr>
            </w:pPr>
            <w:r w:rsidRPr="00212D45">
              <w:rPr>
                <w:rFonts w:ascii="Arial" w:hAnsi="Arial" w:cs="Arial"/>
                <w:sz w:val="18"/>
                <w:szCs w:val="18"/>
              </w:rPr>
              <w:t>Pacientes sin afectación del SNC</w:t>
            </w:r>
          </w:p>
          <w:p w:rsidR="004970EA" w:rsidRPr="00212D45" w:rsidRDefault="00157743" w:rsidP="00654407">
            <w:pPr>
              <w:numPr>
                <w:ilvl w:val="0"/>
                <w:numId w:val="7"/>
              </w:numPr>
              <w:spacing w:before="40" w:after="20"/>
              <w:jc w:val="both"/>
              <w:rPr>
                <w:rFonts w:ascii="Arial" w:hAnsi="Arial" w:cs="Arial"/>
                <w:color w:val="000000"/>
                <w:sz w:val="18"/>
                <w:szCs w:val="18"/>
              </w:rPr>
            </w:pPr>
            <w:r w:rsidRPr="00212D45">
              <w:rPr>
                <w:rFonts w:ascii="Arial" w:hAnsi="Arial" w:cs="Arial"/>
                <w:sz w:val="18"/>
                <w:szCs w:val="18"/>
              </w:rPr>
              <w:t xml:space="preserve">Pacientes con función renal dañada, creatinina sérica </w:t>
            </w:r>
            <w:r w:rsidR="004970EA" w:rsidRPr="00212D45">
              <w:rPr>
                <w:rFonts w:ascii="Arial" w:hAnsi="Arial" w:cs="Arial"/>
                <w:sz w:val="18"/>
                <w:szCs w:val="18"/>
              </w:rPr>
              <w:t xml:space="preserve">≥2 </w:t>
            </w:r>
            <w:r w:rsidR="00440AD6">
              <w:rPr>
                <w:rFonts w:ascii="Arial" w:hAnsi="Arial" w:cs="Arial"/>
                <w:sz w:val="18"/>
                <w:szCs w:val="18"/>
              </w:rPr>
              <w:t>LSN</w:t>
            </w:r>
            <w:r w:rsidR="004970EA" w:rsidRPr="00212D45">
              <w:rPr>
                <w:rFonts w:ascii="Arial" w:hAnsi="Arial" w:cs="Arial"/>
                <w:sz w:val="18"/>
                <w:szCs w:val="18"/>
              </w:rPr>
              <w:t>.</w:t>
            </w:r>
          </w:p>
          <w:p w:rsidR="004A733D" w:rsidRPr="00212D45" w:rsidRDefault="004A733D" w:rsidP="00654407">
            <w:pPr>
              <w:numPr>
                <w:ilvl w:val="0"/>
                <w:numId w:val="7"/>
              </w:numPr>
              <w:spacing w:before="40" w:after="20"/>
              <w:jc w:val="both"/>
              <w:rPr>
                <w:rFonts w:ascii="Arial" w:hAnsi="Arial" w:cs="Arial"/>
                <w:color w:val="000000"/>
                <w:sz w:val="18"/>
                <w:szCs w:val="18"/>
              </w:rPr>
            </w:pPr>
            <w:r w:rsidRPr="00212D45">
              <w:rPr>
                <w:rFonts w:ascii="Arial" w:hAnsi="Arial" w:cs="Arial"/>
                <w:sz w:val="18"/>
                <w:szCs w:val="18"/>
              </w:rPr>
              <w:t xml:space="preserve">Tratamiento previo </w:t>
            </w:r>
            <w:proofErr w:type="spellStart"/>
            <w:r w:rsidRPr="00212D45">
              <w:rPr>
                <w:rFonts w:ascii="Arial" w:hAnsi="Arial" w:cs="Arial"/>
                <w:sz w:val="18"/>
                <w:szCs w:val="18"/>
              </w:rPr>
              <w:t>antileucémico</w:t>
            </w:r>
            <w:proofErr w:type="spellEnd"/>
            <w:r w:rsidRPr="00212D45">
              <w:rPr>
                <w:rFonts w:ascii="Arial" w:hAnsi="Arial" w:cs="Arial"/>
                <w:sz w:val="18"/>
                <w:szCs w:val="18"/>
              </w:rPr>
              <w:t xml:space="preserve"> exc</w:t>
            </w:r>
            <w:r w:rsidR="002064DC">
              <w:rPr>
                <w:rFonts w:ascii="Arial" w:hAnsi="Arial" w:cs="Arial"/>
                <w:sz w:val="18"/>
                <w:szCs w:val="18"/>
              </w:rPr>
              <w:t>ep</w:t>
            </w:r>
            <w:r w:rsidRPr="00212D45">
              <w:rPr>
                <w:rFonts w:ascii="Arial" w:hAnsi="Arial" w:cs="Arial"/>
                <w:sz w:val="18"/>
                <w:szCs w:val="18"/>
              </w:rPr>
              <w:t xml:space="preserve">to </w:t>
            </w:r>
            <w:proofErr w:type="spellStart"/>
            <w:r w:rsidR="00DC707D" w:rsidRPr="00212D45">
              <w:rPr>
                <w:rFonts w:ascii="Arial" w:hAnsi="Arial" w:cs="Arial"/>
                <w:sz w:val="18"/>
                <w:szCs w:val="18"/>
              </w:rPr>
              <w:t>hidroxiurea</w:t>
            </w:r>
            <w:proofErr w:type="spellEnd"/>
          </w:p>
          <w:p w:rsidR="001449BF" w:rsidRPr="00212D45" w:rsidRDefault="001449BF" w:rsidP="00654407">
            <w:pPr>
              <w:numPr>
                <w:ilvl w:val="0"/>
                <w:numId w:val="7"/>
              </w:numPr>
              <w:spacing w:before="40" w:after="20"/>
              <w:jc w:val="both"/>
              <w:rPr>
                <w:rFonts w:ascii="Arial" w:hAnsi="Arial" w:cs="Arial"/>
                <w:color w:val="000000"/>
                <w:sz w:val="18"/>
                <w:szCs w:val="18"/>
              </w:rPr>
            </w:pPr>
            <w:r w:rsidRPr="00212D45">
              <w:rPr>
                <w:rFonts w:ascii="Arial" w:hAnsi="Arial" w:cs="Arial"/>
                <w:sz w:val="18"/>
                <w:szCs w:val="18"/>
              </w:rPr>
              <w:t xml:space="preserve">VIH y/o </w:t>
            </w:r>
            <w:proofErr w:type="spellStart"/>
            <w:r w:rsidR="00DC707D" w:rsidRPr="00212D45">
              <w:rPr>
                <w:rFonts w:ascii="Arial" w:hAnsi="Arial" w:cs="Arial"/>
                <w:sz w:val="18"/>
                <w:szCs w:val="18"/>
              </w:rPr>
              <w:t>VHCy</w:t>
            </w:r>
            <w:proofErr w:type="spellEnd"/>
            <w:r w:rsidRPr="00212D45">
              <w:rPr>
                <w:rFonts w:ascii="Arial" w:hAnsi="Arial" w:cs="Arial"/>
                <w:sz w:val="18"/>
                <w:szCs w:val="18"/>
              </w:rPr>
              <w:t>/o VHB positivos, exceptuando vacunación.</w:t>
            </w:r>
          </w:p>
          <w:p w:rsidR="009B43FD" w:rsidRPr="00212D45" w:rsidRDefault="009B43FD" w:rsidP="009B43FD">
            <w:pPr>
              <w:spacing w:before="40" w:after="20"/>
              <w:jc w:val="both"/>
              <w:rPr>
                <w:rFonts w:ascii="Arial" w:hAnsi="Arial" w:cs="Arial"/>
                <w:sz w:val="18"/>
                <w:szCs w:val="18"/>
              </w:rPr>
            </w:pPr>
          </w:p>
          <w:p w:rsidR="009B43FD" w:rsidRPr="00212D45" w:rsidRDefault="009B43FD" w:rsidP="009B43FD">
            <w:pPr>
              <w:spacing w:before="40" w:after="20"/>
              <w:jc w:val="both"/>
              <w:rPr>
                <w:rFonts w:ascii="Arial" w:hAnsi="Arial" w:cs="Arial"/>
                <w:sz w:val="18"/>
                <w:szCs w:val="18"/>
              </w:rPr>
            </w:pPr>
            <w:r w:rsidRPr="00212D45">
              <w:rPr>
                <w:rFonts w:ascii="Arial" w:hAnsi="Arial" w:cs="Arial"/>
                <w:b/>
                <w:sz w:val="18"/>
                <w:szCs w:val="18"/>
              </w:rPr>
              <w:t>Calculo del tamaño muestral</w:t>
            </w:r>
            <w:r w:rsidRPr="00212D45">
              <w:rPr>
                <w:rFonts w:ascii="Arial" w:hAnsi="Arial" w:cs="Arial"/>
                <w:sz w:val="18"/>
                <w:szCs w:val="18"/>
              </w:rPr>
              <w:t>: Se asumió una SLE a los 3 años del 25% para el grupo control y del 40% para el brazo experimental (HR:0,66). Asumiendo un error tipo I del 5% (2 colas) y tipo II del 20%, con un poder estadístico del 80%, se requerían 140 pacientes en cada brazo, para obtener los 184 eventos del análisis de la SLE.</w:t>
            </w:r>
          </w:p>
          <w:p w:rsidR="009B43FD" w:rsidRDefault="009B43FD" w:rsidP="009B43FD">
            <w:pPr>
              <w:spacing w:before="40" w:after="20"/>
              <w:jc w:val="both"/>
              <w:rPr>
                <w:rFonts w:ascii="Arial" w:hAnsi="Arial" w:cs="Arial"/>
                <w:sz w:val="16"/>
              </w:rPr>
            </w:pPr>
          </w:p>
          <w:p w:rsidR="009B43FD" w:rsidRPr="00212D45" w:rsidRDefault="009B43FD" w:rsidP="009B43FD">
            <w:pPr>
              <w:spacing w:before="40" w:after="20"/>
              <w:jc w:val="both"/>
              <w:rPr>
                <w:rFonts w:ascii="Arial" w:hAnsi="Arial" w:cs="Arial"/>
                <w:color w:val="000000"/>
                <w:sz w:val="18"/>
                <w:szCs w:val="18"/>
              </w:rPr>
            </w:pPr>
            <w:r w:rsidRPr="00212D45">
              <w:rPr>
                <w:rFonts w:ascii="Arial" w:hAnsi="Arial" w:cs="Arial"/>
                <w:b/>
                <w:sz w:val="18"/>
                <w:szCs w:val="18"/>
              </w:rPr>
              <w:t>Análisis estadístico:</w:t>
            </w:r>
            <w:r w:rsidRPr="00212D45">
              <w:rPr>
                <w:rFonts w:ascii="Arial" w:hAnsi="Arial" w:cs="Arial"/>
                <w:sz w:val="18"/>
                <w:szCs w:val="18"/>
              </w:rPr>
              <w:t xml:space="preserve"> Para el análisis de las variables de eficacia de la población se utilizó un análisis por </w:t>
            </w:r>
            <w:r w:rsidR="00DB2703">
              <w:rPr>
                <w:rFonts w:ascii="Arial" w:hAnsi="Arial" w:cs="Arial"/>
                <w:sz w:val="18"/>
                <w:szCs w:val="18"/>
              </w:rPr>
              <w:t>intención de tratar modificado,</w:t>
            </w:r>
            <w:r w:rsidRPr="00212D45">
              <w:rPr>
                <w:rFonts w:ascii="Arial" w:hAnsi="Arial" w:cs="Arial"/>
                <w:sz w:val="18"/>
                <w:szCs w:val="18"/>
              </w:rPr>
              <w:t xml:space="preserve"> definido como  todos los pacientes que fueron aleatorizados a excepción de los que retiraron el consentimi</w:t>
            </w:r>
            <w:r w:rsidR="002064DC">
              <w:rPr>
                <w:rFonts w:ascii="Arial" w:hAnsi="Arial" w:cs="Arial"/>
                <w:sz w:val="18"/>
                <w:szCs w:val="18"/>
              </w:rPr>
              <w:t>en</w:t>
            </w:r>
            <w:r w:rsidRPr="00212D45">
              <w:rPr>
                <w:rFonts w:ascii="Arial" w:hAnsi="Arial" w:cs="Arial"/>
                <w:sz w:val="18"/>
                <w:szCs w:val="18"/>
              </w:rPr>
              <w:t>to inf</w:t>
            </w:r>
            <w:r w:rsidR="00F6370F" w:rsidRPr="00212D45">
              <w:rPr>
                <w:rFonts w:ascii="Arial" w:hAnsi="Arial" w:cs="Arial"/>
                <w:sz w:val="18"/>
                <w:szCs w:val="18"/>
              </w:rPr>
              <w:t>or</w:t>
            </w:r>
            <w:r w:rsidRPr="00212D45">
              <w:rPr>
                <w:rFonts w:ascii="Arial" w:hAnsi="Arial" w:cs="Arial"/>
                <w:sz w:val="18"/>
                <w:szCs w:val="18"/>
              </w:rPr>
              <w:t xml:space="preserve">mado </w:t>
            </w:r>
            <w:r w:rsidR="00F6370F" w:rsidRPr="00212D45">
              <w:rPr>
                <w:rFonts w:ascii="Arial" w:hAnsi="Arial" w:cs="Arial"/>
                <w:sz w:val="18"/>
                <w:szCs w:val="18"/>
              </w:rPr>
              <w:t>antes de comenzar con el tratamiento (</w:t>
            </w:r>
            <w:proofErr w:type="spellStart"/>
            <w:r w:rsidR="00F6370F" w:rsidRPr="00212D45">
              <w:rPr>
                <w:rFonts w:ascii="Arial" w:hAnsi="Arial" w:cs="Arial"/>
                <w:sz w:val="18"/>
                <w:szCs w:val="18"/>
              </w:rPr>
              <w:t>AITm</w:t>
            </w:r>
            <w:proofErr w:type="spellEnd"/>
            <w:r w:rsidR="00F6370F" w:rsidRPr="00212D45">
              <w:rPr>
                <w:rFonts w:ascii="Arial" w:hAnsi="Arial" w:cs="Arial"/>
                <w:sz w:val="18"/>
                <w:szCs w:val="18"/>
              </w:rPr>
              <w:t>)</w:t>
            </w:r>
          </w:p>
          <w:p w:rsidR="00EF4CDB" w:rsidRPr="00212D45" w:rsidRDefault="00EF4CDB" w:rsidP="00EF4CDB">
            <w:pPr>
              <w:spacing w:before="40" w:after="20"/>
              <w:jc w:val="both"/>
              <w:rPr>
                <w:rFonts w:ascii="Arial" w:hAnsi="Arial" w:cs="Arial"/>
                <w:sz w:val="18"/>
                <w:szCs w:val="18"/>
              </w:rPr>
            </w:pPr>
          </w:p>
          <w:p w:rsidR="00C96C31" w:rsidRPr="00212D45" w:rsidRDefault="00EF4CDB" w:rsidP="00C96C31">
            <w:pPr>
              <w:spacing w:before="40" w:after="20"/>
              <w:jc w:val="both"/>
              <w:rPr>
                <w:rFonts w:ascii="Arial" w:hAnsi="Arial" w:cs="Arial"/>
                <w:sz w:val="18"/>
                <w:szCs w:val="18"/>
              </w:rPr>
            </w:pPr>
            <w:r w:rsidRPr="00212D45">
              <w:rPr>
                <w:rFonts w:ascii="Arial" w:hAnsi="Arial" w:cs="Arial"/>
                <w:b/>
                <w:sz w:val="18"/>
                <w:szCs w:val="18"/>
              </w:rPr>
              <w:t>Pérdidas</w:t>
            </w:r>
            <w:r w:rsidRPr="00212D45">
              <w:rPr>
                <w:rFonts w:ascii="Arial" w:hAnsi="Arial" w:cs="Arial"/>
                <w:sz w:val="18"/>
                <w:szCs w:val="18"/>
              </w:rPr>
              <w:t xml:space="preserve">: </w:t>
            </w:r>
            <w:r w:rsidR="00F6370F" w:rsidRPr="00212D45">
              <w:rPr>
                <w:rFonts w:ascii="Arial" w:hAnsi="Arial" w:cs="Arial"/>
                <w:sz w:val="18"/>
                <w:szCs w:val="18"/>
              </w:rPr>
              <w:t>280</w:t>
            </w:r>
            <w:r w:rsidR="004E3E92" w:rsidRPr="00212D45">
              <w:rPr>
                <w:rFonts w:ascii="Arial" w:hAnsi="Arial" w:cs="Arial"/>
                <w:sz w:val="18"/>
                <w:szCs w:val="18"/>
              </w:rPr>
              <w:t xml:space="preserve"> pacientes fueron </w:t>
            </w:r>
            <w:proofErr w:type="spellStart"/>
            <w:r w:rsidR="004E3E92" w:rsidRPr="00212D45">
              <w:rPr>
                <w:rFonts w:ascii="Arial" w:hAnsi="Arial" w:cs="Arial"/>
                <w:sz w:val="18"/>
                <w:szCs w:val="18"/>
              </w:rPr>
              <w:t>randomizados</w:t>
            </w:r>
            <w:proofErr w:type="spellEnd"/>
            <w:r w:rsidR="004E3E92" w:rsidRPr="00212D45">
              <w:rPr>
                <w:rFonts w:ascii="Arial" w:hAnsi="Arial" w:cs="Arial"/>
                <w:sz w:val="18"/>
                <w:szCs w:val="18"/>
              </w:rPr>
              <w:t xml:space="preserve">, se excluyeron </w:t>
            </w:r>
            <w:r w:rsidR="0066581C" w:rsidRPr="00212D45">
              <w:rPr>
                <w:rFonts w:ascii="Arial" w:hAnsi="Arial" w:cs="Arial"/>
                <w:sz w:val="18"/>
                <w:szCs w:val="18"/>
              </w:rPr>
              <w:t xml:space="preserve">9 pacientes por falta de documentación. </w:t>
            </w:r>
            <w:r w:rsidR="00F6370F" w:rsidRPr="00212D45">
              <w:rPr>
                <w:rFonts w:ascii="Arial" w:hAnsi="Arial" w:cs="Arial"/>
                <w:sz w:val="18"/>
                <w:szCs w:val="18"/>
              </w:rPr>
              <w:t xml:space="preserve">El </w:t>
            </w:r>
            <w:proofErr w:type="spellStart"/>
            <w:r w:rsidR="00F6370F" w:rsidRPr="00212D45">
              <w:rPr>
                <w:rFonts w:ascii="Arial" w:hAnsi="Arial" w:cs="Arial"/>
                <w:sz w:val="18"/>
                <w:szCs w:val="18"/>
              </w:rPr>
              <w:t>AITm</w:t>
            </w:r>
            <w:proofErr w:type="spellEnd"/>
            <w:r w:rsidR="00F6370F" w:rsidRPr="00212D45">
              <w:rPr>
                <w:rFonts w:ascii="Arial" w:hAnsi="Arial" w:cs="Arial"/>
                <w:sz w:val="18"/>
                <w:szCs w:val="18"/>
              </w:rPr>
              <w:t xml:space="preserve">  incluyó a</w:t>
            </w:r>
            <w:r w:rsidR="0066581C" w:rsidRPr="00212D45">
              <w:rPr>
                <w:rFonts w:ascii="Arial" w:hAnsi="Arial" w:cs="Arial"/>
                <w:sz w:val="18"/>
                <w:szCs w:val="18"/>
              </w:rPr>
              <w:t xml:space="preserve"> 271</w:t>
            </w:r>
            <w:r w:rsidR="00F6370F" w:rsidRPr="00212D45">
              <w:rPr>
                <w:rFonts w:ascii="Arial" w:hAnsi="Arial" w:cs="Arial"/>
                <w:sz w:val="18"/>
                <w:szCs w:val="18"/>
              </w:rPr>
              <w:t xml:space="preserve"> pacientes, 135 en el brazo experimental (tratados 134) y 136 en el brazo control (tratados 134).</w:t>
            </w:r>
            <w:r w:rsidR="00C96C31" w:rsidRPr="00212D45">
              <w:rPr>
                <w:rFonts w:ascii="Arial" w:hAnsi="Arial" w:cs="Arial"/>
                <w:sz w:val="18"/>
                <w:szCs w:val="18"/>
              </w:rPr>
              <w:t xml:space="preserve"> Los resultados del estudio citogenético estuvieron disponibles para 249 pacientes (no </w:t>
            </w:r>
            <w:r w:rsidR="00440AD6">
              <w:rPr>
                <w:rFonts w:ascii="Arial" w:hAnsi="Arial" w:cs="Arial"/>
                <w:sz w:val="18"/>
                <w:szCs w:val="18"/>
              </w:rPr>
              <w:t>mostró</w:t>
            </w:r>
            <w:r w:rsidR="00C96C31" w:rsidRPr="00212D45">
              <w:rPr>
                <w:rFonts w:ascii="Arial" w:hAnsi="Arial" w:cs="Arial"/>
                <w:sz w:val="18"/>
                <w:szCs w:val="18"/>
              </w:rPr>
              <w:t xml:space="preserve"> resultados en 21 y no se hizo en 8 pacientes). </w:t>
            </w:r>
            <w:r w:rsidR="00194F10" w:rsidRPr="00212D45">
              <w:rPr>
                <w:rFonts w:ascii="Arial" w:hAnsi="Arial" w:cs="Arial"/>
                <w:sz w:val="18"/>
                <w:szCs w:val="18"/>
              </w:rPr>
              <w:t>El s</w:t>
            </w:r>
            <w:r w:rsidR="00C96C31" w:rsidRPr="00212D45">
              <w:rPr>
                <w:rFonts w:ascii="Arial" w:hAnsi="Arial" w:cs="Arial"/>
                <w:sz w:val="18"/>
                <w:szCs w:val="18"/>
              </w:rPr>
              <w:t xml:space="preserve">creening de mutación FLT3 </w:t>
            </w:r>
            <w:r w:rsidR="00194F10" w:rsidRPr="00212D45">
              <w:rPr>
                <w:rFonts w:ascii="Arial" w:hAnsi="Arial" w:cs="Arial"/>
                <w:sz w:val="18"/>
                <w:szCs w:val="18"/>
              </w:rPr>
              <w:t xml:space="preserve">se realizó </w:t>
            </w:r>
            <w:r w:rsidR="00C96C31" w:rsidRPr="00212D45">
              <w:rPr>
                <w:rFonts w:ascii="Arial" w:hAnsi="Arial" w:cs="Arial"/>
                <w:sz w:val="18"/>
                <w:szCs w:val="18"/>
              </w:rPr>
              <w:t xml:space="preserve">en 275 pacientes, 274 para NPM1, </w:t>
            </w:r>
            <w:r w:rsidR="00194F10" w:rsidRPr="00212D45">
              <w:rPr>
                <w:rFonts w:ascii="Arial" w:hAnsi="Arial" w:cs="Arial"/>
                <w:sz w:val="18"/>
                <w:szCs w:val="18"/>
              </w:rPr>
              <w:t>y 247 para CEBPA. C</w:t>
            </w:r>
            <w:r w:rsidR="00440AD6">
              <w:rPr>
                <w:rFonts w:ascii="Arial" w:hAnsi="Arial" w:cs="Arial"/>
                <w:sz w:val="18"/>
                <w:szCs w:val="18"/>
              </w:rPr>
              <w:t>ua</w:t>
            </w:r>
            <w:r w:rsidR="00194F10" w:rsidRPr="00212D45">
              <w:rPr>
                <w:rFonts w:ascii="Arial" w:hAnsi="Arial" w:cs="Arial"/>
                <w:sz w:val="18"/>
                <w:szCs w:val="18"/>
              </w:rPr>
              <w:t xml:space="preserve">renta y ocho </w:t>
            </w:r>
            <w:r w:rsidR="00C96C31" w:rsidRPr="00212D45">
              <w:rPr>
                <w:rFonts w:ascii="Arial" w:hAnsi="Arial" w:cs="Arial"/>
                <w:sz w:val="18"/>
                <w:szCs w:val="18"/>
              </w:rPr>
              <w:t xml:space="preserve">de </w:t>
            </w:r>
            <w:r w:rsidR="00194F10" w:rsidRPr="00212D45">
              <w:rPr>
                <w:rFonts w:ascii="Arial" w:hAnsi="Arial" w:cs="Arial"/>
                <w:sz w:val="18"/>
                <w:szCs w:val="18"/>
              </w:rPr>
              <w:t>los 143 con</w:t>
            </w:r>
            <w:r w:rsidR="00C96C31" w:rsidRPr="00212D45">
              <w:rPr>
                <w:rFonts w:ascii="Arial" w:hAnsi="Arial" w:cs="Arial"/>
                <w:sz w:val="18"/>
                <w:szCs w:val="18"/>
              </w:rPr>
              <w:t xml:space="preserve"> cariotipo normal </w:t>
            </w:r>
            <w:r w:rsidR="00194F10" w:rsidRPr="00212D45">
              <w:rPr>
                <w:rFonts w:ascii="Arial" w:hAnsi="Arial" w:cs="Arial"/>
                <w:sz w:val="18"/>
                <w:szCs w:val="18"/>
              </w:rPr>
              <w:t>fueron asignados a genotipo favorable</w:t>
            </w:r>
          </w:p>
          <w:p w:rsidR="00F6370F" w:rsidRDefault="00F6370F" w:rsidP="00EF4CDB">
            <w:pPr>
              <w:spacing w:before="40" w:after="20"/>
              <w:jc w:val="both"/>
              <w:rPr>
                <w:rFonts w:ascii="Arial" w:hAnsi="Arial" w:cs="Arial"/>
                <w:sz w:val="16"/>
              </w:rPr>
            </w:pPr>
          </w:p>
          <w:p w:rsidR="00C67859" w:rsidRPr="001C43F8" w:rsidRDefault="00C67859" w:rsidP="00F51091">
            <w:pPr>
              <w:spacing w:before="40" w:after="20"/>
              <w:jc w:val="both"/>
              <w:rPr>
                <w:rFonts w:ascii="Arial" w:hAnsi="Arial" w:cs="Arial"/>
                <w:color w:val="000000"/>
                <w:sz w:val="16"/>
                <w:szCs w:val="16"/>
              </w:rPr>
            </w:pPr>
          </w:p>
        </w:tc>
      </w:tr>
    </w:tbl>
    <w:p w:rsidR="00F51091" w:rsidRPr="002064DC" w:rsidRDefault="00F51091" w:rsidP="00F51091">
      <w:pPr>
        <w:spacing w:before="40" w:after="20"/>
        <w:jc w:val="both"/>
        <w:rPr>
          <w:rFonts w:ascii="Arial" w:hAnsi="Arial" w:cs="Arial"/>
          <w:bCs/>
          <w:color w:val="000000" w:themeColor="text1"/>
          <w:sz w:val="20"/>
          <w:szCs w:val="20"/>
        </w:rPr>
      </w:pPr>
    </w:p>
    <w:p w:rsidR="00F51091" w:rsidRDefault="00F51091" w:rsidP="00F51091">
      <w:pPr>
        <w:spacing w:before="40" w:after="20"/>
        <w:jc w:val="both"/>
        <w:rPr>
          <w:rFonts w:ascii="Arial" w:hAnsi="Arial" w:cs="Arial"/>
          <w:color w:val="000000"/>
          <w:sz w:val="16"/>
          <w:szCs w:val="16"/>
        </w:rPr>
      </w:pPr>
    </w:p>
    <w:p w:rsidR="006D0216" w:rsidRPr="0071737E" w:rsidRDefault="00C35FB3" w:rsidP="00194F10">
      <w:pPr>
        <w:spacing w:before="40" w:after="20"/>
        <w:jc w:val="both"/>
        <w:rPr>
          <w:rFonts w:ascii="Arial" w:hAnsi="Arial" w:cs="Arial"/>
          <w:color w:val="000000"/>
          <w:sz w:val="20"/>
          <w:szCs w:val="20"/>
        </w:rPr>
      </w:pPr>
      <w:r w:rsidRPr="0071737E">
        <w:rPr>
          <w:rFonts w:ascii="Arial" w:hAnsi="Arial" w:cs="Arial"/>
          <w:color w:val="000000"/>
          <w:sz w:val="20"/>
          <w:szCs w:val="20"/>
        </w:rPr>
        <w:t xml:space="preserve">La mediana de edad de los pacientes fue de 62 años y la mayoría (87,8%) presentaban un ECOG de 0-1 al inicio del estudio. Las características iniciales de los pacientes estuvieron equilibradas entre los grupos, con la excepción del sexo con un mayor porcentaje de varones en el grupo experimental (54,8% vs 44,1%). El 59,0% y el 65,3% de los pacientes padecían una enfermedad de riesgo favorable/intermedio </w:t>
      </w:r>
      <w:r w:rsidR="006D0216" w:rsidRPr="0071737E">
        <w:rPr>
          <w:rFonts w:ascii="Arial" w:hAnsi="Arial" w:cs="Arial"/>
          <w:color w:val="000000"/>
          <w:sz w:val="20"/>
          <w:szCs w:val="20"/>
        </w:rPr>
        <w:t xml:space="preserve">según las </w:t>
      </w:r>
      <w:r w:rsidR="00DC707D">
        <w:rPr>
          <w:rFonts w:ascii="Arial" w:hAnsi="Arial" w:cs="Arial"/>
          <w:color w:val="000000"/>
          <w:sz w:val="20"/>
          <w:szCs w:val="20"/>
        </w:rPr>
        <w:t>c</w:t>
      </w:r>
      <w:r w:rsidR="00DC707D" w:rsidRPr="0071737E">
        <w:rPr>
          <w:rFonts w:ascii="Arial" w:hAnsi="Arial" w:cs="Arial"/>
          <w:color w:val="000000"/>
          <w:sz w:val="20"/>
          <w:szCs w:val="20"/>
        </w:rPr>
        <w:t>l</w:t>
      </w:r>
      <w:r w:rsidR="00DC707D">
        <w:rPr>
          <w:rFonts w:ascii="Arial" w:hAnsi="Arial" w:cs="Arial"/>
          <w:color w:val="000000"/>
          <w:sz w:val="20"/>
          <w:szCs w:val="20"/>
        </w:rPr>
        <w:t>asi</w:t>
      </w:r>
      <w:r w:rsidR="00DC707D" w:rsidRPr="0071737E">
        <w:rPr>
          <w:rFonts w:ascii="Arial" w:hAnsi="Arial" w:cs="Arial"/>
          <w:color w:val="000000"/>
          <w:sz w:val="20"/>
          <w:szCs w:val="20"/>
        </w:rPr>
        <w:t>ficaciones</w:t>
      </w:r>
      <w:r w:rsidR="006D0216" w:rsidRPr="0071737E">
        <w:rPr>
          <w:rFonts w:ascii="Arial" w:hAnsi="Arial" w:cs="Arial"/>
          <w:color w:val="000000"/>
          <w:sz w:val="20"/>
          <w:szCs w:val="20"/>
        </w:rPr>
        <w:t xml:space="preserve"> de la NCCN o la ELN, respectivamente. Se pudo medir la expresión de CD33 en un 71,6% de los pacientes, solo el 13,7% tenían baja expresión de CD33 (&lt;30%).</w:t>
      </w:r>
    </w:p>
    <w:p w:rsidR="00F51091" w:rsidRPr="0071737E" w:rsidRDefault="002064DC" w:rsidP="00194F10">
      <w:pPr>
        <w:spacing w:before="40" w:after="20"/>
        <w:jc w:val="both"/>
        <w:rPr>
          <w:rFonts w:ascii="Arial" w:hAnsi="Arial" w:cs="Arial"/>
          <w:color w:val="000000"/>
          <w:sz w:val="20"/>
          <w:szCs w:val="20"/>
        </w:rPr>
      </w:pPr>
      <w:r w:rsidRPr="0071737E">
        <w:rPr>
          <w:rFonts w:ascii="Arial" w:hAnsi="Arial" w:cs="Arial"/>
          <w:color w:val="000000"/>
          <w:sz w:val="20"/>
          <w:szCs w:val="20"/>
        </w:rPr>
        <w:t>La primera consolidación fue</w:t>
      </w:r>
      <w:r w:rsidR="00F51091" w:rsidRPr="0071737E">
        <w:rPr>
          <w:rFonts w:ascii="Arial" w:hAnsi="Arial" w:cs="Arial"/>
          <w:color w:val="000000"/>
          <w:sz w:val="20"/>
          <w:szCs w:val="20"/>
        </w:rPr>
        <w:t xml:space="preserve"> administrada a 98 (94%</w:t>
      </w:r>
      <w:r w:rsidR="00212D45" w:rsidRPr="0071737E">
        <w:rPr>
          <w:rFonts w:ascii="Arial" w:hAnsi="Arial" w:cs="Arial"/>
          <w:color w:val="000000"/>
          <w:sz w:val="20"/>
          <w:szCs w:val="20"/>
        </w:rPr>
        <w:t xml:space="preserve">) de 104 pacientes con RC o </w:t>
      </w:r>
      <w:proofErr w:type="spellStart"/>
      <w:r w:rsidR="00212D45" w:rsidRPr="0071737E">
        <w:rPr>
          <w:rFonts w:ascii="Arial" w:hAnsi="Arial" w:cs="Arial"/>
          <w:color w:val="000000"/>
          <w:sz w:val="20"/>
          <w:szCs w:val="20"/>
        </w:rPr>
        <w:t>RCp</w:t>
      </w:r>
      <w:proofErr w:type="spellEnd"/>
      <w:r w:rsidR="00F51091" w:rsidRPr="0071737E">
        <w:rPr>
          <w:rFonts w:ascii="Arial" w:hAnsi="Arial" w:cs="Arial"/>
          <w:color w:val="000000"/>
          <w:sz w:val="20"/>
          <w:szCs w:val="20"/>
        </w:rPr>
        <w:t xml:space="preserve"> en el grupo control y 100 (88%) de 113 en </w:t>
      </w:r>
      <w:r w:rsidR="00194F10" w:rsidRPr="0071737E">
        <w:rPr>
          <w:rFonts w:ascii="Arial" w:hAnsi="Arial" w:cs="Arial"/>
          <w:color w:val="000000"/>
          <w:sz w:val="20"/>
          <w:szCs w:val="20"/>
        </w:rPr>
        <w:t>brazo experimental. Una segunda consolidación fu</w:t>
      </w:r>
      <w:r w:rsidR="00F51091" w:rsidRPr="0071737E">
        <w:rPr>
          <w:rFonts w:ascii="Arial" w:hAnsi="Arial" w:cs="Arial"/>
          <w:color w:val="000000"/>
          <w:sz w:val="20"/>
          <w:szCs w:val="20"/>
        </w:rPr>
        <w:t xml:space="preserve">e administrada a 90 (92%) de 98 pacientes en el grupo control y 87 (87%) de </w:t>
      </w:r>
      <w:r w:rsidR="00194F10" w:rsidRPr="0071737E">
        <w:rPr>
          <w:rFonts w:ascii="Arial" w:hAnsi="Arial" w:cs="Arial"/>
          <w:color w:val="000000"/>
          <w:sz w:val="20"/>
          <w:szCs w:val="20"/>
        </w:rPr>
        <w:t xml:space="preserve">los </w:t>
      </w:r>
      <w:r w:rsidR="00F51091" w:rsidRPr="0071737E">
        <w:rPr>
          <w:rFonts w:ascii="Arial" w:hAnsi="Arial" w:cs="Arial"/>
          <w:color w:val="000000"/>
          <w:sz w:val="20"/>
          <w:szCs w:val="20"/>
        </w:rPr>
        <w:t xml:space="preserve">100 </w:t>
      </w:r>
      <w:r w:rsidR="00194F10" w:rsidRPr="0071737E">
        <w:rPr>
          <w:rFonts w:ascii="Arial" w:hAnsi="Arial" w:cs="Arial"/>
          <w:color w:val="000000"/>
          <w:sz w:val="20"/>
          <w:szCs w:val="20"/>
        </w:rPr>
        <w:t>del brazo experimental. Cuarenta</w:t>
      </w:r>
      <w:r w:rsidR="00F51091" w:rsidRPr="0071737E">
        <w:rPr>
          <w:rFonts w:ascii="Arial" w:hAnsi="Arial" w:cs="Arial"/>
          <w:color w:val="000000"/>
          <w:sz w:val="20"/>
          <w:szCs w:val="20"/>
        </w:rPr>
        <w:t xml:space="preserve"> pacientes </w:t>
      </w:r>
      <w:r w:rsidR="00194F10" w:rsidRPr="0071737E">
        <w:rPr>
          <w:rFonts w:ascii="Arial" w:hAnsi="Arial" w:cs="Arial"/>
          <w:color w:val="000000"/>
          <w:sz w:val="20"/>
          <w:szCs w:val="20"/>
        </w:rPr>
        <w:t>recibieron</w:t>
      </w:r>
      <w:r w:rsidR="00F51091" w:rsidRPr="0071737E">
        <w:rPr>
          <w:rFonts w:ascii="Arial" w:hAnsi="Arial" w:cs="Arial"/>
          <w:color w:val="000000"/>
          <w:sz w:val="20"/>
          <w:szCs w:val="20"/>
        </w:rPr>
        <w:t xml:space="preserve"> TPH </w:t>
      </w:r>
      <w:r w:rsidR="00194F10" w:rsidRPr="0071737E">
        <w:rPr>
          <w:rFonts w:ascii="Arial" w:hAnsi="Arial" w:cs="Arial"/>
          <w:color w:val="000000"/>
          <w:sz w:val="20"/>
          <w:szCs w:val="20"/>
        </w:rPr>
        <w:t>tras</w:t>
      </w:r>
      <w:r w:rsidR="00F51091" w:rsidRPr="0071737E">
        <w:rPr>
          <w:rFonts w:ascii="Arial" w:hAnsi="Arial" w:cs="Arial"/>
          <w:color w:val="000000"/>
          <w:sz w:val="20"/>
          <w:szCs w:val="20"/>
        </w:rPr>
        <w:t xml:space="preserve"> la primera RC/</w:t>
      </w:r>
      <w:proofErr w:type="spellStart"/>
      <w:r w:rsidR="00F51091" w:rsidRPr="0071737E">
        <w:rPr>
          <w:rFonts w:ascii="Arial" w:hAnsi="Arial" w:cs="Arial"/>
          <w:color w:val="000000"/>
          <w:sz w:val="20"/>
          <w:szCs w:val="20"/>
        </w:rPr>
        <w:t>RCp</w:t>
      </w:r>
      <w:proofErr w:type="spellEnd"/>
      <w:r w:rsidR="00F51091" w:rsidRPr="0071737E">
        <w:rPr>
          <w:rFonts w:ascii="Arial" w:hAnsi="Arial" w:cs="Arial"/>
          <w:color w:val="000000"/>
          <w:sz w:val="20"/>
          <w:szCs w:val="20"/>
        </w:rPr>
        <w:t xml:space="preserve"> (23 en grupo control, 17 en grupo </w:t>
      </w:r>
      <w:r w:rsidR="00194F10" w:rsidRPr="0071737E">
        <w:rPr>
          <w:rFonts w:ascii="Arial" w:hAnsi="Arial" w:cs="Arial"/>
          <w:color w:val="000000"/>
          <w:sz w:val="20"/>
          <w:szCs w:val="20"/>
        </w:rPr>
        <w:t>experimental</w:t>
      </w:r>
      <w:r w:rsidR="00F51091" w:rsidRPr="0071737E">
        <w:rPr>
          <w:rFonts w:ascii="Arial" w:hAnsi="Arial" w:cs="Arial"/>
          <w:color w:val="000000"/>
          <w:sz w:val="20"/>
          <w:szCs w:val="20"/>
        </w:rPr>
        <w:t xml:space="preserve">); 25 pacientes recibieron THP </w:t>
      </w:r>
      <w:r w:rsidR="00DC707D" w:rsidRPr="0071737E">
        <w:rPr>
          <w:rFonts w:ascii="Arial" w:hAnsi="Arial" w:cs="Arial"/>
          <w:color w:val="000000"/>
          <w:sz w:val="20"/>
          <w:szCs w:val="20"/>
        </w:rPr>
        <w:t>después</w:t>
      </w:r>
      <w:r w:rsidR="00F51091" w:rsidRPr="0071737E">
        <w:rPr>
          <w:rFonts w:ascii="Arial" w:hAnsi="Arial" w:cs="Arial"/>
          <w:color w:val="000000"/>
          <w:sz w:val="20"/>
          <w:szCs w:val="20"/>
        </w:rPr>
        <w:t xml:space="preserve"> de no obtener RC/</w:t>
      </w:r>
      <w:proofErr w:type="spellStart"/>
      <w:r w:rsidR="00F51091" w:rsidRPr="0071737E">
        <w:rPr>
          <w:rFonts w:ascii="Arial" w:hAnsi="Arial" w:cs="Arial"/>
          <w:color w:val="000000"/>
          <w:sz w:val="20"/>
          <w:szCs w:val="20"/>
        </w:rPr>
        <w:t>RCp</w:t>
      </w:r>
      <w:proofErr w:type="spellEnd"/>
      <w:r w:rsidR="00F51091" w:rsidRPr="0071737E">
        <w:rPr>
          <w:rFonts w:ascii="Arial" w:hAnsi="Arial" w:cs="Arial"/>
          <w:color w:val="000000"/>
          <w:sz w:val="20"/>
          <w:szCs w:val="20"/>
        </w:rPr>
        <w:t xml:space="preserve"> (6 en grupo control, 2 en grupo </w:t>
      </w:r>
      <w:r w:rsidR="00194F10" w:rsidRPr="0071737E">
        <w:rPr>
          <w:rFonts w:ascii="Arial" w:hAnsi="Arial" w:cs="Arial"/>
          <w:color w:val="000000"/>
          <w:sz w:val="20"/>
          <w:szCs w:val="20"/>
        </w:rPr>
        <w:t>experimental)o</w:t>
      </w:r>
      <w:r w:rsidR="00F51091" w:rsidRPr="0071737E">
        <w:rPr>
          <w:rFonts w:ascii="Arial" w:hAnsi="Arial" w:cs="Arial"/>
          <w:color w:val="000000"/>
          <w:sz w:val="20"/>
          <w:szCs w:val="20"/>
        </w:rPr>
        <w:t xml:space="preserve"> tras una recaída (11 TPH en grupo control y 6 en grupo </w:t>
      </w:r>
      <w:r w:rsidR="00194F10" w:rsidRPr="0071737E">
        <w:rPr>
          <w:rFonts w:ascii="Arial" w:hAnsi="Arial" w:cs="Arial"/>
          <w:color w:val="000000"/>
          <w:sz w:val="20"/>
          <w:szCs w:val="20"/>
        </w:rPr>
        <w:t>experimental</w:t>
      </w:r>
      <w:r w:rsidR="00F51091" w:rsidRPr="0071737E">
        <w:rPr>
          <w:rFonts w:ascii="Arial" w:hAnsi="Arial" w:cs="Arial"/>
          <w:color w:val="000000"/>
          <w:sz w:val="20"/>
          <w:szCs w:val="20"/>
        </w:rPr>
        <w:t xml:space="preserve">). </w:t>
      </w:r>
      <w:r w:rsidR="00A66C66" w:rsidRPr="0071737E">
        <w:rPr>
          <w:rFonts w:ascii="Arial" w:hAnsi="Arial" w:cs="Arial"/>
          <w:color w:val="000000"/>
          <w:sz w:val="20"/>
          <w:szCs w:val="20"/>
        </w:rPr>
        <w:t xml:space="preserve">Cinco </w:t>
      </w:r>
      <w:r w:rsidR="00F51091" w:rsidRPr="0071737E">
        <w:rPr>
          <w:rFonts w:ascii="Arial" w:hAnsi="Arial" w:cs="Arial"/>
          <w:color w:val="000000"/>
          <w:sz w:val="20"/>
          <w:szCs w:val="20"/>
        </w:rPr>
        <w:t>pacientes</w:t>
      </w:r>
      <w:r w:rsidR="00194F10" w:rsidRPr="0071737E">
        <w:rPr>
          <w:rFonts w:ascii="Arial" w:hAnsi="Arial" w:cs="Arial"/>
          <w:color w:val="000000"/>
          <w:sz w:val="20"/>
          <w:szCs w:val="20"/>
        </w:rPr>
        <w:t xml:space="preserve"> durante</w:t>
      </w:r>
      <w:r w:rsidR="00F51091" w:rsidRPr="0071737E">
        <w:rPr>
          <w:rFonts w:ascii="Arial" w:hAnsi="Arial" w:cs="Arial"/>
          <w:color w:val="000000"/>
          <w:sz w:val="20"/>
          <w:szCs w:val="20"/>
        </w:rPr>
        <w:t xml:space="preserve"> la primera consolidación y 14 en la segunda no recibieron GO principalmente por trombocitopenia.</w:t>
      </w:r>
    </w:p>
    <w:p w:rsidR="00F51091" w:rsidRPr="002064DC" w:rsidRDefault="00F51091" w:rsidP="00BC3E8E">
      <w:pPr>
        <w:jc w:val="both"/>
        <w:rPr>
          <w:rFonts w:ascii="Arial" w:hAnsi="Arial" w:cs="Arial"/>
          <w:bCs/>
          <w:color w:val="000000" w:themeColor="text1"/>
          <w:sz w:val="20"/>
          <w:szCs w:val="20"/>
        </w:rPr>
      </w:pPr>
    </w:p>
    <w:p w:rsidR="00F51091" w:rsidRPr="002064DC" w:rsidRDefault="00F51091" w:rsidP="00BC3E8E">
      <w:pPr>
        <w:jc w:val="both"/>
        <w:rPr>
          <w:rFonts w:ascii="Arial" w:hAnsi="Arial" w:cs="Arial"/>
          <w:bCs/>
          <w:color w:val="000000" w:themeColor="text1"/>
          <w:sz w:val="20"/>
          <w:szCs w:val="20"/>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44"/>
        <w:gridCol w:w="1843"/>
        <w:gridCol w:w="1701"/>
        <w:gridCol w:w="2268"/>
      </w:tblGrid>
      <w:tr w:rsidR="00D42407" w:rsidRPr="006F6ABB" w:rsidTr="00D745AC">
        <w:trPr>
          <w:cantSplit/>
          <w:trHeight w:val="272"/>
        </w:trPr>
        <w:tc>
          <w:tcPr>
            <w:tcW w:w="9356" w:type="dxa"/>
            <w:gridSpan w:val="4"/>
            <w:shd w:val="clear" w:color="auto" w:fill="B6DDE8" w:themeFill="accent5" w:themeFillTint="66"/>
            <w:vAlign w:val="center"/>
          </w:tcPr>
          <w:p w:rsidR="00D42407" w:rsidRPr="006F6ABB" w:rsidRDefault="00D745AC" w:rsidP="00D42407">
            <w:pPr>
              <w:rPr>
                <w:rFonts w:ascii="Arial" w:hAnsi="Arial" w:cs="Arial"/>
                <w:b/>
                <w:i/>
                <w:sz w:val="16"/>
                <w:lang w:val="fr-FR"/>
              </w:rPr>
            </w:pPr>
            <w:r>
              <w:rPr>
                <w:rFonts w:ascii="Arial" w:hAnsi="Arial" w:cs="Arial"/>
                <w:b/>
                <w:bCs/>
                <w:i/>
                <w:sz w:val="16"/>
              </w:rPr>
              <w:t>Resultados</w:t>
            </w:r>
          </w:p>
        </w:tc>
      </w:tr>
      <w:tr w:rsidR="00D42407" w:rsidRPr="006F6ABB" w:rsidTr="00D42407">
        <w:trPr>
          <w:trHeight w:val="488"/>
        </w:trPr>
        <w:tc>
          <w:tcPr>
            <w:tcW w:w="3544" w:type="dxa"/>
            <w:shd w:val="clear" w:color="auto" w:fill="auto"/>
            <w:vAlign w:val="center"/>
          </w:tcPr>
          <w:p w:rsidR="00D42407" w:rsidRPr="00C713E3" w:rsidRDefault="00D42407" w:rsidP="00D42407">
            <w:pPr>
              <w:rPr>
                <w:rFonts w:ascii="Arial" w:hAnsi="Arial" w:cs="Arial"/>
                <w:b/>
                <w:sz w:val="16"/>
              </w:rPr>
            </w:pPr>
            <w:r w:rsidRPr="00C713E3">
              <w:rPr>
                <w:rFonts w:ascii="Arial" w:hAnsi="Arial" w:cs="Arial"/>
                <w:b/>
                <w:sz w:val="16"/>
              </w:rPr>
              <w:t>Variables evaluadas en el estudio</w:t>
            </w:r>
          </w:p>
        </w:tc>
        <w:tc>
          <w:tcPr>
            <w:tcW w:w="1843" w:type="dxa"/>
            <w:shd w:val="clear" w:color="auto" w:fill="auto"/>
            <w:vAlign w:val="center"/>
          </w:tcPr>
          <w:p w:rsidR="00D42407" w:rsidRDefault="00D42407" w:rsidP="00D42407">
            <w:pPr>
              <w:tabs>
                <w:tab w:val="left" w:pos="1673"/>
              </w:tabs>
              <w:jc w:val="center"/>
              <w:rPr>
                <w:rFonts w:ascii="Arial" w:hAnsi="Arial" w:cs="Arial"/>
                <w:b/>
                <w:sz w:val="16"/>
                <w:lang w:val="pt-BR"/>
              </w:rPr>
            </w:pPr>
            <w:r>
              <w:rPr>
                <w:rFonts w:ascii="Arial" w:hAnsi="Arial" w:cs="Arial"/>
                <w:b/>
                <w:sz w:val="16"/>
                <w:lang w:val="pt-BR"/>
              </w:rPr>
              <w:t>GO</w:t>
            </w:r>
          </w:p>
          <w:p w:rsidR="00D42407" w:rsidRPr="00C713E3" w:rsidRDefault="004B63DB" w:rsidP="00AA01E7">
            <w:pPr>
              <w:tabs>
                <w:tab w:val="left" w:pos="1673"/>
              </w:tabs>
              <w:jc w:val="center"/>
              <w:rPr>
                <w:rFonts w:ascii="Arial" w:hAnsi="Arial" w:cs="Arial"/>
                <w:b/>
                <w:sz w:val="16"/>
                <w:lang w:val="pt-BR"/>
              </w:rPr>
            </w:pPr>
            <w:r>
              <w:rPr>
                <w:rFonts w:ascii="Arial" w:hAnsi="Arial" w:cs="Arial"/>
                <w:b/>
                <w:sz w:val="16"/>
                <w:lang w:val="pt-BR"/>
              </w:rPr>
              <w:t>(N=</w:t>
            </w:r>
            <w:r w:rsidR="00E378B4">
              <w:rPr>
                <w:rFonts w:ascii="Arial" w:hAnsi="Arial" w:cs="Arial"/>
                <w:b/>
                <w:sz w:val="16"/>
                <w:lang w:val="pt-BR"/>
              </w:rPr>
              <w:t>13</w:t>
            </w:r>
            <w:r w:rsidR="00AA01E7">
              <w:rPr>
                <w:rFonts w:ascii="Arial" w:hAnsi="Arial" w:cs="Arial"/>
                <w:b/>
                <w:sz w:val="16"/>
                <w:lang w:val="pt-BR"/>
              </w:rPr>
              <w:t>5</w:t>
            </w:r>
            <w:r>
              <w:rPr>
                <w:rFonts w:ascii="Arial" w:hAnsi="Arial" w:cs="Arial"/>
                <w:b/>
                <w:sz w:val="16"/>
                <w:lang w:val="pt-BR"/>
              </w:rPr>
              <w:t>) (IC 95%)</w:t>
            </w:r>
          </w:p>
        </w:tc>
        <w:tc>
          <w:tcPr>
            <w:tcW w:w="1701" w:type="dxa"/>
            <w:shd w:val="clear" w:color="auto" w:fill="auto"/>
            <w:vAlign w:val="center"/>
          </w:tcPr>
          <w:p w:rsidR="00D42407" w:rsidRPr="00C713E3" w:rsidRDefault="00D42407" w:rsidP="00D42407">
            <w:pPr>
              <w:tabs>
                <w:tab w:val="left" w:pos="1673"/>
              </w:tabs>
              <w:jc w:val="center"/>
              <w:rPr>
                <w:rFonts w:ascii="Arial" w:hAnsi="Arial" w:cs="Arial"/>
                <w:b/>
                <w:sz w:val="16"/>
                <w:lang w:val="pt-BR"/>
              </w:rPr>
            </w:pPr>
            <w:r w:rsidRPr="00C713E3">
              <w:rPr>
                <w:rFonts w:ascii="Arial" w:hAnsi="Arial" w:cs="Arial"/>
                <w:b/>
                <w:sz w:val="16"/>
                <w:lang w:val="pt-BR"/>
              </w:rPr>
              <w:t xml:space="preserve">Grupo </w:t>
            </w:r>
            <w:proofErr w:type="spellStart"/>
            <w:r w:rsidRPr="00C713E3">
              <w:rPr>
                <w:rFonts w:ascii="Arial" w:hAnsi="Arial" w:cs="Arial"/>
                <w:b/>
                <w:sz w:val="16"/>
                <w:lang w:val="pt-BR"/>
              </w:rPr>
              <w:t>control</w:t>
            </w:r>
            <w:proofErr w:type="spellEnd"/>
          </w:p>
          <w:p w:rsidR="00D42407" w:rsidRPr="00C713E3" w:rsidRDefault="00D42407" w:rsidP="00AA01E7">
            <w:pPr>
              <w:tabs>
                <w:tab w:val="left" w:pos="1673"/>
              </w:tabs>
              <w:jc w:val="center"/>
              <w:rPr>
                <w:rFonts w:ascii="Arial" w:hAnsi="Arial" w:cs="Arial"/>
                <w:b/>
                <w:sz w:val="16"/>
                <w:lang w:val="pt-BR"/>
              </w:rPr>
            </w:pPr>
            <w:r w:rsidRPr="00C713E3">
              <w:rPr>
                <w:rFonts w:ascii="Arial" w:hAnsi="Arial" w:cs="Arial"/>
                <w:b/>
                <w:sz w:val="16"/>
                <w:lang w:val="pt-BR"/>
              </w:rPr>
              <w:t>(N=</w:t>
            </w:r>
            <w:r w:rsidR="00E378B4">
              <w:rPr>
                <w:rFonts w:ascii="Arial" w:hAnsi="Arial" w:cs="Arial"/>
                <w:b/>
                <w:sz w:val="16"/>
                <w:lang w:val="pt-BR"/>
              </w:rPr>
              <w:t>13</w:t>
            </w:r>
            <w:r w:rsidR="00AA01E7">
              <w:rPr>
                <w:rFonts w:ascii="Arial" w:hAnsi="Arial" w:cs="Arial"/>
                <w:b/>
                <w:sz w:val="16"/>
                <w:lang w:val="pt-BR"/>
              </w:rPr>
              <w:t>6</w:t>
            </w:r>
            <w:r w:rsidRPr="00C713E3">
              <w:rPr>
                <w:rFonts w:ascii="Arial" w:hAnsi="Arial" w:cs="Arial"/>
                <w:b/>
                <w:sz w:val="16"/>
                <w:lang w:val="pt-BR"/>
              </w:rPr>
              <w:t>) (IC 95%)</w:t>
            </w:r>
          </w:p>
        </w:tc>
        <w:tc>
          <w:tcPr>
            <w:tcW w:w="2268" w:type="dxa"/>
            <w:shd w:val="clear" w:color="auto" w:fill="auto"/>
            <w:vAlign w:val="center"/>
          </w:tcPr>
          <w:p w:rsidR="00D42407" w:rsidRPr="0048621E" w:rsidRDefault="00D42407" w:rsidP="00D42407">
            <w:pPr>
              <w:spacing w:before="20" w:after="20"/>
              <w:jc w:val="center"/>
              <w:rPr>
                <w:rFonts w:ascii="Arial" w:hAnsi="Arial" w:cs="Arial"/>
                <w:b/>
                <w:sz w:val="16"/>
                <w:szCs w:val="16"/>
                <w:lang w:val="en-GB"/>
              </w:rPr>
            </w:pPr>
            <w:r w:rsidRPr="0048621E">
              <w:rPr>
                <w:rFonts w:ascii="Arial" w:hAnsi="Arial" w:cs="Arial"/>
                <w:b/>
                <w:sz w:val="16"/>
                <w:szCs w:val="16"/>
                <w:lang w:val="en-GB"/>
              </w:rPr>
              <w:t>HR</w:t>
            </w:r>
          </w:p>
          <w:p w:rsidR="00D42407" w:rsidRPr="006F6ABB" w:rsidRDefault="00D42407" w:rsidP="00D42407">
            <w:pPr>
              <w:jc w:val="center"/>
              <w:rPr>
                <w:rFonts w:ascii="Arial" w:hAnsi="Arial" w:cs="Arial"/>
                <w:b/>
                <w:i/>
                <w:sz w:val="16"/>
                <w:lang w:val="pt-BR"/>
              </w:rPr>
            </w:pPr>
            <w:r>
              <w:rPr>
                <w:rFonts w:ascii="Arial" w:hAnsi="Arial" w:cs="Arial"/>
                <w:b/>
                <w:sz w:val="16"/>
                <w:szCs w:val="16"/>
                <w:lang w:val="en-GB"/>
              </w:rPr>
              <w:t>(IC 95%)</w:t>
            </w:r>
          </w:p>
        </w:tc>
      </w:tr>
      <w:tr w:rsidR="00D42407" w:rsidRPr="006F6ABB" w:rsidTr="00D42407">
        <w:trPr>
          <w:trHeight w:val="279"/>
        </w:trPr>
        <w:tc>
          <w:tcPr>
            <w:tcW w:w="9356" w:type="dxa"/>
            <w:gridSpan w:val="4"/>
            <w:shd w:val="clear" w:color="auto" w:fill="auto"/>
            <w:vAlign w:val="center"/>
          </w:tcPr>
          <w:p w:rsidR="00D42407" w:rsidRPr="00E378B4" w:rsidRDefault="00D42407" w:rsidP="00D42407">
            <w:pPr>
              <w:rPr>
                <w:rFonts w:ascii="Arial" w:hAnsi="Arial" w:cs="Arial"/>
                <w:b/>
                <w:sz w:val="16"/>
                <w:szCs w:val="16"/>
                <w:vertAlign w:val="superscript"/>
              </w:rPr>
            </w:pPr>
            <w:r w:rsidRPr="00D64E77">
              <w:rPr>
                <w:rFonts w:ascii="Arial" w:hAnsi="Arial" w:cs="Arial"/>
                <w:b/>
                <w:sz w:val="16"/>
                <w:szCs w:val="16"/>
              </w:rPr>
              <w:t xml:space="preserve">Supervivencia </w:t>
            </w:r>
            <w:r w:rsidR="00E378B4">
              <w:rPr>
                <w:rFonts w:ascii="Arial" w:hAnsi="Arial" w:cs="Arial"/>
                <w:b/>
                <w:sz w:val="16"/>
                <w:szCs w:val="16"/>
              </w:rPr>
              <w:t>libre de evento</w:t>
            </w:r>
            <w:r w:rsidR="00C35FB3">
              <w:rPr>
                <w:rFonts w:ascii="Arial" w:hAnsi="Arial" w:cs="Arial"/>
                <w:b/>
                <w:sz w:val="16"/>
                <w:szCs w:val="16"/>
              </w:rPr>
              <w:t>s</w:t>
            </w:r>
            <w:r w:rsidR="00E378B4">
              <w:rPr>
                <w:rFonts w:ascii="Arial" w:hAnsi="Arial" w:cs="Arial"/>
                <w:b/>
                <w:sz w:val="16"/>
                <w:szCs w:val="16"/>
                <w:vertAlign w:val="superscript"/>
              </w:rPr>
              <w:t>1</w:t>
            </w:r>
          </w:p>
        </w:tc>
      </w:tr>
      <w:tr w:rsidR="00D42407" w:rsidRPr="006F6ABB" w:rsidTr="00D42407">
        <w:trPr>
          <w:trHeight w:val="438"/>
        </w:trPr>
        <w:tc>
          <w:tcPr>
            <w:tcW w:w="3544" w:type="dxa"/>
            <w:shd w:val="clear" w:color="auto" w:fill="auto"/>
            <w:vAlign w:val="center"/>
          </w:tcPr>
          <w:p w:rsidR="00D42407" w:rsidRPr="00C713E3" w:rsidRDefault="00FD7228" w:rsidP="006D0216">
            <w:pPr>
              <w:snapToGrid w:val="0"/>
              <w:rPr>
                <w:rFonts w:ascii="Arial" w:hAnsi="Arial" w:cs="Arial"/>
                <w:sz w:val="16"/>
              </w:rPr>
            </w:pPr>
            <w:r>
              <w:rPr>
                <w:rFonts w:ascii="Arial" w:hAnsi="Arial" w:cs="Arial"/>
                <w:sz w:val="16"/>
              </w:rPr>
              <w:t>Mediana de SLE</w:t>
            </w:r>
            <w:r w:rsidR="006D0216">
              <w:rPr>
                <w:rFonts w:ascii="Arial" w:hAnsi="Arial" w:cs="Arial"/>
                <w:sz w:val="16"/>
              </w:rPr>
              <w:t xml:space="preserve"> en meses (mediana, IC95%</w:t>
            </w:r>
            <w:r w:rsidR="00E378B4">
              <w:rPr>
                <w:rFonts w:ascii="Arial" w:hAnsi="Arial" w:cs="Arial"/>
                <w:sz w:val="16"/>
              </w:rPr>
              <w:t>)</w:t>
            </w:r>
          </w:p>
        </w:tc>
        <w:tc>
          <w:tcPr>
            <w:tcW w:w="1843" w:type="dxa"/>
            <w:shd w:val="clear" w:color="auto" w:fill="auto"/>
            <w:vAlign w:val="center"/>
          </w:tcPr>
          <w:p w:rsidR="00D42407" w:rsidRDefault="00AA01E7" w:rsidP="00D42407">
            <w:pPr>
              <w:snapToGrid w:val="0"/>
              <w:jc w:val="center"/>
              <w:rPr>
                <w:rFonts w:ascii="Arial" w:hAnsi="Arial" w:cs="Arial"/>
                <w:i/>
                <w:sz w:val="16"/>
              </w:rPr>
            </w:pPr>
            <w:r>
              <w:rPr>
                <w:rFonts w:ascii="Arial" w:hAnsi="Arial" w:cs="Arial"/>
                <w:i/>
                <w:sz w:val="16"/>
              </w:rPr>
              <w:t>17,3</w:t>
            </w:r>
            <w:r w:rsidR="00D42407">
              <w:rPr>
                <w:rFonts w:ascii="Arial" w:hAnsi="Arial" w:cs="Arial"/>
                <w:i/>
                <w:sz w:val="16"/>
              </w:rPr>
              <w:t>(</w:t>
            </w:r>
            <w:r>
              <w:rPr>
                <w:rFonts w:ascii="Arial" w:hAnsi="Arial" w:cs="Arial"/>
                <w:i/>
                <w:sz w:val="16"/>
              </w:rPr>
              <w:t>13,4-30,0</w:t>
            </w:r>
            <w:r w:rsidR="00D42407">
              <w:rPr>
                <w:rFonts w:ascii="Arial" w:hAnsi="Arial" w:cs="Arial"/>
                <w:i/>
                <w:sz w:val="16"/>
              </w:rPr>
              <w:t>)</w:t>
            </w:r>
          </w:p>
          <w:p w:rsidR="00F51091" w:rsidRPr="006F6ABB" w:rsidRDefault="00F51091" w:rsidP="00D42407">
            <w:pPr>
              <w:snapToGrid w:val="0"/>
              <w:jc w:val="center"/>
              <w:rPr>
                <w:rFonts w:ascii="Arial" w:hAnsi="Arial" w:cs="Arial"/>
                <w:i/>
                <w:sz w:val="16"/>
              </w:rPr>
            </w:pPr>
          </w:p>
        </w:tc>
        <w:tc>
          <w:tcPr>
            <w:tcW w:w="1701" w:type="dxa"/>
            <w:shd w:val="clear" w:color="auto" w:fill="auto"/>
            <w:vAlign w:val="center"/>
          </w:tcPr>
          <w:p w:rsidR="00D42407" w:rsidRDefault="00A66C66" w:rsidP="00D42407">
            <w:pPr>
              <w:jc w:val="center"/>
              <w:rPr>
                <w:rFonts w:ascii="Arial" w:hAnsi="Arial" w:cs="Arial"/>
                <w:i/>
                <w:sz w:val="16"/>
              </w:rPr>
            </w:pPr>
            <w:r>
              <w:rPr>
                <w:rFonts w:ascii="Arial" w:hAnsi="Arial" w:cs="Arial"/>
                <w:i/>
                <w:sz w:val="16"/>
              </w:rPr>
              <w:t>9,</w:t>
            </w:r>
            <w:r w:rsidR="00AA01E7">
              <w:rPr>
                <w:rFonts w:ascii="Arial" w:hAnsi="Arial" w:cs="Arial"/>
                <w:i/>
                <w:sz w:val="16"/>
              </w:rPr>
              <w:t>5</w:t>
            </w:r>
            <w:r w:rsidR="00D42407">
              <w:rPr>
                <w:rFonts w:ascii="Arial" w:hAnsi="Arial" w:cs="Arial"/>
                <w:i/>
                <w:sz w:val="16"/>
              </w:rPr>
              <w:t xml:space="preserve"> (</w:t>
            </w:r>
            <w:r w:rsidR="00E378B4">
              <w:rPr>
                <w:rFonts w:ascii="Arial" w:hAnsi="Arial" w:cs="Arial"/>
                <w:i/>
                <w:sz w:val="16"/>
              </w:rPr>
              <w:t>8</w:t>
            </w:r>
            <w:r w:rsidR="00AA01E7">
              <w:rPr>
                <w:rFonts w:ascii="Arial" w:hAnsi="Arial" w:cs="Arial"/>
                <w:i/>
                <w:sz w:val="16"/>
              </w:rPr>
              <w:t>,1</w:t>
            </w:r>
            <w:r w:rsidR="00D42407">
              <w:rPr>
                <w:rFonts w:ascii="Arial" w:hAnsi="Arial" w:cs="Arial"/>
                <w:i/>
                <w:sz w:val="16"/>
              </w:rPr>
              <w:t>-</w:t>
            </w:r>
            <w:r w:rsidR="00AA01E7">
              <w:rPr>
                <w:rFonts w:ascii="Arial" w:hAnsi="Arial" w:cs="Arial"/>
                <w:i/>
                <w:sz w:val="16"/>
              </w:rPr>
              <w:t>12,0</w:t>
            </w:r>
            <w:r w:rsidR="00D42407">
              <w:rPr>
                <w:rFonts w:ascii="Arial" w:hAnsi="Arial" w:cs="Arial"/>
                <w:i/>
                <w:sz w:val="16"/>
              </w:rPr>
              <w:t>)</w:t>
            </w:r>
          </w:p>
          <w:p w:rsidR="00F51091" w:rsidRPr="006F6ABB" w:rsidRDefault="00F51091" w:rsidP="00D42407">
            <w:pPr>
              <w:jc w:val="center"/>
              <w:rPr>
                <w:rFonts w:ascii="Arial" w:hAnsi="Arial" w:cs="Arial"/>
                <w:i/>
                <w:sz w:val="16"/>
              </w:rPr>
            </w:pPr>
          </w:p>
        </w:tc>
        <w:tc>
          <w:tcPr>
            <w:tcW w:w="2268" w:type="dxa"/>
            <w:shd w:val="clear" w:color="auto" w:fill="auto"/>
            <w:vAlign w:val="center"/>
          </w:tcPr>
          <w:p w:rsidR="00D42407" w:rsidRPr="006D4096" w:rsidRDefault="00AA01E7" w:rsidP="00D42407">
            <w:pPr>
              <w:jc w:val="center"/>
            </w:pPr>
            <w:r>
              <w:rPr>
                <w:rFonts w:ascii="Arial" w:hAnsi="Arial" w:cs="Arial"/>
                <w:sz w:val="16"/>
                <w:szCs w:val="16"/>
              </w:rPr>
              <w:t>0,</w:t>
            </w:r>
            <w:r w:rsidR="00E378B4">
              <w:rPr>
                <w:rFonts w:ascii="Arial" w:hAnsi="Arial" w:cs="Arial"/>
                <w:sz w:val="16"/>
                <w:szCs w:val="16"/>
              </w:rPr>
              <w:t>5</w:t>
            </w:r>
            <w:r>
              <w:rPr>
                <w:rFonts w:ascii="Arial" w:hAnsi="Arial" w:cs="Arial"/>
                <w:sz w:val="16"/>
                <w:szCs w:val="16"/>
              </w:rPr>
              <w:t>6</w:t>
            </w:r>
            <w:r w:rsidR="006D0216">
              <w:rPr>
                <w:rFonts w:ascii="Arial" w:hAnsi="Arial" w:cs="Arial"/>
                <w:sz w:val="16"/>
                <w:szCs w:val="16"/>
              </w:rPr>
              <w:t>2</w:t>
            </w:r>
            <w:r>
              <w:rPr>
                <w:rFonts w:ascii="Arial" w:hAnsi="Arial" w:cs="Arial"/>
                <w:sz w:val="16"/>
                <w:szCs w:val="16"/>
              </w:rPr>
              <w:t xml:space="preserve"> (0,</w:t>
            </w:r>
            <w:r w:rsidR="00E378B4">
              <w:rPr>
                <w:rFonts w:ascii="Arial" w:hAnsi="Arial" w:cs="Arial"/>
                <w:sz w:val="16"/>
                <w:szCs w:val="16"/>
              </w:rPr>
              <w:t>4</w:t>
            </w:r>
            <w:r w:rsidR="006D0216">
              <w:rPr>
                <w:rFonts w:ascii="Arial" w:hAnsi="Arial" w:cs="Arial"/>
                <w:sz w:val="16"/>
                <w:szCs w:val="16"/>
              </w:rPr>
              <w:t>15</w:t>
            </w:r>
            <w:r>
              <w:rPr>
                <w:rFonts w:ascii="Arial" w:hAnsi="Arial" w:cs="Arial"/>
                <w:sz w:val="16"/>
                <w:szCs w:val="16"/>
              </w:rPr>
              <w:t>-0,</w:t>
            </w:r>
            <w:r w:rsidR="00E378B4">
              <w:rPr>
                <w:rFonts w:ascii="Arial" w:hAnsi="Arial" w:cs="Arial"/>
                <w:sz w:val="16"/>
                <w:szCs w:val="16"/>
              </w:rPr>
              <w:t>7</w:t>
            </w:r>
            <w:r>
              <w:rPr>
                <w:rFonts w:ascii="Arial" w:hAnsi="Arial" w:cs="Arial"/>
                <w:sz w:val="16"/>
                <w:szCs w:val="16"/>
              </w:rPr>
              <w:t>6</w:t>
            </w:r>
            <w:r w:rsidR="006D0216">
              <w:rPr>
                <w:rFonts w:ascii="Arial" w:hAnsi="Arial" w:cs="Arial"/>
                <w:sz w:val="16"/>
                <w:szCs w:val="16"/>
              </w:rPr>
              <w:t>2</w:t>
            </w:r>
            <w:r w:rsidR="00D42407" w:rsidRPr="006D4096">
              <w:rPr>
                <w:rFonts w:ascii="Arial" w:hAnsi="Arial" w:cs="Arial"/>
                <w:sz w:val="16"/>
                <w:szCs w:val="16"/>
              </w:rPr>
              <w:t>)</w:t>
            </w:r>
          </w:p>
          <w:p w:rsidR="00D42407" w:rsidRPr="00F92CDD" w:rsidRDefault="00A66C66" w:rsidP="00F92CDD">
            <w:pPr>
              <w:jc w:val="center"/>
              <w:rPr>
                <w:rFonts w:ascii="Arial" w:hAnsi="Arial" w:cs="Arial"/>
                <w:i/>
                <w:sz w:val="16"/>
              </w:rPr>
            </w:pPr>
            <w:r>
              <w:rPr>
                <w:rFonts w:ascii="Arial" w:hAnsi="Arial" w:cs="Arial"/>
                <w:i/>
                <w:sz w:val="16"/>
              </w:rPr>
              <w:t>p</w:t>
            </w:r>
            <w:r w:rsidR="00F92CDD" w:rsidRPr="00F92CDD">
              <w:rPr>
                <w:rFonts w:ascii="Arial" w:hAnsi="Arial" w:cs="Arial"/>
                <w:i/>
                <w:sz w:val="16"/>
              </w:rPr>
              <w:t>= 0,</w:t>
            </w:r>
            <w:r w:rsidR="00E378B4" w:rsidRPr="00F92CDD">
              <w:rPr>
                <w:rFonts w:ascii="Arial" w:hAnsi="Arial" w:cs="Arial"/>
                <w:i/>
                <w:sz w:val="16"/>
              </w:rPr>
              <w:t>000</w:t>
            </w:r>
            <w:r w:rsidR="00F92CDD" w:rsidRPr="00F92CDD">
              <w:rPr>
                <w:rFonts w:ascii="Arial" w:hAnsi="Arial" w:cs="Arial"/>
                <w:i/>
                <w:sz w:val="16"/>
              </w:rPr>
              <w:t>2</w:t>
            </w:r>
          </w:p>
        </w:tc>
      </w:tr>
      <w:tr w:rsidR="00D42407" w:rsidRPr="006F6ABB" w:rsidTr="00D42407">
        <w:trPr>
          <w:trHeight w:val="390"/>
        </w:trPr>
        <w:tc>
          <w:tcPr>
            <w:tcW w:w="3544" w:type="dxa"/>
            <w:shd w:val="clear" w:color="auto" w:fill="auto"/>
            <w:vAlign w:val="center"/>
          </w:tcPr>
          <w:p w:rsidR="00D42407" w:rsidRPr="00C713E3" w:rsidRDefault="00DC707D" w:rsidP="006D0216">
            <w:pPr>
              <w:rPr>
                <w:rFonts w:ascii="Arial" w:hAnsi="Arial" w:cs="Arial"/>
                <w:sz w:val="16"/>
                <w:szCs w:val="16"/>
              </w:rPr>
            </w:pPr>
            <w:r>
              <w:rPr>
                <w:rFonts w:ascii="Arial" w:hAnsi="Arial" w:cs="Arial"/>
                <w:sz w:val="16"/>
                <w:szCs w:val="16"/>
              </w:rPr>
              <w:t>Probabilidad de</w:t>
            </w:r>
            <w:r w:rsidR="006D0216">
              <w:rPr>
                <w:rFonts w:ascii="Arial" w:hAnsi="Arial" w:cs="Arial"/>
                <w:sz w:val="16"/>
                <w:szCs w:val="16"/>
              </w:rPr>
              <w:t xml:space="preserve"> SLE a </w:t>
            </w:r>
            <w:r w:rsidR="00E378B4">
              <w:rPr>
                <w:rFonts w:ascii="Arial" w:hAnsi="Arial" w:cs="Arial"/>
                <w:sz w:val="16"/>
                <w:szCs w:val="16"/>
              </w:rPr>
              <w:t>2</w:t>
            </w:r>
            <w:r w:rsidR="00D42407" w:rsidRPr="009D61FF">
              <w:rPr>
                <w:rFonts w:ascii="Arial" w:hAnsi="Arial" w:cs="Arial"/>
                <w:sz w:val="16"/>
                <w:szCs w:val="16"/>
              </w:rPr>
              <w:t xml:space="preserve"> años</w:t>
            </w:r>
            <w:r w:rsidR="00E378B4">
              <w:rPr>
                <w:rFonts w:ascii="Arial" w:hAnsi="Arial" w:cs="Arial"/>
                <w:sz w:val="16"/>
                <w:szCs w:val="16"/>
              </w:rPr>
              <w:t xml:space="preserve"> (IC 95%)</w:t>
            </w:r>
          </w:p>
        </w:tc>
        <w:tc>
          <w:tcPr>
            <w:tcW w:w="1843" w:type="dxa"/>
            <w:shd w:val="clear" w:color="auto" w:fill="auto"/>
            <w:vAlign w:val="center"/>
          </w:tcPr>
          <w:p w:rsidR="00D42407" w:rsidRPr="009D61FF" w:rsidRDefault="00AA01E7" w:rsidP="00AA01E7">
            <w:pPr>
              <w:jc w:val="center"/>
              <w:rPr>
                <w:rFonts w:ascii="Arial" w:hAnsi="Arial" w:cs="Arial"/>
                <w:sz w:val="16"/>
                <w:szCs w:val="16"/>
              </w:rPr>
            </w:pPr>
            <w:r>
              <w:rPr>
                <w:rFonts w:ascii="Arial" w:hAnsi="Arial" w:cs="Arial"/>
                <w:sz w:val="16"/>
                <w:szCs w:val="16"/>
              </w:rPr>
              <w:t>42,1</w:t>
            </w:r>
            <w:r w:rsidR="00D42407">
              <w:rPr>
                <w:rFonts w:ascii="Arial" w:hAnsi="Arial" w:cs="Arial"/>
                <w:sz w:val="16"/>
                <w:szCs w:val="16"/>
              </w:rPr>
              <w:t>% (</w:t>
            </w:r>
            <w:r w:rsidR="00E378B4">
              <w:rPr>
                <w:rFonts w:ascii="Arial" w:hAnsi="Arial" w:cs="Arial"/>
                <w:sz w:val="16"/>
                <w:szCs w:val="16"/>
              </w:rPr>
              <w:t>32.</w:t>
            </w:r>
            <w:r>
              <w:rPr>
                <w:rFonts w:ascii="Arial" w:hAnsi="Arial" w:cs="Arial"/>
                <w:sz w:val="16"/>
                <w:szCs w:val="16"/>
              </w:rPr>
              <w:t>9</w:t>
            </w:r>
            <w:r w:rsidR="00E378B4">
              <w:rPr>
                <w:rFonts w:ascii="Arial" w:hAnsi="Arial" w:cs="Arial"/>
                <w:sz w:val="16"/>
                <w:szCs w:val="16"/>
              </w:rPr>
              <w:t>-</w:t>
            </w:r>
            <w:r>
              <w:rPr>
                <w:rFonts w:ascii="Arial" w:hAnsi="Arial" w:cs="Arial"/>
                <w:sz w:val="16"/>
                <w:szCs w:val="16"/>
              </w:rPr>
              <w:t>51,0</w:t>
            </w:r>
            <w:r w:rsidR="00D42407" w:rsidRPr="009D61FF">
              <w:rPr>
                <w:rFonts w:ascii="Arial" w:hAnsi="Arial" w:cs="Arial"/>
                <w:sz w:val="16"/>
                <w:szCs w:val="16"/>
              </w:rPr>
              <w:t xml:space="preserve">) </w:t>
            </w:r>
          </w:p>
        </w:tc>
        <w:tc>
          <w:tcPr>
            <w:tcW w:w="1701" w:type="dxa"/>
            <w:shd w:val="clear" w:color="auto" w:fill="auto"/>
            <w:vAlign w:val="center"/>
          </w:tcPr>
          <w:p w:rsidR="00D42407" w:rsidRPr="009D61FF" w:rsidRDefault="00AA01E7" w:rsidP="00AA01E7">
            <w:pPr>
              <w:jc w:val="center"/>
              <w:rPr>
                <w:rFonts w:ascii="Arial" w:hAnsi="Arial" w:cs="Arial"/>
                <w:sz w:val="16"/>
                <w:szCs w:val="16"/>
              </w:rPr>
            </w:pPr>
            <w:r>
              <w:rPr>
                <w:rFonts w:ascii="Arial" w:hAnsi="Arial" w:cs="Arial"/>
                <w:sz w:val="16"/>
                <w:szCs w:val="16"/>
              </w:rPr>
              <w:t>18,2</w:t>
            </w:r>
            <w:r w:rsidR="00D42407">
              <w:rPr>
                <w:rFonts w:ascii="Arial" w:hAnsi="Arial" w:cs="Arial"/>
                <w:sz w:val="16"/>
                <w:szCs w:val="16"/>
              </w:rPr>
              <w:t>% (</w:t>
            </w:r>
            <w:r>
              <w:rPr>
                <w:rFonts w:ascii="Arial" w:hAnsi="Arial" w:cs="Arial"/>
                <w:sz w:val="16"/>
                <w:szCs w:val="16"/>
              </w:rPr>
              <w:t>11,1</w:t>
            </w:r>
            <w:r w:rsidR="00E378B4">
              <w:rPr>
                <w:rFonts w:ascii="Arial" w:hAnsi="Arial" w:cs="Arial"/>
                <w:sz w:val="16"/>
                <w:szCs w:val="16"/>
              </w:rPr>
              <w:t>-</w:t>
            </w:r>
            <w:r>
              <w:rPr>
                <w:rFonts w:ascii="Arial" w:hAnsi="Arial" w:cs="Arial"/>
                <w:sz w:val="16"/>
                <w:szCs w:val="16"/>
              </w:rPr>
              <w:t>26,7</w:t>
            </w:r>
            <w:r w:rsidR="00E378B4">
              <w:rPr>
                <w:rFonts w:ascii="Arial" w:hAnsi="Arial" w:cs="Arial"/>
                <w:sz w:val="16"/>
                <w:szCs w:val="16"/>
              </w:rPr>
              <w:t>)</w:t>
            </w:r>
          </w:p>
        </w:tc>
        <w:tc>
          <w:tcPr>
            <w:tcW w:w="2268" w:type="dxa"/>
            <w:shd w:val="clear" w:color="auto" w:fill="auto"/>
            <w:vAlign w:val="center"/>
          </w:tcPr>
          <w:p w:rsidR="00D42407" w:rsidRPr="00733C19" w:rsidRDefault="00D42407" w:rsidP="00D42407">
            <w:pPr>
              <w:jc w:val="center"/>
              <w:rPr>
                <w:rFonts w:ascii="Arial" w:hAnsi="Arial" w:cs="Arial"/>
                <w:sz w:val="16"/>
                <w:szCs w:val="16"/>
              </w:rPr>
            </w:pPr>
          </w:p>
        </w:tc>
      </w:tr>
      <w:tr w:rsidR="00D42407" w:rsidRPr="006F6ABB" w:rsidTr="00D42407">
        <w:trPr>
          <w:trHeight w:val="343"/>
        </w:trPr>
        <w:tc>
          <w:tcPr>
            <w:tcW w:w="9356" w:type="dxa"/>
            <w:gridSpan w:val="4"/>
            <w:shd w:val="clear" w:color="auto" w:fill="auto"/>
            <w:vAlign w:val="center"/>
          </w:tcPr>
          <w:p w:rsidR="00D42407" w:rsidRPr="00C713E3" w:rsidRDefault="00D42407" w:rsidP="00D42407">
            <w:pPr>
              <w:rPr>
                <w:rFonts w:ascii="Arial" w:hAnsi="Arial" w:cs="Arial"/>
                <w:b/>
                <w:sz w:val="16"/>
                <w:szCs w:val="16"/>
                <w:vertAlign w:val="superscript"/>
              </w:rPr>
            </w:pPr>
            <w:r w:rsidRPr="009D61FF">
              <w:rPr>
                <w:rFonts w:ascii="Arial" w:hAnsi="Arial" w:cs="Arial"/>
                <w:b/>
                <w:sz w:val="16"/>
                <w:szCs w:val="16"/>
              </w:rPr>
              <w:t xml:space="preserve">Supervivencia libre </w:t>
            </w:r>
            <w:r w:rsidR="00195D29">
              <w:rPr>
                <w:rFonts w:ascii="Arial" w:hAnsi="Arial" w:cs="Arial"/>
                <w:b/>
                <w:sz w:val="16"/>
                <w:szCs w:val="16"/>
              </w:rPr>
              <w:t>de recaída</w:t>
            </w:r>
            <w:r w:rsidR="00195D29" w:rsidRPr="00195D29">
              <w:rPr>
                <w:rFonts w:ascii="Arial" w:hAnsi="Arial" w:cs="Arial"/>
                <w:b/>
                <w:sz w:val="16"/>
                <w:szCs w:val="16"/>
                <w:vertAlign w:val="superscript"/>
              </w:rPr>
              <w:t>2</w:t>
            </w:r>
          </w:p>
        </w:tc>
      </w:tr>
      <w:tr w:rsidR="00D42407" w:rsidRPr="006F6ABB" w:rsidTr="00D42407">
        <w:trPr>
          <w:trHeight w:val="671"/>
        </w:trPr>
        <w:tc>
          <w:tcPr>
            <w:tcW w:w="3544" w:type="dxa"/>
            <w:shd w:val="clear" w:color="auto" w:fill="auto"/>
            <w:vAlign w:val="center"/>
          </w:tcPr>
          <w:p w:rsidR="00D42407" w:rsidRPr="009D61FF" w:rsidRDefault="00D42407" w:rsidP="006D0216">
            <w:pPr>
              <w:rPr>
                <w:rFonts w:ascii="Arial" w:hAnsi="Arial" w:cs="Arial"/>
                <w:sz w:val="16"/>
                <w:szCs w:val="16"/>
              </w:rPr>
            </w:pPr>
            <w:r w:rsidRPr="009D61FF">
              <w:rPr>
                <w:rFonts w:ascii="Arial" w:hAnsi="Arial" w:cs="Arial"/>
                <w:sz w:val="16"/>
                <w:szCs w:val="16"/>
              </w:rPr>
              <w:t>Mediana</w:t>
            </w:r>
            <w:r w:rsidR="006D0216">
              <w:rPr>
                <w:rFonts w:ascii="Arial" w:hAnsi="Arial" w:cs="Arial"/>
                <w:sz w:val="16"/>
                <w:szCs w:val="16"/>
              </w:rPr>
              <w:t xml:space="preserve"> de SLR en meses (</w:t>
            </w:r>
            <w:r w:rsidR="00195D29">
              <w:rPr>
                <w:rFonts w:ascii="Arial" w:hAnsi="Arial" w:cs="Arial"/>
                <w:sz w:val="16"/>
                <w:szCs w:val="16"/>
              </w:rPr>
              <w:t xml:space="preserve">mediana, </w:t>
            </w:r>
            <w:r w:rsidR="006D0216">
              <w:rPr>
                <w:rFonts w:ascii="Arial" w:hAnsi="Arial" w:cs="Arial"/>
                <w:sz w:val="16"/>
                <w:szCs w:val="16"/>
              </w:rPr>
              <w:t>IC95%</w:t>
            </w:r>
            <w:r w:rsidR="00195D29">
              <w:rPr>
                <w:rFonts w:ascii="Arial" w:hAnsi="Arial" w:cs="Arial"/>
                <w:sz w:val="16"/>
                <w:szCs w:val="16"/>
              </w:rPr>
              <w:t>)</w:t>
            </w:r>
          </w:p>
        </w:tc>
        <w:tc>
          <w:tcPr>
            <w:tcW w:w="1843" w:type="dxa"/>
            <w:shd w:val="clear" w:color="auto" w:fill="auto"/>
            <w:vAlign w:val="center"/>
          </w:tcPr>
          <w:p w:rsidR="00D42407" w:rsidRPr="009D61FF" w:rsidRDefault="00195D29" w:rsidP="00F92CDD">
            <w:pPr>
              <w:jc w:val="center"/>
              <w:rPr>
                <w:rFonts w:ascii="Arial" w:hAnsi="Arial" w:cs="Arial"/>
                <w:sz w:val="16"/>
                <w:szCs w:val="16"/>
              </w:rPr>
            </w:pPr>
            <w:r>
              <w:rPr>
                <w:rFonts w:ascii="Arial" w:hAnsi="Arial" w:cs="Arial"/>
                <w:sz w:val="16"/>
                <w:szCs w:val="16"/>
              </w:rPr>
              <w:t>28</w:t>
            </w:r>
            <w:r w:rsidR="00F92CDD">
              <w:rPr>
                <w:rFonts w:ascii="Arial" w:hAnsi="Arial" w:cs="Arial"/>
                <w:sz w:val="16"/>
                <w:szCs w:val="16"/>
              </w:rPr>
              <w:t>,0</w:t>
            </w:r>
            <w:r>
              <w:rPr>
                <w:rFonts w:ascii="Arial" w:hAnsi="Arial" w:cs="Arial"/>
                <w:sz w:val="16"/>
                <w:szCs w:val="16"/>
              </w:rPr>
              <w:t xml:space="preserve"> (</w:t>
            </w:r>
            <w:r w:rsidR="00F92CDD">
              <w:rPr>
                <w:rFonts w:ascii="Arial" w:hAnsi="Arial" w:cs="Arial"/>
                <w:sz w:val="16"/>
                <w:szCs w:val="16"/>
              </w:rPr>
              <w:t>16,3</w:t>
            </w:r>
            <w:r>
              <w:rPr>
                <w:rFonts w:ascii="Arial" w:hAnsi="Arial" w:cs="Arial"/>
                <w:sz w:val="16"/>
                <w:szCs w:val="16"/>
              </w:rPr>
              <w:t>-NE)</w:t>
            </w:r>
          </w:p>
        </w:tc>
        <w:tc>
          <w:tcPr>
            <w:tcW w:w="1701" w:type="dxa"/>
            <w:shd w:val="clear" w:color="auto" w:fill="auto"/>
            <w:vAlign w:val="center"/>
          </w:tcPr>
          <w:p w:rsidR="00D42407" w:rsidRPr="009D61FF" w:rsidRDefault="00A66C66" w:rsidP="00F92CDD">
            <w:pPr>
              <w:jc w:val="center"/>
              <w:rPr>
                <w:rFonts w:ascii="Arial" w:hAnsi="Arial" w:cs="Arial"/>
                <w:sz w:val="16"/>
                <w:szCs w:val="16"/>
              </w:rPr>
            </w:pPr>
            <w:r>
              <w:rPr>
                <w:rFonts w:ascii="Arial" w:hAnsi="Arial" w:cs="Arial"/>
                <w:sz w:val="16"/>
                <w:szCs w:val="16"/>
              </w:rPr>
              <w:t>11,</w:t>
            </w:r>
            <w:r w:rsidR="00195D29">
              <w:rPr>
                <w:rFonts w:ascii="Arial" w:hAnsi="Arial" w:cs="Arial"/>
                <w:sz w:val="16"/>
                <w:szCs w:val="16"/>
              </w:rPr>
              <w:t>4 (</w:t>
            </w:r>
            <w:r w:rsidR="00F92CDD">
              <w:rPr>
                <w:rFonts w:ascii="Arial" w:hAnsi="Arial" w:cs="Arial"/>
                <w:sz w:val="16"/>
                <w:szCs w:val="16"/>
              </w:rPr>
              <w:t>10,0</w:t>
            </w:r>
            <w:r w:rsidR="00195D29">
              <w:rPr>
                <w:rFonts w:ascii="Arial" w:hAnsi="Arial" w:cs="Arial"/>
                <w:sz w:val="16"/>
                <w:szCs w:val="16"/>
              </w:rPr>
              <w:t>-14</w:t>
            </w:r>
            <w:r w:rsidR="00F92CDD">
              <w:rPr>
                <w:rFonts w:ascii="Arial" w:hAnsi="Arial" w:cs="Arial"/>
                <w:sz w:val="16"/>
                <w:szCs w:val="16"/>
              </w:rPr>
              <w:t>,4</w:t>
            </w:r>
            <w:r w:rsidR="00195D29">
              <w:rPr>
                <w:rFonts w:ascii="Arial" w:hAnsi="Arial" w:cs="Arial"/>
                <w:sz w:val="16"/>
                <w:szCs w:val="16"/>
              </w:rPr>
              <w:t>)</w:t>
            </w:r>
          </w:p>
        </w:tc>
        <w:tc>
          <w:tcPr>
            <w:tcW w:w="2268" w:type="dxa"/>
            <w:shd w:val="clear" w:color="auto" w:fill="auto"/>
            <w:vAlign w:val="center"/>
          </w:tcPr>
          <w:p w:rsidR="00D42407" w:rsidRDefault="00F92CDD" w:rsidP="00D42407">
            <w:pPr>
              <w:jc w:val="center"/>
              <w:rPr>
                <w:rFonts w:ascii="Arial" w:hAnsi="Arial" w:cs="Arial"/>
                <w:sz w:val="16"/>
                <w:szCs w:val="16"/>
              </w:rPr>
            </w:pPr>
            <w:r>
              <w:rPr>
                <w:rFonts w:ascii="Arial" w:hAnsi="Arial" w:cs="Arial"/>
                <w:sz w:val="16"/>
                <w:szCs w:val="16"/>
              </w:rPr>
              <w:t>0,</w:t>
            </w:r>
            <w:r w:rsidR="00195D29">
              <w:rPr>
                <w:rFonts w:ascii="Arial" w:hAnsi="Arial" w:cs="Arial"/>
                <w:sz w:val="16"/>
                <w:szCs w:val="16"/>
              </w:rPr>
              <w:t>52</w:t>
            </w:r>
            <w:r w:rsidR="006D0216">
              <w:rPr>
                <w:rFonts w:ascii="Arial" w:hAnsi="Arial" w:cs="Arial"/>
                <w:sz w:val="16"/>
                <w:szCs w:val="16"/>
              </w:rPr>
              <w:t>6 (0,</w:t>
            </w:r>
            <w:r w:rsidR="00195D29">
              <w:rPr>
                <w:rFonts w:ascii="Arial" w:hAnsi="Arial" w:cs="Arial"/>
                <w:sz w:val="16"/>
                <w:szCs w:val="16"/>
              </w:rPr>
              <w:t>36</w:t>
            </w:r>
            <w:r>
              <w:rPr>
                <w:rFonts w:ascii="Arial" w:hAnsi="Arial" w:cs="Arial"/>
                <w:sz w:val="16"/>
                <w:szCs w:val="16"/>
              </w:rPr>
              <w:t>2-0,</w:t>
            </w:r>
            <w:r w:rsidR="00195D29">
              <w:rPr>
                <w:rFonts w:ascii="Arial" w:hAnsi="Arial" w:cs="Arial"/>
                <w:sz w:val="16"/>
                <w:szCs w:val="16"/>
              </w:rPr>
              <w:t>76</w:t>
            </w:r>
            <w:r w:rsidR="006D0216">
              <w:rPr>
                <w:rFonts w:ascii="Arial" w:hAnsi="Arial" w:cs="Arial"/>
                <w:sz w:val="16"/>
                <w:szCs w:val="16"/>
              </w:rPr>
              <w:t>4</w:t>
            </w:r>
            <w:r w:rsidR="00195D29">
              <w:rPr>
                <w:rFonts w:ascii="Arial" w:hAnsi="Arial" w:cs="Arial"/>
                <w:sz w:val="16"/>
                <w:szCs w:val="16"/>
              </w:rPr>
              <w:t>)</w:t>
            </w:r>
          </w:p>
          <w:p w:rsidR="00D42407" w:rsidRPr="009D61FF" w:rsidRDefault="00A66C66" w:rsidP="00F92CDD">
            <w:pPr>
              <w:jc w:val="center"/>
              <w:rPr>
                <w:rFonts w:ascii="Arial" w:hAnsi="Arial" w:cs="Arial"/>
                <w:sz w:val="16"/>
                <w:szCs w:val="16"/>
              </w:rPr>
            </w:pPr>
            <w:r>
              <w:rPr>
                <w:rFonts w:ascii="Arial" w:hAnsi="Arial" w:cs="Arial"/>
                <w:i/>
                <w:sz w:val="16"/>
                <w:szCs w:val="16"/>
              </w:rPr>
              <w:t>p</w:t>
            </w:r>
            <w:r w:rsidR="00F92CDD">
              <w:rPr>
                <w:rFonts w:ascii="Arial" w:hAnsi="Arial" w:cs="Arial"/>
                <w:i/>
                <w:sz w:val="16"/>
                <w:szCs w:val="16"/>
              </w:rPr>
              <w:t>= 0,</w:t>
            </w:r>
            <w:r w:rsidR="00195D29">
              <w:rPr>
                <w:rFonts w:ascii="Arial" w:hAnsi="Arial" w:cs="Arial"/>
                <w:i/>
                <w:sz w:val="16"/>
                <w:szCs w:val="16"/>
              </w:rPr>
              <w:t>000</w:t>
            </w:r>
            <w:r w:rsidR="00F92CDD">
              <w:rPr>
                <w:rFonts w:ascii="Arial" w:hAnsi="Arial" w:cs="Arial"/>
                <w:i/>
                <w:sz w:val="16"/>
                <w:szCs w:val="16"/>
              </w:rPr>
              <w:t>6</w:t>
            </w:r>
          </w:p>
        </w:tc>
      </w:tr>
      <w:tr w:rsidR="00D42407" w:rsidRPr="006F6ABB" w:rsidTr="00D42407">
        <w:trPr>
          <w:trHeight w:val="566"/>
        </w:trPr>
        <w:tc>
          <w:tcPr>
            <w:tcW w:w="3544" w:type="dxa"/>
            <w:shd w:val="clear" w:color="auto" w:fill="auto"/>
            <w:vAlign w:val="center"/>
          </w:tcPr>
          <w:p w:rsidR="00D42407" w:rsidRPr="00C713E3" w:rsidRDefault="006D0216" w:rsidP="006D0216">
            <w:pPr>
              <w:rPr>
                <w:rFonts w:ascii="Arial" w:hAnsi="Arial" w:cs="Arial"/>
                <w:sz w:val="16"/>
                <w:szCs w:val="16"/>
              </w:rPr>
            </w:pPr>
            <w:r>
              <w:rPr>
                <w:rFonts w:ascii="Arial" w:hAnsi="Arial" w:cs="Arial"/>
                <w:sz w:val="16"/>
                <w:szCs w:val="16"/>
              </w:rPr>
              <w:t>Probabilidad de SLR a 2</w:t>
            </w:r>
            <w:r w:rsidRPr="009D61FF">
              <w:rPr>
                <w:rFonts w:ascii="Arial" w:hAnsi="Arial" w:cs="Arial"/>
                <w:sz w:val="16"/>
                <w:szCs w:val="16"/>
              </w:rPr>
              <w:t xml:space="preserve"> años</w:t>
            </w:r>
            <w:r>
              <w:rPr>
                <w:rFonts w:ascii="Arial" w:hAnsi="Arial" w:cs="Arial"/>
                <w:sz w:val="16"/>
                <w:szCs w:val="16"/>
              </w:rPr>
              <w:t xml:space="preserve"> (IC 95%)</w:t>
            </w:r>
          </w:p>
        </w:tc>
        <w:tc>
          <w:tcPr>
            <w:tcW w:w="1843" w:type="dxa"/>
            <w:shd w:val="clear" w:color="auto" w:fill="auto"/>
            <w:vAlign w:val="center"/>
          </w:tcPr>
          <w:p w:rsidR="00D42407" w:rsidRPr="009D61FF" w:rsidRDefault="00A66C66" w:rsidP="00D42407">
            <w:pPr>
              <w:jc w:val="center"/>
              <w:rPr>
                <w:rFonts w:ascii="Arial" w:hAnsi="Arial" w:cs="Arial"/>
                <w:i/>
                <w:sz w:val="16"/>
                <w:szCs w:val="16"/>
              </w:rPr>
            </w:pPr>
            <w:r>
              <w:rPr>
                <w:rFonts w:ascii="Arial" w:hAnsi="Arial" w:cs="Arial"/>
                <w:sz w:val="16"/>
                <w:szCs w:val="16"/>
              </w:rPr>
              <w:t>50,</w:t>
            </w:r>
            <w:r w:rsidR="006D0216">
              <w:rPr>
                <w:rFonts w:ascii="Arial" w:hAnsi="Arial" w:cs="Arial"/>
                <w:sz w:val="16"/>
                <w:szCs w:val="16"/>
              </w:rPr>
              <w:t>3% (11,0-61,</w:t>
            </w:r>
            <w:r w:rsidR="00195D29">
              <w:rPr>
                <w:rFonts w:ascii="Arial" w:hAnsi="Arial" w:cs="Arial"/>
                <w:sz w:val="16"/>
                <w:szCs w:val="16"/>
              </w:rPr>
              <w:t>6)</w:t>
            </w:r>
          </w:p>
        </w:tc>
        <w:tc>
          <w:tcPr>
            <w:tcW w:w="1701" w:type="dxa"/>
            <w:shd w:val="clear" w:color="auto" w:fill="auto"/>
            <w:vAlign w:val="center"/>
          </w:tcPr>
          <w:p w:rsidR="00D42407" w:rsidRPr="009D61FF" w:rsidRDefault="00A66C66" w:rsidP="00D42407">
            <w:pPr>
              <w:jc w:val="center"/>
              <w:rPr>
                <w:rFonts w:ascii="Arial" w:hAnsi="Arial" w:cs="Arial"/>
                <w:i/>
                <w:sz w:val="16"/>
                <w:szCs w:val="16"/>
              </w:rPr>
            </w:pPr>
            <w:r>
              <w:rPr>
                <w:rFonts w:ascii="Arial" w:hAnsi="Arial" w:cs="Arial"/>
                <w:sz w:val="16"/>
                <w:szCs w:val="16"/>
              </w:rPr>
              <w:t>22,</w:t>
            </w:r>
            <w:r w:rsidR="006D0216">
              <w:rPr>
                <w:rFonts w:ascii="Arial" w:hAnsi="Arial" w:cs="Arial"/>
                <w:sz w:val="16"/>
                <w:szCs w:val="16"/>
              </w:rPr>
              <w:t>7% (14,5-35,</w:t>
            </w:r>
            <w:r w:rsidR="00195D29">
              <w:rPr>
                <w:rFonts w:ascii="Arial" w:hAnsi="Arial" w:cs="Arial"/>
                <w:sz w:val="16"/>
                <w:szCs w:val="16"/>
              </w:rPr>
              <w:t>7)</w:t>
            </w:r>
          </w:p>
        </w:tc>
        <w:tc>
          <w:tcPr>
            <w:tcW w:w="2268" w:type="dxa"/>
            <w:shd w:val="clear" w:color="auto" w:fill="auto"/>
            <w:vAlign w:val="center"/>
          </w:tcPr>
          <w:p w:rsidR="00D42407" w:rsidRPr="009D61FF" w:rsidRDefault="00D42407" w:rsidP="00D42407">
            <w:pPr>
              <w:jc w:val="center"/>
              <w:rPr>
                <w:rFonts w:ascii="Arial" w:hAnsi="Arial" w:cs="Arial"/>
                <w:i/>
                <w:sz w:val="16"/>
                <w:szCs w:val="16"/>
              </w:rPr>
            </w:pPr>
          </w:p>
        </w:tc>
      </w:tr>
      <w:tr w:rsidR="00D42407" w:rsidRPr="006F6ABB" w:rsidTr="00D42407">
        <w:trPr>
          <w:trHeight w:val="292"/>
        </w:trPr>
        <w:tc>
          <w:tcPr>
            <w:tcW w:w="9356" w:type="dxa"/>
            <w:gridSpan w:val="4"/>
            <w:vAlign w:val="center"/>
          </w:tcPr>
          <w:p w:rsidR="00D42407" w:rsidRPr="00195D29" w:rsidRDefault="00195D29" w:rsidP="00D42407">
            <w:pPr>
              <w:rPr>
                <w:rFonts w:ascii="Arial" w:hAnsi="Arial" w:cs="Arial"/>
                <w:b/>
                <w:sz w:val="16"/>
                <w:szCs w:val="16"/>
                <w:vertAlign w:val="superscript"/>
              </w:rPr>
            </w:pPr>
            <w:r>
              <w:rPr>
                <w:rFonts w:ascii="Arial" w:hAnsi="Arial" w:cs="Arial"/>
                <w:b/>
                <w:sz w:val="16"/>
                <w:szCs w:val="16"/>
              </w:rPr>
              <w:t>Supervivencia global</w:t>
            </w:r>
            <w:r>
              <w:rPr>
                <w:rFonts w:ascii="Arial" w:hAnsi="Arial" w:cs="Arial"/>
                <w:b/>
                <w:sz w:val="16"/>
                <w:szCs w:val="16"/>
                <w:vertAlign w:val="superscript"/>
              </w:rPr>
              <w:t>2</w:t>
            </w:r>
          </w:p>
        </w:tc>
      </w:tr>
      <w:tr w:rsidR="00D42407" w:rsidRPr="006F6ABB" w:rsidTr="00D42407">
        <w:trPr>
          <w:trHeight w:val="434"/>
        </w:trPr>
        <w:tc>
          <w:tcPr>
            <w:tcW w:w="3544" w:type="dxa"/>
            <w:vAlign w:val="center"/>
          </w:tcPr>
          <w:p w:rsidR="00D42407" w:rsidRPr="00C713E3" w:rsidRDefault="00D42407" w:rsidP="006D0216">
            <w:pPr>
              <w:rPr>
                <w:rFonts w:ascii="Arial" w:hAnsi="Arial" w:cs="Arial"/>
                <w:sz w:val="16"/>
                <w:szCs w:val="16"/>
              </w:rPr>
            </w:pPr>
            <w:r w:rsidRPr="009D61FF">
              <w:rPr>
                <w:rFonts w:ascii="Arial" w:hAnsi="Arial" w:cs="Arial"/>
                <w:sz w:val="16"/>
                <w:szCs w:val="16"/>
              </w:rPr>
              <w:t xml:space="preserve">Mediana de </w:t>
            </w:r>
            <w:r w:rsidR="006D0216">
              <w:rPr>
                <w:rFonts w:ascii="Arial" w:hAnsi="Arial" w:cs="Arial"/>
                <w:sz w:val="16"/>
                <w:szCs w:val="16"/>
              </w:rPr>
              <w:t>SG en meses (</w:t>
            </w:r>
            <w:r w:rsidR="00195D29">
              <w:rPr>
                <w:rFonts w:ascii="Arial" w:hAnsi="Arial" w:cs="Arial"/>
                <w:sz w:val="16"/>
                <w:szCs w:val="16"/>
              </w:rPr>
              <w:t xml:space="preserve">mediana, </w:t>
            </w:r>
            <w:r w:rsidR="006D0216">
              <w:rPr>
                <w:rFonts w:ascii="Arial" w:hAnsi="Arial" w:cs="Arial"/>
                <w:sz w:val="16"/>
                <w:szCs w:val="16"/>
              </w:rPr>
              <w:t>IC95%</w:t>
            </w:r>
            <w:r w:rsidR="00195D29">
              <w:rPr>
                <w:rFonts w:ascii="Arial" w:hAnsi="Arial" w:cs="Arial"/>
                <w:sz w:val="16"/>
                <w:szCs w:val="16"/>
              </w:rPr>
              <w:t>)</w:t>
            </w:r>
          </w:p>
        </w:tc>
        <w:tc>
          <w:tcPr>
            <w:tcW w:w="1843" w:type="dxa"/>
            <w:vAlign w:val="center"/>
          </w:tcPr>
          <w:p w:rsidR="00D42407" w:rsidRPr="009D61FF" w:rsidRDefault="00AA01E7" w:rsidP="00AA01E7">
            <w:pPr>
              <w:jc w:val="center"/>
              <w:rPr>
                <w:rFonts w:ascii="Arial" w:hAnsi="Arial" w:cs="Arial"/>
                <w:i/>
                <w:sz w:val="16"/>
                <w:szCs w:val="16"/>
              </w:rPr>
            </w:pPr>
            <w:r>
              <w:rPr>
                <w:rFonts w:ascii="Arial" w:hAnsi="Arial" w:cs="Arial"/>
                <w:sz w:val="16"/>
                <w:szCs w:val="16"/>
              </w:rPr>
              <w:t>27,5</w:t>
            </w:r>
            <w:r w:rsidR="00195D29">
              <w:rPr>
                <w:rFonts w:ascii="Arial" w:hAnsi="Arial" w:cs="Arial"/>
                <w:sz w:val="16"/>
                <w:szCs w:val="16"/>
              </w:rPr>
              <w:t xml:space="preserve"> (</w:t>
            </w:r>
            <w:r>
              <w:rPr>
                <w:rFonts w:ascii="Arial" w:hAnsi="Arial" w:cs="Arial"/>
                <w:sz w:val="16"/>
                <w:szCs w:val="16"/>
              </w:rPr>
              <w:t>21,4-45,6</w:t>
            </w:r>
            <w:r w:rsidR="00195D29">
              <w:rPr>
                <w:rFonts w:ascii="Arial" w:hAnsi="Arial" w:cs="Arial"/>
                <w:sz w:val="16"/>
                <w:szCs w:val="16"/>
              </w:rPr>
              <w:t>)</w:t>
            </w:r>
          </w:p>
        </w:tc>
        <w:tc>
          <w:tcPr>
            <w:tcW w:w="1701" w:type="dxa"/>
            <w:vAlign w:val="center"/>
          </w:tcPr>
          <w:p w:rsidR="00D42407" w:rsidRPr="009D61FF" w:rsidRDefault="00AA01E7" w:rsidP="00AA01E7">
            <w:pPr>
              <w:jc w:val="center"/>
              <w:rPr>
                <w:rFonts w:ascii="Arial" w:hAnsi="Arial" w:cs="Arial"/>
                <w:i/>
                <w:sz w:val="16"/>
                <w:szCs w:val="16"/>
              </w:rPr>
            </w:pPr>
            <w:r>
              <w:rPr>
                <w:rFonts w:ascii="Arial" w:hAnsi="Arial" w:cs="Arial"/>
                <w:sz w:val="16"/>
                <w:szCs w:val="16"/>
              </w:rPr>
              <w:t>21,8</w:t>
            </w:r>
            <w:r w:rsidR="00195D29">
              <w:rPr>
                <w:rFonts w:ascii="Arial" w:hAnsi="Arial" w:cs="Arial"/>
                <w:sz w:val="16"/>
                <w:szCs w:val="16"/>
              </w:rPr>
              <w:t xml:space="preserve"> (</w:t>
            </w:r>
            <w:r>
              <w:rPr>
                <w:rFonts w:ascii="Arial" w:hAnsi="Arial" w:cs="Arial"/>
                <w:sz w:val="16"/>
                <w:szCs w:val="16"/>
              </w:rPr>
              <w:t>15,5</w:t>
            </w:r>
            <w:r w:rsidR="00195D29">
              <w:rPr>
                <w:rFonts w:ascii="Arial" w:hAnsi="Arial" w:cs="Arial"/>
                <w:sz w:val="16"/>
                <w:szCs w:val="16"/>
              </w:rPr>
              <w:t>-</w:t>
            </w:r>
            <w:r>
              <w:rPr>
                <w:rFonts w:ascii="Arial" w:hAnsi="Arial" w:cs="Arial"/>
                <w:sz w:val="16"/>
                <w:szCs w:val="16"/>
              </w:rPr>
              <w:t>27,4</w:t>
            </w:r>
            <w:r w:rsidR="00195D29">
              <w:rPr>
                <w:rFonts w:ascii="Arial" w:hAnsi="Arial" w:cs="Arial"/>
                <w:sz w:val="16"/>
                <w:szCs w:val="16"/>
              </w:rPr>
              <w:t>)</w:t>
            </w:r>
          </w:p>
        </w:tc>
        <w:tc>
          <w:tcPr>
            <w:tcW w:w="2268" w:type="dxa"/>
            <w:vAlign w:val="center"/>
          </w:tcPr>
          <w:p w:rsidR="00D42407" w:rsidRPr="009D61FF" w:rsidRDefault="00AA01E7" w:rsidP="00D42407">
            <w:pPr>
              <w:jc w:val="center"/>
              <w:rPr>
                <w:rFonts w:ascii="Arial" w:hAnsi="Arial" w:cs="Arial"/>
                <w:sz w:val="16"/>
                <w:szCs w:val="16"/>
              </w:rPr>
            </w:pPr>
            <w:r>
              <w:rPr>
                <w:rFonts w:ascii="Arial" w:hAnsi="Arial" w:cs="Arial"/>
                <w:sz w:val="16"/>
                <w:szCs w:val="16"/>
              </w:rPr>
              <w:t>0,807 (0,596-1,093</w:t>
            </w:r>
            <w:r w:rsidR="00E65574">
              <w:rPr>
                <w:rFonts w:ascii="Arial" w:hAnsi="Arial" w:cs="Arial"/>
                <w:sz w:val="16"/>
                <w:szCs w:val="16"/>
              </w:rPr>
              <w:t>)</w:t>
            </w:r>
          </w:p>
          <w:p w:rsidR="00D42407" w:rsidRPr="009D61FF" w:rsidRDefault="00A66C66" w:rsidP="00F92CDD">
            <w:pPr>
              <w:jc w:val="center"/>
              <w:rPr>
                <w:rFonts w:ascii="Arial" w:hAnsi="Arial" w:cs="Arial"/>
                <w:i/>
                <w:sz w:val="16"/>
                <w:szCs w:val="16"/>
              </w:rPr>
            </w:pPr>
            <w:r>
              <w:rPr>
                <w:rFonts w:ascii="Arial" w:hAnsi="Arial" w:cs="Arial"/>
                <w:i/>
                <w:sz w:val="16"/>
                <w:szCs w:val="16"/>
              </w:rPr>
              <w:t>p</w:t>
            </w:r>
            <w:r w:rsidR="00D42407" w:rsidRPr="009D61FF">
              <w:rPr>
                <w:rFonts w:ascii="Arial" w:hAnsi="Arial" w:cs="Arial"/>
                <w:i/>
                <w:sz w:val="16"/>
                <w:szCs w:val="16"/>
              </w:rPr>
              <w:t>=</w:t>
            </w:r>
            <w:r w:rsidR="00F92CDD">
              <w:rPr>
                <w:rFonts w:ascii="Arial" w:hAnsi="Arial" w:cs="Arial"/>
                <w:i/>
                <w:sz w:val="16"/>
                <w:szCs w:val="16"/>
              </w:rPr>
              <w:t>0,1646</w:t>
            </w:r>
          </w:p>
        </w:tc>
      </w:tr>
      <w:tr w:rsidR="00D42407" w:rsidRPr="006F6ABB" w:rsidTr="00D42407">
        <w:trPr>
          <w:trHeight w:val="504"/>
        </w:trPr>
        <w:tc>
          <w:tcPr>
            <w:tcW w:w="3544" w:type="dxa"/>
            <w:vAlign w:val="center"/>
          </w:tcPr>
          <w:p w:rsidR="00D42407" w:rsidRPr="009D61FF" w:rsidRDefault="006D0216" w:rsidP="00D42407">
            <w:pPr>
              <w:rPr>
                <w:rFonts w:ascii="Arial" w:hAnsi="Arial" w:cs="Arial"/>
                <w:sz w:val="16"/>
                <w:szCs w:val="16"/>
              </w:rPr>
            </w:pPr>
            <w:r>
              <w:rPr>
                <w:rFonts w:ascii="Arial" w:hAnsi="Arial" w:cs="Arial"/>
                <w:sz w:val="16"/>
                <w:szCs w:val="16"/>
              </w:rPr>
              <w:t>Probabilidad de SLR a 2</w:t>
            </w:r>
            <w:r w:rsidRPr="009D61FF">
              <w:rPr>
                <w:rFonts w:ascii="Arial" w:hAnsi="Arial" w:cs="Arial"/>
                <w:sz w:val="16"/>
                <w:szCs w:val="16"/>
              </w:rPr>
              <w:t xml:space="preserve"> años</w:t>
            </w:r>
            <w:r>
              <w:rPr>
                <w:rFonts w:ascii="Arial" w:hAnsi="Arial" w:cs="Arial"/>
                <w:sz w:val="16"/>
                <w:szCs w:val="16"/>
              </w:rPr>
              <w:t xml:space="preserve"> (IC 95%)</w:t>
            </w:r>
          </w:p>
        </w:tc>
        <w:tc>
          <w:tcPr>
            <w:tcW w:w="1843" w:type="dxa"/>
            <w:vAlign w:val="center"/>
          </w:tcPr>
          <w:p w:rsidR="00D42407" w:rsidRPr="009D61FF" w:rsidRDefault="00AA01E7" w:rsidP="00AA01E7">
            <w:pPr>
              <w:jc w:val="center"/>
              <w:rPr>
                <w:rFonts w:ascii="Arial" w:hAnsi="Arial" w:cs="Arial"/>
                <w:sz w:val="16"/>
                <w:szCs w:val="16"/>
              </w:rPr>
            </w:pPr>
            <w:r>
              <w:rPr>
                <w:rFonts w:ascii="Arial" w:hAnsi="Arial" w:cs="Arial"/>
                <w:sz w:val="16"/>
                <w:szCs w:val="16"/>
              </w:rPr>
              <w:t>52,6</w:t>
            </w:r>
            <w:r w:rsidR="00E65574">
              <w:rPr>
                <w:rFonts w:ascii="Arial" w:hAnsi="Arial" w:cs="Arial"/>
                <w:sz w:val="16"/>
                <w:szCs w:val="16"/>
              </w:rPr>
              <w:t>% (</w:t>
            </w:r>
            <w:r>
              <w:rPr>
                <w:rFonts w:ascii="Arial" w:hAnsi="Arial" w:cs="Arial"/>
                <w:sz w:val="16"/>
                <w:szCs w:val="16"/>
              </w:rPr>
              <w:t>43,8-60,6</w:t>
            </w:r>
            <w:r w:rsidR="00E65574">
              <w:rPr>
                <w:rFonts w:ascii="Arial" w:hAnsi="Arial" w:cs="Arial"/>
                <w:sz w:val="16"/>
                <w:szCs w:val="16"/>
              </w:rPr>
              <w:t>)</w:t>
            </w:r>
          </w:p>
        </w:tc>
        <w:tc>
          <w:tcPr>
            <w:tcW w:w="1701" w:type="dxa"/>
            <w:vAlign w:val="center"/>
          </w:tcPr>
          <w:p w:rsidR="00D42407" w:rsidRPr="009D61FF" w:rsidRDefault="00AA01E7" w:rsidP="00AA01E7">
            <w:pPr>
              <w:jc w:val="center"/>
              <w:rPr>
                <w:rFonts w:ascii="Arial" w:hAnsi="Arial" w:cs="Arial"/>
                <w:sz w:val="16"/>
                <w:szCs w:val="16"/>
              </w:rPr>
            </w:pPr>
            <w:r>
              <w:rPr>
                <w:rFonts w:ascii="Arial" w:hAnsi="Arial" w:cs="Arial"/>
                <w:sz w:val="16"/>
                <w:szCs w:val="16"/>
              </w:rPr>
              <w:t>47,8</w:t>
            </w:r>
            <w:r w:rsidR="00E65574">
              <w:rPr>
                <w:rFonts w:ascii="Arial" w:hAnsi="Arial" w:cs="Arial"/>
                <w:sz w:val="16"/>
                <w:szCs w:val="16"/>
              </w:rPr>
              <w:t>% (</w:t>
            </w:r>
            <w:r>
              <w:rPr>
                <w:rFonts w:ascii="Arial" w:hAnsi="Arial" w:cs="Arial"/>
                <w:sz w:val="16"/>
                <w:szCs w:val="16"/>
              </w:rPr>
              <w:t>39,2</w:t>
            </w:r>
            <w:r w:rsidR="00E65574">
              <w:rPr>
                <w:rFonts w:ascii="Arial" w:hAnsi="Arial" w:cs="Arial"/>
                <w:sz w:val="16"/>
                <w:szCs w:val="16"/>
              </w:rPr>
              <w:t>-</w:t>
            </w:r>
            <w:r>
              <w:rPr>
                <w:rFonts w:ascii="Arial" w:hAnsi="Arial" w:cs="Arial"/>
                <w:sz w:val="16"/>
                <w:szCs w:val="16"/>
              </w:rPr>
              <w:t>55,9</w:t>
            </w:r>
            <w:r w:rsidR="00E65574">
              <w:rPr>
                <w:rFonts w:ascii="Arial" w:hAnsi="Arial" w:cs="Arial"/>
                <w:sz w:val="16"/>
                <w:szCs w:val="16"/>
              </w:rPr>
              <w:t>)</w:t>
            </w:r>
          </w:p>
        </w:tc>
        <w:tc>
          <w:tcPr>
            <w:tcW w:w="2268" w:type="dxa"/>
            <w:vAlign w:val="center"/>
          </w:tcPr>
          <w:p w:rsidR="00D42407" w:rsidRPr="009D61FF" w:rsidRDefault="00D42407" w:rsidP="00D42407">
            <w:pPr>
              <w:jc w:val="center"/>
              <w:rPr>
                <w:rFonts w:ascii="Arial" w:hAnsi="Arial" w:cs="Arial"/>
                <w:sz w:val="16"/>
                <w:szCs w:val="16"/>
              </w:rPr>
            </w:pPr>
          </w:p>
        </w:tc>
      </w:tr>
      <w:tr w:rsidR="00D42407" w:rsidRPr="006F6ABB" w:rsidTr="00D42407">
        <w:trPr>
          <w:trHeight w:val="255"/>
        </w:trPr>
        <w:tc>
          <w:tcPr>
            <w:tcW w:w="9356" w:type="dxa"/>
            <w:gridSpan w:val="4"/>
            <w:vAlign w:val="center"/>
          </w:tcPr>
          <w:p w:rsidR="00D42407" w:rsidRPr="007B7E1A" w:rsidRDefault="007B7E1A" w:rsidP="00D42407">
            <w:pPr>
              <w:rPr>
                <w:rFonts w:ascii="Arial" w:hAnsi="Arial" w:cs="Arial"/>
                <w:b/>
                <w:sz w:val="16"/>
                <w:szCs w:val="16"/>
                <w:vertAlign w:val="superscript"/>
              </w:rPr>
            </w:pPr>
            <w:r w:rsidRPr="007B7E1A">
              <w:rPr>
                <w:rFonts w:ascii="Arial" w:hAnsi="Arial" w:cs="Arial"/>
                <w:b/>
                <w:sz w:val="16"/>
                <w:szCs w:val="16"/>
              </w:rPr>
              <w:t>Respuesta hematologica</w:t>
            </w:r>
            <w:r w:rsidR="0038174C" w:rsidRPr="007B7E1A">
              <w:rPr>
                <w:rFonts w:ascii="Arial" w:hAnsi="Arial" w:cs="Arial"/>
                <w:b/>
                <w:sz w:val="16"/>
                <w:szCs w:val="16"/>
                <w:vertAlign w:val="superscript"/>
              </w:rPr>
              <w:t>2</w:t>
            </w:r>
          </w:p>
        </w:tc>
      </w:tr>
      <w:tr w:rsidR="00D42407" w:rsidRPr="006F6ABB" w:rsidTr="00D42407">
        <w:trPr>
          <w:trHeight w:val="478"/>
        </w:trPr>
        <w:tc>
          <w:tcPr>
            <w:tcW w:w="3544" w:type="dxa"/>
            <w:vAlign w:val="center"/>
          </w:tcPr>
          <w:p w:rsidR="007B7E1A" w:rsidRPr="007B7E1A" w:rsidRDefault="007B7E1A" w:rsidP="00D42407">
            <w:pPr>
              <w:rPr>
                <w:rFonts w:ascii="Arial" w:hAnsi="Arial" w:cs="Arial"/>
                <w:b/>
                <w:sz w:val="16"/>
                <w:szCs w:val="16"/>
              </w:rPr>
            </w:pPr>
            <w:r w:rsidRPr="007B7E1A">
              <w:rPr>
                <w:rFonts w:ascii="Arial" w:hAnsi="Arial" w:cs="Arial"/>
                <w:b/>
                <w:sz w:val="16"/>
                <w:szCs w:val="16"/>
              </w:rPr>
              <w:t>Investigador</w:t>
            </w:r>
          </w:p>
          <w:p w:rsidR="007B7E1A" w:rsidRPr="007B7E1A" w:rsidRDefault="007B7E1A" w:rsidP="00D42407">
            <w:pPr>
              <w:rPr>
                <w:rFonts w:ascii="Arial" w:hAnsi="Arial" w:cs="Arial"/>
                <w:b/>
                <w:sz w:val="16"/>
                <w:szCs w:val="16"/>
              </w:rPr>
            </w:pPr>
          </w:p>
          <w:p w:rsidR="00D42407" w:rsidRPr="006A769F" w:rsidRDefault="006D0216" w:rsidP="00D42407">
            <w:pPr>
              <w:rPr>
                <w:rFonts w:ascii="Arial" w:hAnsi="Arial" w:cs="Arial"/>
                <w:sz w:val="16"/>
                <w:szCs w:val="16"/>
              </w:rPr>
            </w:pPr>
            <w:r>
              <w:rPr>
                <w:rFonts w:ascii="Arial" w:hAnsi="Arial" w:cs="Arial"/>
                <w:sz w:val="16"/>
                <w:szCs w:val="16"/>
              </w:rPr>
              <w:t>Respuesta global % (</w:t>
            </w:r>
            <w:r w:rsidR="00CD696A">
              <w:rPr>
                <w:rFonts w:ascii="Arial" w:hAnsi="Arial" w:cs="Arial"/>
                <w:sz w:val="16"/>
                <w:szCs w:val="16"/>
              </w:rPr>
              <w:t>IC95%)</w:t>
            </w:r>
          </w:p>
          <w:p w:rsidR="0038174C" w:rsidRPr="006A769F" w:rsidRDefault="0038174C" w:rsidP="00D42407">
            <w:pPr>
              <w:rPr>
                <w:rFonts w:ascii="Arial" w:hAnsi="Arial" w:cs="Arial"/>
                <w:sz w:val="16"/>
                <w:szCs w:val="16"/>
              </w:rPr>
            </w:pPr>
          </w:p>
          <w:p w:rsidR="0038174C" w:rsidRPr="006A769F" w:rsidRDefault="0038174C" w:rsidP="00D42407">
            <w:pPr>
              <w:rPr>
                <w:rFonts w:ascii="Arial" w:hAnsi="Arial" w:cs="Arial"/>
                <w:sz w:val="16"/>
                <w:szCs w:val="16"/>
              </w:rPr>
            </w:pPr>
            <w:r w:rsidRPr="006A769F">
              <w:rPr>
                <w:rFonts w:ascii="Arial" w:hAnsi="Arial" w:cs="Arial"/>
                <w:sz w:val="16"/>
                <w:szCs w:val="16"/>
              </w:rPr>
              <w:t>RC</w:t>
            </w:r>
          </w:p>
          <w:p w:rsidR="0038174C" w:rsidRPr="006A769F" w:rsidRDefault="0038174C" w:rsidP="00D42407">
            <w:pPr>
              <w:rPr>
                <w:rFonts w:ascii="Arial" w:hAnsi="Arial" w:cs="Arial"/>
                <w:sz w:val="16"/>
                <w:szCs w:val="16"/>
              </w:rPr>
            </w:pPr>
          </w:p>
          <w:p w:rsidR="0038174C" w:rsidRPr="006A769F" w:rsidRDefault="006A769F" w:rsidP="00D42407">
            <w:pPr>
              <w:rPr>
                <w:rFonts w:ascii="Arial" w:hAnsi="Arial" w:cs="Arial"/>
                <w:sz w:val="16"/>
                <w:szCs w:val="16"/>
              </w:rPr>
            </w:pPr>
            <w:proofErr w:type="spellStart"/>
            <w:r>
              <w:rPr>
                <w:rFonts w:ascii="Arial" w:hAnsi="Arial" w:cs="Arial"/>
                <w:sz w:val="16"/>
                <w:szCs w:val="16"/>
              </w:rPr>
              <w:t>RCp</w:t>
            </w:r>
            <w:proofErr w:type="spellEnd"/>
          </w:p>
          <w:p w:rsidR="0038174C" w:rsidRPr="007B7E1A" w:rsidRDefault="0038174C" w:rsidP="00D42407">
            <w:pPr>
              <w:rPr>
                <w:rFonts w:ascii="Arial" w:hAnsi="Arial" w:cs="Arial"/>
                <w:b/>
                <w:sz w:val="16"/>
                <w:szCs w:val="16"/>
              </w:rPr>
            </w:pPr>
          </w:p>
          <w:p w:rsidR="0038174C" w:rsidRPr="007B7E1A" w:rsidRDefault="0038174C" w:rsidP="00D42407">
            <w:pPr>
              <w:rPr>
                <w:rFonts w:ascii="Arial" w:hAnsi="Arial" w:cs="Arial"/>
                <w:sz w:val="16"/>
                <w:szCs w:val="16"/>
              </w:rPr>
            </w:pPr>
          </w:p>
        </w:tc>
        <w:tc>
          <w:tcPr>
            <w:tcW w:w="1843" w:type="dxa"/>
            <w:vAlign w:val="center"/>
          </w:tcPr>
          <w:p w:rsidR="007B7E1A" w:rsidRPr="007B7E1A" w:rsidRDefault="007B7E1A" w:rsidP="0038174C">
            <w:pPr>
              <w:jc w:val="center"/>
              <w:rPr>
                <w:rFonts w:ascii="Arial" w:hAnsi="Arial" w:cs="Arial"/>
                <w:sz w:val="16"/>
                <w:szCs w:val="16"/>
              </w:rPr>
            </w:pPr>
          </w:p>
          <w:p w:rsidR="007B7E1A" w:rsidRPr="007B7E1A" w:rsidRDefault="007B7E1A" w:rsidP="0038174C">
            <w:pPr>
              <w:jc w:val="center"/>
              <w:rPr>
                <w:rFonts w:ascii="Arial" w:hAnsi="Arial" w:cs="Arial"/>
                <w:sz w:val="16"/>
                <w:szCs w:val="16"/>
              </w:rPr>
            </w:pPr>
          </w:p>
          <w:p w:rsidR="00D42407" w:rsidRPr="007B7E1A" w:rsidRDefault="0038174C" w:rsidP="0038174C">
            <w:pPr>
              <w:jc w:val="center"/>
              <w:rPr>
                <w:rFonts w:ascii="Arial" w:hAnsi="Arial" w:cs="Arial"/>
                <w:sz w:val="16"/>
                <w:szCs w:val="16"/>
              </w:rPr>
            </w:pPr>
            <w:r w:rsidRPr="007B7E1A">
              <w:rPr>
                <w:rFonts w:ascii="Arial" w:hAnsi="Arial" w:cs="Arial"/>
                <w:sz w:val="16"/>
                <w:szCs w:val="16"/>
              </w:rPr>
              <w:t>81</w:t>
            </w:r>
            <w:r w:rsidR="007B7E1A" w:rsidRPr="007B7E1A">
              <w:rPr>
                <w:rFonts w:ascii="Arial" w:hAnsi="Arial" w:cs="Arial"/>
                <w:sz w:val="16"/>
                <w:szCs w:val="16"/>
              </w:rPr>
              <w:t>,5</w:t>
            </w:r>
            <w:r w:rsidR="00CD696A">
              <w:rPr>
                <w:rFonts w:ascii="Arial" w:hAnsi="Arial" w:cs="Arial"/>
                <w:sz w:val="16"/>
                <w:szCs w:val="16"/>
              </w:rPr>
              <w:t>% (73,89-87,64)</w:t>
            </w:r>
          </w:p>
          <w:p w:rsidR="0038174C" w:rsidRPr="007B7E1A" w:rsidRDefault="0038174C" w:rsidP="0038174C">
            <w:pPr>
              <w:jc w:val="center"/>
              <w:rPr>
                <w:rFonts w:ascii="Arial" w:hAnsi="Arial" w:cs="Arial"/>
                <w:sz w:val="16"/>
                <w:szCs w:val="16"/>
              </w:rPr>
            </w:pPr>
          </w:p>
          <w:p w:rsidR="0038174C" w:rsidRPr="007B7E1A" w:rsidRDefault="0038174C" w:rsidP="0038174C">
            <w:pPr>
              <w:jc w:val="center"/>
              <w:rPr>
                <w:rFonts w:ascii="Arial" w:hAnsi="Arial" w:cs="Arial"/>
                <w:sz w:val="16"/>
                <w:szCs w:val="16"/>
              </w:rPr>
            </w:pPr>
            <w:r w:rsidRPr="007B7E1A">
              <w:rPr>
                <w:rFonts w:ascii="Arial" w:hAnsi="Arial" w:cs="Arial"/>
                <w:sz w:val="16"/>
                <w:szCs w:val="16"/>
              </w:rPr>
              <w:t>7</w:t>
            </w:r>
            <w:r w:rsidR="007B7E1A" w:rsidRPr="007B7E1A">
              <w:rPr>
                <w:rFonts w:ascii="Arial" w:hAnsi="Arial" w:cs="Arial"/>
                <w:sz w:val="16"/>
                <w:szCs w:val="16"/>
              </w:rPr>
              <w:t>0,4</w:t>
            </w:r>
            <w:r w:rsidR="00CD696A">
              <w:rPr>
                <w:rFonts w:ascii="Arial" w:hAnsi="Arial" w:cs="Arial"/>
                <w:sz w:val="16"/>
                <w:szCs w:val="16"/>
              </w:rPr>
              <w:t>%</w:t>
            </w:r>
          </w:p>
          <w:p w:rsidR="0038174C" w:rsidRPr="007B7E1A" w:rsidRDefault="0038174C" w:rsidP="0038174C">
            <w:pPr>
              <w:jc w:val="center"/>
              <w:rPr>
                <w:rFonts w:ascii="Arial" w:hAnsi="Arial" w:cs="Arial"/>
                <w:sz w:val="16"/>
                <w:szCs w:val="16"/>
              </w:rPr>
            </w:pPr>
          </w:p>
          <w:p w:rsidR="0038174C" w:rsidRPr="007B7E1A" w:rsidRDefault="007B7E1A" w:rsidP="0038174C">
            <w:pPr>
              <w:jc w:val="center"/>
              <w:rPr>
                <w:rFonts w:ascii="Arial" w:hAnsi="Arial" w:cs="Arial"/>
                <w:sz w:val="16"/>
                <w:szCs w:val="16"/>
              </w:rPr>
            </w:pPr>
            <w:r w:rsidRPr="007B7E1A">
              <w:rPr>
                <w:rFonts w:ascii="Arial" w:hAnsi="Arial" w:cs="Arial"/>
                <w:sz w:val="16"/>
                <w:szCs w:val="16"/>
              </w:rPr>
              <w:t>11,1</w:t>
            </w:r>
            <w:r w:rsidR="00CD696A">
              <w:rPr>
                <w:rFonts w:ascii="Arial" w:hAnsi="Arial" w:cs="Arial"/>
                <w:sz w:val="16"/>
                <w:szCs w:val="16"/>
              </w:rPr>
              <w:t>%</w:t>
            </w:r>
          </w:p>
          <w:p w:rsidR="0038174C" w:rsidRPr="007B7E1A" w:rsidRDefault="0038174C" w:rsidP="0038174C">
            <w:pPr>
              <w:jc w:val="center"/>
              <w:rPr>
                <w:rFonts w:ascii="Arial" w:hAnsi="Arial" w:cs="Arial"/>
                <w:sz w:val="16"/>
                <w:szCs w:val="16"/>
              </w:rPr>
            </w:pPr>
          </w:p>
          <w:p w:rsidR="0038174C" w:rsidRPr="007B7E1A" w:rsidRDefault="0038174C" w:rsidP="0038174C">
            <w:pPr>
              <w:jc w:val="center"/>
              <w:rPr>
                <w:rFonts w:ascii="Arial" w:hAnsi="Arial" w:cs="Arial"/>
                <w:sz w:val="16"/>
                <w:szCs w:val="16"/>
              </w:rPr>
            </w:pPr>
          </w:p>
        </w:tc>
        <w:tc>
          <w:tcPr>
            <w:tcW w:w="1701" w:type="dxa"/>
            <w:vAlign w:val="center"/>
          </w:tcPr>
          <w:p w:rsidR="007B7E1A" w:rsidRPr="007B7E1A" w:rsidRDefault="007B7E1A" w:rsidP="0038174C">
            <w:pPr>
              <w:jc w:val="center"/>
              <w:rPr>
                <w:rFonts w:ascii="Arial" w:hAnsi="Arial" w:cs="Arial"/>
                <w:sz w:val="16"/>
                <w:szCs w:val="16"/>
              </w:rPr>
            </w:pPr>
          </w:p>
          <w:p w:rsidR="007B7E1A" w:rsidRPr="007B7E1A" w:rsidRDefault="007B7E1A" w:rsidP="0038174C">
            <w:pPr>
              <w:jc w:val="center"/>
              <w:rPr>
                <w:rFonts w:ascii="Arial" w:hAnsi="Arial" w:cs="Arial"/>
                <w:sz w:val="16"/>
                <w:szCs w:val="16"/>
              </w:rPr>
            </w:pPr>
          </w:p>
          <w:p w:rsidR="00D42407" w:rsidRPr="007B7E1A" w:rsidRDefault="007B7E1A" w:rsidP="0038174C">
            <w:pPr>
              <w:jc w:val="center"/>
              <w:rPr>
                <w:rFonts w:ascii="Arial" w:hAnsi="Arial" w:cs="Arial"/>
                <w:sz w:val="16"/>
                <w:szCs w:val="16"/>
              </w:rPr>
            </w:pPr>
            <w:r w:rsidRPr="007B7E1A">
              <w:rPr>
                <w:rFonts w:ascii="Arial" w:hAnsi="Arial" w:cs="Arial"/>
                <w:sz w:val="16"/>
                <w:szCs w:val="16"/>
              </w:rPr>
              <w:t>73,5</w:t>
            </w:r>
            <w:r w:rsidR="0038174C" w:rsidRPr="007B7E1A">
              <w:rPr>
                <w:rFonts w:ascii="Arial" w:hAnsi="Arial" w:cs="Arial"/>
                <w:sz w:val="16"/>
                <w:szCs w:val="16"/>
              </w:rPr>
              <w:t>%</w:t>
            </w:r>
            <w:r w:rsidR="00CD696A">
              <w:rPr>
                <w:rFonts w:ascii="Arial" w:hAnsi="Arial" w:cs="Arial"/>
                <w:sz w:val="16"/>
                <w:szCs w:val="16"/>
              </w:rPr>
              <w:t xml:space="preserve"> (65,28-80,72</w:t>
            </w:r>
            <w:r w:rsidR="0038174C" w:rsidRPr="007B7E1A">
              <w:rPr>
                <w:rFonts w:ascii="Arial" w:hAnsi="Arial" w:cs="Arial"/>
                <w:sz w:val="16"/>
                <w:szCs w:val="16"/>
              </w:rPr>
              <w:t>)</w:t>
            </w:r>
          </w:p>
          <w:p w:rsidR="0038174C" w:rsidRPr="007B7E1A" w:rsidRDefault="0038174C" w:rsidP="0038174C">
            <w:pPr>
              <w:jc w:val="center"/>
              <w:rPr>
                <w:rFonts w:ascii="Arial" w:hAnsi="Arial" w:cs="Arial"/>
                <w:sz w:val="16"/>
                <w:szCs w:val="16"/>
              </w:rPr>
            </w:pPr>
          </w:p>
          <w:p w:rsidR="0038174C" w:rsidRPr="007B7E1A" w:rsidRDefault="007B7E1A" w:rsidP="0038174C">
            <w:pPr>
              <w:jc w:val="center"/>
              <w:rPr>
                <w:rFonts w:ascii="Arial" w:hAnsi="Arial" w:cs="Arial"/>
                <w:sz w:val="16"/>
                <w:szCs w:val="16"/>
              </w:rPr>
            </w:pPr>
            <w:r w:rsidRPr="007B7E1A">
              <w:rPr>
                <w:rFonts w:ascii="Arial" w:hAnsi="Arial" w:cs="Arial"/>
                <w:sz w:val="16"/>
                <w:szCs w:val="16"/>
              </w:rPr>
              <w:t>69,9</w:t>
            </w:r>
            <w:r w:rsidR="00CD696A">
              <w:rPr>
                <w:rFonts w:ascii="Arial" w:hAnsi="Arial" w:cs="Arial"/>
                <w:sz w:val="16"/>
                <w:szCs w:val="16"/>
              </w:rPr>
              <w:t>%</w:t>
            </w:r>
          </w:p>
          <w:p w:rsidR="0038174C" w:rsidRPr="007B7E1A" w:rsidRDefault="0038174C" w:rsidP="0038174C">
            <w:pPr>
              <w:jc w:val="center"/>
              <w:rPr>
                <w:rFonts w:ascii="Arial" w:hAnsi="Arial" w:cs="Arial"/>
                <w:sz w:val="16"/>
                <w:szCs w:val="16"/>
              </w:rPr>
            </w:pPr>
          </w:p>
          <w:p w:rsidR="0038174C" w:rsidRPr="007B7E1A" w:rsidRDefault="0038174C" w:rsidP="0038174C">
            <w:pPr>
              <w:jc w:val="center"/>
              <w:rPr>
                <w:rFonts w:ascii="Arial" w:hAnsi="Arial" w:cs="Arial"/>
                <w:sz w:val="16"/>
                <w:szCs w:val="16"/>
              </w:rPr>
            </w:pPr>
            <w:r w:rsidRPr="007B7E1A">
              <w:rPr>
                <w:rFonts w:ascii="Arial" w:hAnsi="Arial" w:cs="Arial"/>
                <w:sz w:val="16"/>
                <w:szCs w:val="16"/>
              </w:rPr>
              <w:t>3</w:t>
            </w:r>
            <w:r w:rsidR="007B7E1A" w:rsidRPr="007B7E1A">
              <w:rPr>
                <w:rFonts w:ascii="Arial" w:hAnsi="Arial" w:cs="Arial"/>
                <w:sz w:val="16"/>
                <w:szCs w:val="16"/>
              </w:rPr>
              <w:t>,7</w:t>
            </w:r>
            <w:r w:rsidR="00CD696A">
              <w:rPr>
                <w:rFonts w:ascii="Arial" w:hAnsi="Arial" w:cs="Arial"/>
                <w:sz w:val="16"/>
                <w:szCs w:val="16"/>
              </w:rPr>
              <w:t>%</w:t>
            </w:r>
          </w:p>
          <w:p w:rsidR="0038174C" w:rsidRPr="007B7E1A" w:rsidRDefault="0038174C" w:rsidP="0038174C">
            <w:pPr>
              <w:jc w:val="center"/>
              <w:rPr>
                <w:rFonts w:ascii="Arial" w:hAnsi="Arial" w:cs="Arial"/>
                <w:sz w:val="16"/>
                <w:szCs w:val="16"/>
              </w:rPr>
            </w:pPr>
          </w:p>
          <w:p w:rsidR="0038174C" w:rsidRPr="007B7E1A" w:rsidRDefault="0038174C" w:rsidP="0038174C">
            <w:pPr>
              <w:jc w:val="center"/>
              <w:rPr>
                <w:rFonts w:ascii="Arial" w:hAnsi="Arial" w:cs="Arial"/>
                <w:sz w:val="16"/>
                <w:szCs w:val="16"/>
              </w:rPr>
            </w:pPr>
          </w:p>
        </w:tc>
        <w:tc>
          <w:tcPr>
            <w:tcW w:w="2268" w:type="dxa"/>
            <w:vAlign w:val="center"/>
          </w:tcPr>
          <w:p w:rsidR="007B7E1A" w:rsidRPr="007B7E1A" w:rsidRDefault="007B7E1A" w:rsidP="0038174C">
            <w:pPr>
              <w:jc w:val="center"/>
              <w:rPr>
                <w:rFonts w:ascii="Arial" w:hAnsi="Arial" w:cs="Arial"/>
                <w:sz w:val="16"/>
                <w:szCs w:val="16"/>
              </w:rPr>
            </w:pPr>
          </w:p>
          <w:p w:rsidR="007B7E1A" w:rsidRPr="007B7E1A" w:rsidRDefault="007B7E1A" w:rsidP="0038174C">
            <w:pPr>
              <w:jc w:val="center"/>
              <w:rPr>
                <w:rFonts w:ascii="Arial" w:hAnsi="Arial" w:cs="Arial"/>
                <w:sz w:val="16"/>
                <w:szCs w:val="16"/>
              </w:rPr>
            </w:pPr>
          </w:p>
          <w:p w:rsidR="007B7E1A" w:rsidRPr="007B7E1A" w:rsidRDefault="007B7E1A" w:rsidP="0038174C">
            <w:pPr>
              <w:jc w:val="center"/>
              <w:rPr>
                <w:rFonts w:ascii="Arial" w:hAnsi="Arial" w:cs="Arial"/>
                <w:sz w:val="16"/>
                <w:szCs w:val="16"/>
              </w:rPr>
            </w:pPr>
          </w:p>
          <w:p w:rsidR="007B7E1A" w:rsidRPr="002064DC" w:rsidRDefault="007B7E1A" w:rsidP="0038174C">
            <w:pPr>
              <w:jc w:val="center"/>
              <w:rPr>
                <w:rFonts w:ascii="Arial" w:hAnsi="Arial" w:cs="Arial"/>
                <w:color w:val="000000" w:themeColor="text1"/>
                <w:sz w:val="16"/>
                <w:szCs w:val="16"/>
              </w:rPr>
            </w:pPr>
            <w:r w:rsidRPr="002064DC">
              <w:rPr>
                <w:rFonts w:ascii="Arial" w:hAnsi="Arial" w:cs="Arial"/>
                <w:color w:val="000000" w:themeColor="text1"/>
                <w:sz w:val="16"/>
                <w:szCs w:val="16"/>
              </w:rPr>
              <w:t>1,58 (0,</w:t>
            </w:r>
            <w:r w:rsidR="0038174C" w:rsidRPr="002064DC">
              <w:rPr>
                <w:rFonts w:ascii="Arial" w:hAnsi="Arial" w:cs="Arial"/>
                <w:color w:val="000000" w:themeColor="text1"/>
                <w:sz w:val="16"/>
                <w:szCs w:val="16"/>
              </w:rPr>
              <w:t>8</w:t>
            </w:r>
            <w:r w:rsidRPr="002064DC">
              <w:rPr>
                <w:rFonts w:ascii="Arial" w:hAnsi="Arial" w:cs="Arial"/>
                <w:color w:val="000000" w:themeColor="text1"/>
                <w:sz w:val="16"/>
                <w:szCs w:val="16"/>
              </w:rPr>
              <w:t>6-2,96</w:t>
            </w:r>
            <w:r w:rsidR="0038174C" w:rsidRPr="002064DC">
              <w:rPr>
                <w:rFonts w:ascii="Arial" w:hAnsi="Arial" w:cs="Arial"/>
                <w:color w:val="000000" w:themeColor="text1"/>
                <w:sz w:val="16"/>
                <w:szCs w:val="16"/>
              </w:rPr>
              <w:t xml:space="preserve">) </w:t>
            </w:r>
          </w:p>
          <w:p w:rsidR="00D42407" w:rsidRPr="002064DC" w:rsidRDefault="0038174C" w:rsidP="0038174C">
            <w:pPr>
              <w:jc w:val="center"/>
              <w:rPr>
                <w:rFonts w:ascii="Arial" w:hAnsi="Arial" w:cs="Arial"/>
                <w:i/>
                <w:color w:val="000000" w:themeColor="text1"/>
                <w:sz w:val="16"/>
                <w:szCs w:val="16"/>
              </w:rPr>
            </w:pPr>
            <w:r w:rsidRPr="002064DC">
              <w:rPr>
                <w:rFonts w:ascii="Arial" w:hAnsi="Arial" w:cs="Arial"/>
                <w:i/>
                <w:color w:val="000000" w:themeColor="text1"/>
                <w:sz w:val="16"/>
                <w:szCs w:val="16"/>
              </w:rPr>
              <w:t>p=</w:t>
            </w:r>
            <w:r w:rsidR="007B7E1A" w:rsidRPr="002064DC">
              <w:rPr>
                <w:rFonts w:ascii="Arial" w:hAnsi="Arial" w:cs="Arial"/>
                <w:i/>
                <w:color w:val="000000" w:themeColor="text1"/>
                <w:sz w:val="16"/>
                <w:szCs w:val="16"/>
              </w:rPr>
              <w:t>0,1457</w:t>
            </w:r>
          </w:p>
          <w:p w:rsidR="0038174C" w:rsidRPr="007B7E1A" w:rsidRDefault="0038174C" w:rsidP="0038174C">
            <w:pPr>
              <w:jc w:val="center"/>
              <w:rPr>
                <w:rFonts w:ascii="Arial" w:hAnsi="Arial" w:cs="Arial"/>
                <w:sz w:val="16"/>
                <w:szCs w:val="16"/>
              </w:rPr>
            </w:pPr>
          </w:p>
          <w:p w:rsidR="0038174C" w:rsidRPr="007B7E1A" w:rsidRDefault="0038174C" w:rsidP="0038174C">
            <w:pPr>
              <w:jc w:val="center"/>
              <w:rPr>
                <w:rFonts w:ascii="Arial" w:hAnsi="Arial" w:cs="Arial"/>
                <w:sz w:val="16"/>
                <w:szCs w:val="16"/>
              </w:rPr>
            </w:pPr>
          </w:p>
          <w:p w:rsidR="0038174C" w:rsidRPr="007B7E1A" w:rsidRDefault="0038174C" w:rsidP="0038174C">
            <w:pPr>
              <w:jc w:val="center"/>
              <w:rPr>
                <w:rFonts w:ascii="Arial" w:hAnsi="Arial" w:cs="Arial"/>
                <w:sz w:val="16"/>
                <w:szCs w:val="16"/>
              </w:rPr>
            </w:pPr>
          </w:p>
          <w:p w:rsidR="0038174C" w:rsidRPr="007B7E1A" w:rsidRDefault="0038174C" w:rsidP="0038174C">
            <w:pPr>
              <w:jc w:val="center"/>
              <w:rPr>
                <w:rFonts w:ascii="Arial" w:hAnsi="Arial" w:cs="Arial"/>
                <w:sz w:val="16"/>
                <w:szCs w:val="16"/>
              </w:rPr>
            </w:pPr>
          </w:p>
          <w:p w:rsidR="0038174C" w:rsidRPr="007B7E1A" w:rsidRDefault="0038174C" w:rsidP="0038174C">
            <w:pPr>
              <w:jc w:val="center"/>
              <w:rPr>
                <w:rFonts w:ascii="Arial" w:hAnsi="Arial" w:cs="Arial"/>
                <w:sz w:val="16"/>
                <w:szCs w:val="16"/>
              </w:rPr>
            </w:pPr>
          </w:p>
          <w:p w:rsidR="0038174C" w:rsidRPr="007B7E1A" w:rsidRDefault="0038174C" w:rsidP="0038174C">
            <w:pPr>
              <w:jc w:val="center"/>
              <w:rPr>
                <w:rFonts w:ascii="Arial" w:hAnsi="Arial" w:cs="Arial"/>
                <w:sz w:val="16"/>
                <w:szCs w:val="16"/>
              </w:rPr>
            </w:pPr>
          </w:p>
        </w:tc>
      </w:tr>
      <w:tr w:rsidR="006A769F" w:rsidRPr="006F6ABB" w:rsidTr="00300931">
        <w:trPr>
          <w:trHeight w:val="478"/>
        </w:trPr>
        <w:tc>
          <w:tcPr>
            <w:tcW w:w="3544" w:type="dxa"/>
            <w:vAlign w:val="center"/>
          </w:tcPr>
          <w:p w:rsidR="006A769F" w:rsidRPr="002F5A27" w:rsidRDefault="006A769F" w:rsidP="00300931">
            <w:pPr>
              <w:rPr>
                <w:rFonts w:ascii="Arial" w:hAnsi="Arial" w:cs="Arial"/>
                <w:b/>
                <w:sz w:val="16"/>
                <w:szCs w:val="16"/>
              </w:rPr>
            </w:pPr>
            <w:r w:rsidRPr="002F5A27">
              <w:rPr>
                <w:rFonts w:ascii="Arial" w:hAnsi="Arial" w:cs="Arial"/>
                <w:b/>
                <w:sz w:val="16"/>
                <w:szCs w:val="16"/>
              </w:rPr>
              <w:t>Comité Independiente</w:t>
            </w:r>
          </w:p>
          <w:p w:rsidR="006A769F" w:rsidRPr="002F5A27" w:rsidRDefault="006A769F" w:rsidP="00300931">
            <w:pPr>
              <w:rPr>
                <w:rFonts w:ascii="Arial" w:hAnsi="Arial" w:cs="Arial"/>
                <w:b/>
                <w:sz w:val="16"/>
                <w:szCs w:val="16"/>
              </w:rPr>
            </w:pPr>
          </w:p>
          <w:p w:rsidR="006A769F" w:rsidRPr="002F5A27" w:rsidRDefault="006A769F" w:rsidP="00300931">
            <w:pPr>
              <w:rPr>
                <w:rFonts w:ascii="Arial" w:hAnsi="Arial" w:cs="Arial"/>
                <w:sz w:val="16"/>
                <w:szCs w:val="16"/>
              </w:rPr>
            </w:pPr>
            <w:r w:rsidRPr="002F5A27">
              <w:rPr>
                <w:rFonts w:ascii="Arial" w:hAnsi="Arial" w:cs="Arial"/>
                <w:sz w:val="16"/>
                <w:szCs w:val="16"/>
              </w:rPr>
              <w:t xml:space="preserve">RC + </w:t>
            </w:r>
            <w:proofErr w:type="spellStart"/>
            <w:r w:rsidRPr="002F5A27">
              <w:rPr>
                <w:rFonts w:ascii="Arial" w:hAnsi="Arial" w:cs="Arial"/>
                <w:sz w:val="16"/>
                <w:szCs w:val="16"/>
              </w:rPr>
              <w:t>RCp</w:t>
            </w:r>
            <w:proofErr w:type="spellEnd"/>
          </w:p>
          <w:p w:rsidR="006A769F" w:rsidRPr="002F5A27" w:rsidRDefault="006A769F" w:rsidP="00300931">
            <w:pPr>
              <w:rPr>
                <w:rFonts w:ascii="Arial" w:hAnsi="Arial" w:cs="Arial"/>
                <w:b/>
                <w:sz w:val="16"/>
                <w:szCs w:val="16"/>
              </w:rPr>
            </w:pPr>
          </w:p>
          <w:p w:rsidR="006A769F" w:rsidRPr="002F5A27" w:rsidRDefault="006A769F" w:rsidP="00300931">
            <w:pPr>
              <w:rPr>
                <w:rFonts w:ascii="Arial" w:hAnsi="Arial" w:cs="Arial"/>
                <w:b/>
                <w:sz w:val="16"/>
                <w:szCs w:val="16"/>
              </w:rPr>
            </w:pPr>
          </w:p>
          <w:p w:rsidR="006A769F" w:rsidRPr="002F5A27" w:rsidRDefault="006A769F" w:rsidP="00300931">
            <w:pPr>
              <w:rPr>
                <w:rFonts w:ascii="Arial" w:hAnsi="Arial" w:cs="Arial"/>
                <w:b/>
                <w:sz w:val="16"/>
                <w:szCs w:val="16"/>
              </w:rPr>
            </w:pPr>
          </w:p>
          <w:p w:rsidR="006A769F" w:rsidRPr="002F5A27" w:rsidRDefault="006A769F" w:rsidP="00300931">
            <w:pPr>
              <w:rPr>
                <w:rFonts w:ascii="Arial" w:hAnsi="Arial" w:cs="Arial"/>
                <w:sz w:val="16"/>
                <w:szCs w:val="16"/>
              </w:rPr>
            </w:pPr>
          </w:p>
        </w:tc>
        <w:tc>
          <w:tcPr>
            <w:tcW w:w="1843" w:type="dxa"/>
            <w:vAlign w:val="center"/>
          </w:tcPr>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r w:rsidRPr="002F5A27">
              <w:rPr>
                <w:rFonts w:ascii="Arial" w:hAnsi="Arial" w:cs="Arial"/>
                <w:sz w:val="16"/>
                <w:szCs w:val="16"/>
              </w:rPr>
              <w:t>100 (74,1%)</w:t>
            </w:r>
          </w:p>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p>
        </w:tc>
        <w:tc>
          <w:tcPr>
            <w:tcW w:w="1701" w:type="dxa"/>
            <w:vAlign w:val="center"/>
          </w:tcPr>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r w:rsidRPr="002F5A27">
              <w:rPr>
                <w:rFonts w:ascii="Arial" w:hAnsi="Arial" w:cs="Arial"/>
                <w:sz w:val="16"/>
                <w:szCs w:val="16"/>
              </w:rPr>
              <w:t>96 (70,6%)</w:t>
            </w:r>
          </w:p>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p>
          <w:p w:rsidR="006A769F" w:rsidRPr="002F5A27" w:rsidRDefault="006A769F" w:rsidP="00300931">
            <w:pPr>
              <w:jc w:val="center"/>
              <w:rPr>
                <w:rFonts w:ascii="Arial" w:hAnsi="Arial" w:cs="Arial"/>
                <w:sz w:val="16"/>
                <w:szCs w:val="16"/>
              </w:rPr>
            </w:pPr>
          </w:p>
        </w:tc>
        <w:tc>
          <w:tcPr>
            <w:tcW w:w="2268" w:type="dxa"/>
            <w:vAlign w:val="center"/>
          </w:tcPr>
          <w:p w:rsidR="006A769F" w:rsidRPr="002F5A27" w:rsidRDefault="006A769F" w:rsidP="00300931">
            <w:pPr>
              <w:jc w:val="center"/>
              <w:rPr>
                <w:rFonts w:ascii="Arial" w:hAnsi="Arial" w:cs="Arial"/>
                <w:sz w:val="16"/>
                <w:szCs w:val="16"/>
              </w:rPr>
            </w:pPr>
            <w:r w:rsidRPr="002F5A27">
              <w:rPr>
                <w:rFonts w:ascii="Arial" w:hAnsi="Arial" w:cs="Arial"/>
                <w:sz w:val="16"/>
                <w:szCs w:val="16"/>
              </w:rPr>
              <w:t xml:space="preserve">1,19 (0,67-2,10) </w:t>
            </w:r>
          </w:p>
          <w:p w:rsidR="006A769F" w:rsidRPr="002F5A27" w:rsidRDefault="006A769F" w:rsidP="00300931">
            <w:pPr>
              <w:jc w:val="center"/>
              <w:rPr>
                <w:rFonts w:ascii="Arial" w:hAnsi="Arial" w:cs="Arial"/>
                <w:sz w:val="16"/>
                <w:szCs w:val="16"/>
              </w:rPr>
            </w:pPr>
            <w:r w:rsidRPr="002F5A27">
              <w:rPr>
                <w:rFonts w:ascii="Arial" w:hAnsi="Arial" w:cs="Arial"/>
                <w:sz w:val="16"/>
                <w:szCs w:val="16"/>
              </w:rPr>
              <w:t>p=0,5875</w:t>
            </w:r>
          </w:p>
          <w:p w:rsidR="006A769F" w:rsidRPr="002F5A27" w:rsidRDefault="006A769F" w:rsidP="006A769F">
            <w:pPr>
              <w:rPr>
                <w:rFonts w:ascii="Arial" w:hAnsi="Arial" w:cs="Arial"/>
                <w:sz w:val="16"/>
                <w:szCs w:val="16"/>
              </w:rPr>
            </w:pPr>
          </w:p>
        </w:tc>
      </w:tr>
      <w:tr w:rsidR="00D42407" w:rsidRPr="006F6ABB" w:rsidTr="00D42407">
        <w:trPr>
          <w:trHeight w:val="399"/>
        </w:trPr>
        <w:tc>
          <w:tcPr>
            <w:tcW w:w="9356" w:type="dxa"/>
            <w:gridSpan w:val="4"/>
            <w:shd w:val="clear" w:color="auto" w:fill="E6E6E6"/>
          </w:tcPr>
          <w:p w:rsidR="00D42407" w:rsidRPr="0038174C" w:rsidRDefault="00D42407" w:rsidP="00E23ED2">
            <w:pPr>
              <w:rPr>
                <w:rFonts w:ascii="Arial" w:hAnsi="Arial" w:cs="Arial"/>
                <w:color w:val="FF0000"/>
                <w:sz w:val="16"/>
                <w:szCs w:val="16"/>
              </w:rPr>
            </w:pPr>
            <w:r w:rsidRPr="009D61FF">
              <w:rPr>
                <w:rFonts w:ascii="Arial" w:hAnsi="Arial" w:cs="Arial"/>
                <w:sz w:val="16"/>
                <w:szCs w:val="16"/>
              </w:rPr>
              <w:t>1 variable pr</w:t>
            </w:r>
            <w:r w:rsidR="0038174C">
              <w:rPr>
                <w:rFonts w:ascii="Arial" w:hAnsi="Arial" w:cs="Arial"/>
                <w:sz w:val="16"/>
                <w:szCs w:val="16"/>
              </w:rPr>
              <w:t>incipal. 2 variable secundaria</w:t>
            </w:r>
          </w:p>
          <w:p w:rsidR="00D42407" w:rsidRPr="009D61FF" w:rsidRDefault="006A769F" w:rsidP="006A769F">
            <w:pPr>
              <w:rPr>
                <w:rFonts w:ascii="Arial" w:hAnsi="Arial" w:cs="Arial"/>
                <w:b/>
                <w:sz w:val="16"/>
                <w:szCs w:val="16"/>
                <w:u w:val="single"/>
              </w:rPr>
            </w:pPr>
            <w:r>
              <w:rPr>
                <w:rFonts w:ascii="Arial" w:hAnsi="Arial" w:cs="Arial"/>
                <w:sz w:val="16"/>
                <w:szCs w:val="16"/>
              </w:rPr>
              <w:t xml:space="preserve">KM: Kaplan Meyer, RC: Respuesta completa; </w:t>
            </w:r>
            <w:proofErr w:type="spellStart"/>
            <w:r w:rsidR="00E65574">
              <w:rPr>
                <w:rFonts w:ascii="Arial" w:hAnsi="Arial" w:cs="Arial"/>
                <w:sz w:val="16"/>
                <w:szCs w:val="16"/>
              </w:rPr>
              <w:t>RCp</w:t>
            </w:r>
            <w:proofErr w:type="spellEnd"/>
            <w:r w:rsidR="00E65574">
              <w:rPr>
                <w:rFonts w:ascii="Arial" w:hAnsi="Arial" w:cs="Arial"/>
                <w:sz w:val="16"/>
                <w:szCs w:val="16"/>
              </w:rPr>
              <w:t>: Respuesta completa a excepción de las plaquetas</w:t>
            </w:r>
          </w:p>
        </w:tc>
      </w:tr>
    </w:tbl>
    <w:p w:rsidR="00730C3F" w:rsidRPr="00B225DB" w:rsidRDefault="00730C3F" w:rsidP="00BC3E8E">
      <w:pPr>
        <w:jc w:val="both"/>
        <w:rPr>
          <w:rFonts w:ascii="Arial" w:hAnsi="Arial" w:cs="Arial"/>
          <w:bCs/>
          <w:color w:val="000000" w:themeColor="text1"/>
          <w:sz w:val="18"/>
          <w:szCs w:val="18"/>
        </w:rPr>
      </w:pPr>
    </w:p>
    <w:p w:rsidR="00865509" w:rsidRPr="0071737E" w:rsidRDefault="00865509" w:rsidP="00BC3E8E">
      <w:pPr>
        <w:jc w:val="both"/>
        <w:rPr>
          <w:rFonts w:ascii="Arial" w:hAnsi="Arial" w:cs="Arial"/>
          <w:bCs/>
          <w:color w:val="000000" w:themeColor="text1"/>
          <w:sz w:val="20"/>
          <w:szCs w:val="20"/>
        </w:rPr>
      </w:pPr>
    </w:p>
    <w:p w:rsidR="003B0F20" w:rsidRPr="0071737E" w:rsidRDefault="00B225DB" w:rsidP="00BC3E8E">
      <w:pPr>
        <w:jc w:val="both"/>
        <w:rPr>
          <w:rFonts w:ascii="Arial" w:hAnsi="Arial" w:cs="Arial"/>
          <w:bCs/>
          <w:color w:val="000000" w:themeColor="text1"/>
          <w:sz w:val="20"/>
          <w:szCs w:val="20"/>
        </w:rPr>
      </w:pPr>
      <w:r w:rsidRPr="0071737E">
        <w:rPr>
          <w:rFonts w:ascii="Arial" w:hAnsi="Arial" w:cs="Arial"/>
          <w:bCs/>
          <w:color w:val="000000" w:themeColor="text1"/>
          <w:sz w:val="20"/>
          <w:szCs w:val="20"/>
        </w:rPr>
        <w:t>En la siguiente figura se observan los resultados obt</w:t>
      </w:r>
      <w:r w:rsidR="002F5A27" w:rsidRPr="0071737E">
        <w:rPr>
          <w:rFonts w:ascii="Arial" w:hAnsi="Arial" w:cs="Arial"/>
          <w:bCs/>
          <w:color w:val="000000" w:themeColor="text1"/>
          <w:sz w:val="20"/>
          <w:szCs w:val="20"/>
        </w:rPr>
        <w:t>enidos en la supervivencia libre de evento, la variable principal del estudio</w:t>
      </w:r>
      <w:r w:rsidRPr="0071737E">
        <w:rPr>
          <w:rFonts w:ascii="Arial" w:hAnsi="Arial" w:cs="Arial"/>
          <w:bCs/>
          <w:color w:val="000000" w:themeColor="text1"/>
          <w:sz w:val="20"/>
          <w:szCs w:val="20"/>
        </w:rPr>
        <w:t>:</w:t>
      </w:r>
    </w:p>
    <w:p w:rsidR="00B225DB" w:rsidRPr="00B225DB" w:rsidRDefault="00B225DB" w:rsidP="00BC3E8E">
      <w:pPr>
        <w:jc w:val="both"/>
        <w:rPr>
          <w:rFonts w:ascii="Arial" w:hAnsi="Arial" w:cs="Arial"/>
          <w:bCs/>
          <w:color w:val="000000" w:themeColor="text1"/>
          <w:sz w:val="18"/>
          <w:szCs w:val="18"/>
        </w:rPr>
      </w:pPr>
    </w:p>
    <w:p w:rsidR="003B0F20" w:rsidRDefault="003B0F20" w:rsidP="00BC3E8E">
      <w:pPr>
        <w:jc w:val="both"/>
        <w:rPr>
          <w:rFonts w:ascii="Arial" w:hAnsi="Arial" w:cs="Arial"/>
          <w:b/>
          <w:bCs/>
          <w:color w:val="000080"/>
        </w:rPr>
      </w:pPr>
      <w:r w:rsidRPr="003B0F20">
        <w:rPr>
          <w:rFonts w:ascii="Arial" w:hAnsi="Arial" w:cs="Arial"/>
          <w:b/>
          <w:bCs/>
          <w:noProof/>
          <w:color w:val="000080"/>
        </w:rPr>
        <w:drawing>
          <wp:inline distT="0" distB="0" distL="0" distR="0">
            <wp:extent cx="4931156" cy="2590800"/>
            <wp:effectExtent l="19050" t="0" r="2794" b="0"/>
            <wp:docPr id="49"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4"/>
                    <pic:cNvPicPr>
                      <a:picLocks noChangeAspect="1" noChangeArrowheads="1"/>
                    </pic:cNvPicPr>
                  </pic:nvPicPr>
                  <pic:blipFill>
                    <a:blip r:embed="rId20"/>
                    <a:srcRect t="10381" r="4668" b="14282"/>
                    <a:stretch>
                      <a:fillRect/>
                    </a:stretch>
                  </pic:blipFill>
                  <pic:spPr bwMode="auto">
                    <a:xfrm>
                      <a:off x="0" y="0"/>
                      <a:ext cx="4938137" cy="2594468"/>
                    </a:xfrm>
                    <a:prstGeom prst="rect">
                      <a:avLst/>
                    </a:prstGeom>
                    <a:noFill/>
                    <a:ln w="9525">
                      <a:noFill/>
                      <a:miter lim="800000"/>
                      <a:headEnd/>
                      <a:tailEnd/>
                    </a:ln>
                  </pic:spPr>
                </pic:pic>
              </a:graphicData>
            </a:graphic>
          </wp:inline>
        </w:drawing>
      </w:r>
    </w:p>
    <w:p w:rsidR="003B0F20" w:rsidRPr="0071737E" w:rsidRDefault="003B0F20" w:rsidP="00BC3E8E">
      <w:pPr>
        <w:jc w:val="both"/>
        <w:rPr>
          <w:rFonts w:ascii="Arial" w:hAnsi="Arial" w:cs="Arial"/>
          <w:bCs/>
          <w:sz w:val="20"/>
          <w:szCs w:val="20"/>
        </w:rPr>
      </w:pPr>
    </w:p>
    <w:p w:rsidR="0071737E" w:rsidRPr="0071737E" w:rsidRDefault="0071737E" w:rsidP="00BC3E8E">
      <w:pPr>
        <w:jc w:val="both"/>
        <w:rPr>
          <w:rFonts w:ascii="Arial" w:hAnsi="Arial" w:cs="Arial"/>
          <w:b/>
          <w:bCs/>
          <w:sz w:val="18"/>
          <w:szCs w:val="18"/>
        </w:rPr>
      </w:pPr>
      <w:r w:rsidRPr="0071737E">
        <w:rPr>
          <w:rFonts w:ascii="Arial" w:hAnsi="Arial" w:cs="Arial"/>
          <w:b/>
          <w:bCs/>
          <w:sz w:val="18"/>
          <w:szCs w:val="18"/>
        </w:rPr>
        <w:t xml:space="preserve">Figura 1. Curva de Kaplan-Meier de la SLE, </w:t>
      </w:r>
      <w:proofErr w:type="spellStart"/>
      <w:r w:rsidRPr="0071737E">
        <w:rPr>
          <w:rFonts w:ascii="Arial" w:hAnsi="Arial" w:cs="Arial"/>
          <w:b/>
          <w:bCs/>
          <w:sz w:val="18"/>
          <w:szCs w:val="18"/>
        </w:rPr>
        <w:t>AITm</w:t>
      </w:r>
      <w:proofErr w:type="spellEnd"/>
      <w:r w:rsidRPr="0071737E">
        <w:rPr>
          <w:rFonts w:ascii="Arial" w:hAnsi="Arial" w:cs="Arial"/>
          <w:b/>
          <w:bCs/>
          <w:sz w:val="18"/>
          <w:szCs w:val="18"/>
        </w:rPr>
        <w:t xml:space="preserve"> (agosto 2011). </w:t>
      </w:r>
      <w:r>
        <w:rPr>
          <w:rFonts w:ascii="Arial" w:hAnsi="Arial" w:cs="Arial"/>
          <w:b/>
          <w:bCs/>
          <w:sz w:val="18"/>
          <w:szCs w:val="18"/>
        </w:rPr>
        <w:t xml:space="preserve">EPAR </w:t>
      </w:r>
      <w:proofErr w:type="spellStart"/>
      <w:r>
        <w:rPr>
          <w:rFonts w:ascii="Arial" w:hAnsi="Arial" w:cs="Arial"/>
          <w:b/>
          <w:bCs/>
          <w:sz w:val="18"/>
          <w:szCs w:val="18"/>
        </w:rPr>
        <w:t>gemtuzumab</w:t>
      </w:r>
      <w:proofErr w:type="spellEnd"/>
      <w:r>
        <w:rPr>
          <w:rFonts w:ascii="Arial" w:hAnsi="Arial" w:cs="Arial"/>
          <w:b/>
          <w:bCs/>
          <w:sz w:val="18"/>
          <w:szCs w:val="18"/>
        </w:rPr>
        <w:t xml:space="preserve"> ozogamicina</w:t>
      </w:r>
      <w:r w:rsidRPr="0071737E">
        <w:rPr>
          <w:rFonts w:ascii="Arial" w:hAnsi="Arial" w:cs="Arial"/>
          <w:b/>
          <w:bCs/>
          <w:sz w:val="18"/>
          <w:szCs w:val="18"/>
          <w:vertAlign w:val="superscript"/>
        </w:rPr>
        <w:t>20</w:t>
      </w:r>
    </w:p>
    <w:p w:rsidR="003B0F20" w:rsidRPr="00AA1001" w:rsidRDefault="003B0F20" w:rsidP="00BC3E8E">
      <w:pPr>
        <w:jc w:val="both"/>
        <w:rPr>
          <w:rFonts w:ascii="Verdana" w:hAnsi="Verdana"/>
          <w:sz w:val="18"/>
          <w:szCs w:val="18"/>
        </w:rPr>
      </w:pPr>
    </w:p>
    <w:p w:rsidR="00B225DB" w:rsidRPr="00AA1001" w:rsidRDefault="00B225DB" w:rsidP="00B225DB">
      <w:pPr>
        <w:spacing w:before="40" w:after="20"/>
        <w:jc w:val="both"/>
        <w:rPr>
          <w:rFonts w:ascii="Arial" w:hAnsi="Arial" w:cs="Arial"/>
          <w:sz w:val="20"/>
          <w:szCs w:val="20"/>
        </w:rPr>
      </w:pPr>
      <w:r w:rsidRPr="00AA1001">
        <w:rPr>
          <w:rFonts w:ascii="Arial" w:hAnsi="Arial" w:cs="Arial"/>
          <w:sz w:val="20"/>
          <w:szCs w:val="20"/>
        </w:rPr>
        <w:t xml:space="preserve">Se realizó un </w:t>
      </w:r>
      <w:r w:rsidR="00DC707D" w:rsidRPr="00AA1001">
        <w:rPr>
          <w:rFonts w:ascii="Arial" w:hAnsi="Arial" w:cs="Arial"/>
          <w:sz w:val="20"/>
          <w:szCs w:val="20"/>
        </w:rPr>
        <w:t>análisis</w:t>
      </w:r>
      <w:r w:rsidRPr="00AA1001">
        <w:rPr>
          <w:rFonts w:ascii="Arial" w:hAnsi="Arial" w:cs="Arial"/>
          <w:sz w:val="20"/>
          <w:szCs w:val="20"/>
        </w:rPr>
        <w:t xml:space="preserve"> de subgrupos de la SLE en el que se incluyeron las siguientes variables: edad (&gt;o&lt;60 años), </w:t>
      </w:r>
      <w:r w:rsidR="004D7137" w:rsidRPr="00AA1001">
        <w:rPr>
          <w:rFonts w:ascii="Arial" w:hAnsi="Arial" w:cs="Arial"/>
          <w:sz w:val="20"/>
          <w:szCs w:val="20"/>
        </w:rPr>
        <w:t xml:space="preserve">riesgo </w:t>
      </w:r>
      <w:r w:rsidRPr="00AA1001">
        <w:rPr>
          <w:rFonts w:ascii="Arial" w:hAnsi="Arial" w:cs="Arial"/>
          <w:sz w:val="20"/>
          <w:szCs w:val="20"/>
        </w:rPr>
        <w:t>citogenétic</w:t>
      </w:r>
      <w:r w:rsidR="004D7137" w:rsidRPr="00AA1001">
        <w:rPr>
          <w:rFonts w:ascii="Arial" w:hAnsi="Arial" w:cs="Arial"/>
          <w:sz w:val="20"/>
          <w:szCs w:val="20"/>
        </w:rPr>
        <w:t>o (</w:t>
      </w:r>
      <w:r w:rsidR="004D7137" w:rsidRPr="00AA1001">
        <w:rPr>
          <w:rFonts w:ascii="Arial" w:eastAsia="Verdana" w:hAnsi="Arial" w:cs="Arial"/>
          <w:sz w:val="20"/>
          <w:szCs w:val="20"/>
          <w:lang w:eastAsia="en-GB"/>
        </w:rPr>
        <w:t>favorable/intermedio o desfavorable)</w:t>
      </w:r>
      <w:r w:rsidR="004D7137" w:rsidRPr="00AA1001">
        <w:rPr>
          <w:rFonts w:ascii="Arial" w:hAnsi="Arial" w:cs="Arial"/>
          <w:sz w:val="20"/>
          <w:szCs w:val="20"/>
        </w:rPr>
        <w:t xml:space="preserve">, estado mutacional NPM1, </w:t>
      </w:r>
      <w:r w:rsidRPr="00AA1001">
        <w:rPr>
          <w:rFonts w:ascii="Arial" w:hAnsi="Arial" w:cs="Arial"/>
          <w:sz w:val="20"/>
          <w:szCs w:val="20"/>
        </w:rPr>
        <w:t xml:space="preserve">presencia de </w:t>
      </w:r>
      <w:r w:rsidR="00AA1001">
        <w:rPr>
          <w:rFonts w:ascii="Arial" w:hAnsi="Arial" w:cs="Arial"/>
          <w:sz w:val="20"/>
          <w:szCs w:val="20"/>
        </w:rPr>
        <w:t xml:space="preserve">la mutación </w:t>
      </w:r>
      <w:r w:rsidRPr="00AA1001">
        <w:rPr>
          <w:rFonts w:ascii="Arial" w:hAnsi="Arial" w:cs="Arial"/>
          <w:sz w:val="20"/>
          <w:szCs w:val="20"/>
        </w:rPr>
        <w:t>FL</w:t>
      </w:r>
      <w:r w:rsidR="004D7137" w:rsidRPr="00AA1001">
        <w:rPr>
          <w:rFonts w:ascii="Arial" w:hAnsi="Arial" w:cs="Arial"/>
          <w:sz w:val="20"/>
          <w:szCs w:val="20"/>
        </w:rPr>
        <w:t>T</w:t>
      </w:r>
      <w:r w:rsidR="00AA1001">
        <w:rPr>
          <w:rFonts w:ascii="Arial" w:hAnsi="Arial" w:cs="Arial"/>
          <w:sz w:val="20"/>
          <w:szCs w:val="20"/>
        </w:rPr>
        <w:t>3-ITD</w:t>
      </w:r>
      <w:r w:rsidR="004D7137" w:rsidRPr="00AA1001">
        <w:rPr>
          <w:rFonts w:ascii="Arial" w:eastAsia="Verdana" w:hAnsi="Arial" w:cs="Arial"/>
          <w:sz w:val="20"/>
          <w:szCs w:val="20"/>
          <w:lang w:eastAsia="en-GB"/>
        </w:rPr>
        <w:t xml:space="preserve"> o genotipo (no-favorable, favorable). </w:t>
      </w:r>
      <w:r w:rsidR="00AA1001">
        <w:rPr>
          <w:rFonts w:ascii="Arial" w:eastAsia="Verdana" w:hAnsi="Arial" w:cs="Arial"/>
          <w:sz w:val="20"/>
          <w:szCs w:val="20"/>
          <w:lang w:eastAsia="en-GB"/>
        </w:rPr>
        <w:t xml:space="preserve">No se observó heterogeneidad en los subgrupos analizados y los </w:t>
      </w:r>
      <w:proofErr w:type="spellStart"/>
      <w:r w:rsidR="00AA1001">
        <w:rPr>
          <w:rFonts w:ascii="Arial" w:eastAsia="Verdana" w:hAnsi="Arial" w:cs="Arial"/>
          <w:sz w:val="20"/>
          <w:szCs w:val="20"/>
          <w:lang w:eastAsia="en-GB"/>
        </w:rPr>
        <w:t>tests</w:t>
      </w:r>
      <w:proofErr w:type="spellEnd"/>
      <w:r w:rsidR="00AA1001">
        <w:rPr>
          <w:rFonts w:ascii="Arial" w:eastAsia="Verdana" w:hAnsi="Arial" w:cs="Arial"/>
          <w:sz w:val="20"/>
          <w:szCs w:val="20"/>
          <w:lang w:eastAsia="en-GB"/>
        </w:rPr>
        <w:t xml:space="preserve"> de interacción tampoco fueron significativos. Sin embargo, no se observó un beneficio de la adición de GO a la QT en pacientes con citogenética desfavorable.</w:t>
      </w:r>
    </w:p>
    <w:p w:rsidR="00B225DB" w:rsidRDefault="00A80E17" w:rsidP="00BC3E8E">
      <w:pPr>
        <w:jc w:val="both"/>
        <w:rPr>
          <w:rFonts w:ascii="Verdana" w:hAnsi="Verdana"/>
          <w:sz w:val="18"/>
          <w:szCs w:val="18"/>
        </w:rPr>
      </w:pPr>
      <w:r>
        <w:rPr>
          <w:rFonts w:ascii="Verdana" w:hAnsi="Verdana"/>
          <w:noProof/>
          <w:sz w:val="18"/>
          <w:szCs w:val="18"/>
        </w:rPr>
        <w:drawing>
          <wp:inline distT="0" distB="0" distL="0" distR="0">
            <wp:extent cx="5549900" cy="253174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9900" cy="2531745"/>
                    </a:xfrm>
                    <a:prstGeom prst="rect">
                      <a:avLst/>
                    </a:prstGeom>
                    <a:noFill/>
                    <a:ln>
                      <a:noFill/>
                    </a:ln>
                  </pic:spPr>
                </pic:pic>
              </a:graphicData>
            </a:graphic>
          </wp:inline>
        </w:drawing>
      </w:r>
    </w:p>
    <w:p w:rsidR="009E4905" w:rsidRDefault="009E4905" w:rsidP="00BC3E8E">
      <w:pPr>
        <w:jc w:val="both"/>
        <w:rPr>
          <w:rFonts w:ascii="Verdana" w:hAnsi="Verdana"/>
          <w:sz w:val="18"/>
          <w:szCs w:val="18"/>
        </w:rPr>
      </w:pPr>
    </w:p>
    <w:p w:rsidR="00AA1001" w:rsidRPr="0071737E" w:rsidRDefault="00AA1001" w:rsidP="00AA1001">
      <w:pPr>
        <w:jc w:val="both"/>
        <w:rPr>
          <w:rFonts w:ascii="Arial" w:hAnsi="Arial" w:cs="Arial"/>
          <w:b/>
          <w:bCs/>
          <w:sz w:val="18"/>
          <w:szCs w:val="18"/>
        </w:rPr>
      </w:pPr>
      <w:r w:rsidRPr="0071737E">
        <w:rPr>
          <w:rFonts w:ascii="Arial" w:hAnsi="Arial" w:cs="Arial"/>
          <w:b/>
          <w:bCs/>
          <w:sz w:val="18"/>
          <w:szCs w:val="18"/>
        </w:rPr>
        <w:t xml:space="preserve">Figura </w:t>
      </w:r>
      <w:r>
        <w:rPr>
          <w:rFonts w:ascii="Arial" w:hAnsi="Arial" w:cs="Arial"/>
          <w:b/>
          <w:bCs/>
          <w:sz w:val="18"/>
          <w:szCs w:val="18"/>
        </w:rPr>
        <w:t>2</w:t>
      </w:r>
      <w:r w:rsidRPr="0071737E">
        <w:rPr>
          <w:rFonts w:ascii="Arial" w:hAnsi="Arial" w:cs="Arial"/>
          <w:b/>
          <w:bCs/>
          <w:sz w:val="18"/>
          <w:szCs w:val="18"/>
        </w:rPr>
        <w:t xml:space="preserve">. </w:t>
      </w:r>
      <w:proofErr w:type="spellStart"/>
      <w:r>
        <w:rPr>
          <w:rFonts w:ascii="Arial" w:hAnsi="Arial" w:cs="Arial"/>
          <w:b/>
          <w:bCs/>
          <w:sz w:val="18"/>
          <w:szCs w:val="18"/>
        </w:rPr>
        <w:t>Forest-plot</w:t>
      </w:r>
      <w:proofErr w:type="spellEnd"/>
      <w:r w:rsidRPr="0071737E">
        <w:rPr>
          <w:rFonts w:ascii="Arial" w:hAnsi="Arial" w:cs="Arial"/>
          <w:b/>
          <w:bCs/>
          <w:sz w:val="18"/>
          <w:szCs w:val="18"/>
        </w:rPr>
        <w:t xml:space="preserve"> de</w:t>
      </w:r>
      <w:r>
        <w:rPr>
          <w:rFonts w:ascii="Arial" w:hAnsi="Arial" w:cs="Arial"/>
          <w:b/>
          <w:bCs/>
          <w:sz w:val="18"/>
          <w:szCs w:val="18"/>
        </w:rPr>
        <w:t xml:space="preserve"> la SLE</w:t>
      </w:r>
      <w:r w:rsidRPr="0071737E">
        <w:rPr>
          <w:rFonts w:ascii="Arial" w:hAnsi="Arial" w:cs="Arial"/>
          <w:b/>
          <w:bCs/>
          <w:sz w:val="18"/>
          <w:szCs w:val="18"/>
        </w:rPr>
        <w:t xml:space="preserve">. </w:t>
      </w:r>
      <w:r>
        <w:rPr>
          <w:rFonts w:ascii="Arial" w:hAnsi="Arial" w:cs="Arial"/>
          <w:b/>
          <w:bCs/>
          <w:sz w:val="18"/>
          <w:szCs w:val="18"/>
        </w:rPr>
        <w:t>Ensayo ALFA-0701</w:t>
      </w:r>
      <w:r>
        <w:rPr>
          <w:rFonts w:ascii="Arial" w:hAnsi="Arial" w:cs="Arial"/>
          <w:b/>
          <w:bCs/>
          <w:sz w:val="18"/>
          <w:szCs w:val="18"/>
          <w:vertAlign w:val="superscript"/>
        </w:rPr>
        <w:t>21</w:t>
      </w:r>
    </w:p>
    <w:p w:rsidR="00AA1001" w:rsidRPr="00AA1001" w:rsidRDefault="00AA1001" w:rsidP="00AA1001">
      <w:pPr>
        <w:jc w:val="both"/>
        <w:rPr>
          <w:rFonts w:ascii="Verdana" w:hAnsi="Verdana"/>
          <w:sz w:val="18"/>
          <w:szCs w:val="18"/>
        </w:rPr>
      </w:pPr>
    </w:p>
    <w:p w:rsidR="00AA1001" w:rsidRPr="009E4905" w:rsidRDefault="00AA1001" w:rsidP="00BC3E8E">
      <w:pPr>
        <w:jc w:val="both"/>
        <w:rPr>
          <w:rFonts w:ascii="Verdana" w:hAnsi="Verdana"/>
          <w:sz w:val="18"/>
          <w:szCs w:val="18"/>
        </w:rPr>
      </w:pPr>
    </w:p>
    <w:p w:rsidR="009E4905" w:rsidRPr="00AA1001" w:rsidRDefault="009E4905" w:rsidP="00BC3E8E">
      <w:pPr>
        <w:jc w:val="both"/>
        <w:rPr>
          <w:rFonts w:ascii="Arial" w:hAnsi="Arial" w:cs="Arial"/>
          <w:sz w:val="20"/>
          <w:szCs w:val="20"/>
        </w:rPr>
      </w:pPr>
      <w:r w:rsidRPr="00AA1001">
        <w:rPr>
          <w:rFonts w:ascii="Arial" w:hAnsi="Arial" w:cs="Arial"/>
          <w:sz w:val="20"/>
          <w:szCs w:val="20"/>
        </w:rPr>
        <w:t xml:space="preserve">No se observaron diferencias significativas en la </w:t>
      </w:r>
      <w:r w:rsidR="00AA1001" w:rsidRPr="00AA1001">
        <w:rPr>
          <w:rFonts w:ascii="Arial" w:hAnsi="Arial" w:cs="Arial"/>
          <w:sz w:val="20"/>
          <w:szCs w:val="20"/>
        </w:rPr>
        <w:t>supervivencia global:</w:t>
      </w:r>
    </w:p>
    <w:p w:rsidR="009E4905" w:rsidRPr="009E4905" w:rsidRDefault="009E4905" w:rsidP="00BC3E8E">
      <w:pPr>
        <w:jc w:val="both"/>
        <w:rPr>
          <w:rFonts w:ascii="Arial" w:hAnsi="Arial" w:cs="Arial"/>
          <w:sz w:val="18"/>
          <w:szCs w:val="18"/>
        </w:rPr>
      </w:pPr>
    </w:p>
    <w:p w:rsidR="009E4905" w:rsidRPr="00B225DB" w:rsidRDefault="009E4905" w:rsidP="00BC3E8E">
      <w:pPr>
        <w:jc w:val="both"/>
        <w:rPr>
          <w:rFonts w:ascii="Verdana" w:hAnsi="Verdana"/>
          <w:sz w:val="18"/>
          <w:szCs w:val="18"/>
        </w:rPr>
      </w:pPr>
    </w:p>
    <w:p w:rsidR="003B0F20" w:rsidRDefault="003B0F20" w:rsidP="00BC3E8E">
      <w:pPr>
        <w:jc w:val="both"/>
        <w:rPr>
          <w:rFonts w:ascii="Arial" w:hAnsi="Arial" w:cs="Arial"/>
          <w:b/>
          <w:bCs/>
          <w:color w:val="000080"/>
          <w:lang w:val="en-US"/>
        </w:rPr>
      </w:pPr>
      <w:r w:rsidRPr="003B0F20">
        <w:rPr>
          <w:rFonts w:ascii="Arial" w:hAnsi="Arial" w:cs="Arial"/>
          <w:b/>
          <w:bCs/>
          <w:noProof/>
          <w:color w:val="000080"/>
        </w:rPr>
        <w:drawing>
          <wp:inline distT="0" distB="0" distL="0" distR="0">
            <wp:extent cx="5336677" cy="2886075"/>
            <wp:effectExtent l="1905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t="20503" b="3975"/>
                    <a:stretch>
                      <a:fillRect/>
                    </a:stretch>
                  </pic:blipFill>
                  <pic:spPr bwMode="auto">
                    <a:xfrm>
                      <a:off x="0" y="0"/>
                      <a:ext cx="5332844" cy="2884002"/>
                    </a:xfrm>
                    <a:prstGeom prst="rect">
                      <a:avLst/>
                    </a:prstGeom>
                    <a:noFill/>
                    <a:ln w="9525">
                      <a:noFill/>
                      <a:miter lim="800000"/>
                      <a:headEnd/>
                      <a:tailEnd/>
                    </a:ln>
                  </pic:spPr>
                </pic:pic>
              </a:graphicData>
            </a:graphic>
          </wp:inline>
        </w:drawing>
      </w:r>
    </w:p>
    <w:p w:rsidR="003B0F20" w:rsidRDefault="003B0F20" w:rsidP="00BC3E8E">
      <w:pPr>
        <w:jc w:val="both"/>
        <w:rPr>
          <w:rFonts w:ascii="Arial" w:hAnsi="Arial" w:cs="Arial"/>
          <w:bCs/>
          <w:sz w:val="18"/>
          <w:szCs w:val="18"/>
          <w:lang w:val="en-US"/>
        </w:rPr>
      </w:pPr>
    </w:p>
    <w:p w:rsidR="00AA1001" w:rsidRPr="0039302B" w:rsidRDefault="00AA1001" w:rsidP="00AA1001">
      <w:pPr>
        <w:jc w:val="both"/>
        <w:rPr>
          <w:rFonts w:ascii="Arial" w:hAnsi="Arial" w:cs="Arial"/>
          <w:b/>
          <w:bCs/>
          <w:sz w:val="18"/>
          <w:szCs w:val="18"/>
        </w:rPr>
      </w:pPr>
      <w:r w:rsidRPr="0071737E">
        <w:rPr>
          <w:rFonts w:ascii="Arial" w:hAnsi="Arial" w:cs="Arial"/>
          <w:b/>
          <w:bCs/>
          <w:sz w:val="18"/>
          <w:szCs w:val="18"/>
        </w:rPr>
        <w:t xml:space="preserve">Figura </w:t>
      </w:r>
      <w:r>
        <w:rPr>
          <w:rFonts w:ascii="Arial" w:hAnsi="Arial" w:cs="Arial"/>
          <w:b/>
          <w:bCs/>
          <w:sz w:val="18"/>
          <w:szCs w:val="18"/>
        </w:rPr>
        <w:t>3</w:t>
      </w:r>
      <w:r w:rsidRPr="0071737E">
        <w:rPr>
          <w:rFonts w:ascii="Arial" w:hAnsi="Arial" w:cs="Arial"/>
          <w:b/>
          <w:bCs/>
          <w:sz w:val="18"/>
          <w:szCs w:val="18"/>
        </w:rPr>
        <w:t>. Curva de Kaplan-Meier de la S</w:t>
      </w:r>
      <w:r>
        <w:rPr>
          <w:rFonts w:ascii="Arial" w:hAnsi="Arial" w:cs="Arial"/>
          <w:b/>
          <w:bCs/>
          <w:sz w:val="18"/>
          <w:szCs w:val="18"/>
        </w:rPr>
        <w:t>G</w:t>
      </w:r>
      <w:r w:rsidRPr="0071737E">
        <w:rPr>
          <w:rFonts w:ascii="Arial" w:hAnsi="Arial" w:cs="Arial"/>
          <w:b/>
          <w:bCs/>
          <w:sz w:val="18"/>
          <w:szCs w:val="18"/>
        </w:rPr>
        <w:t xml:space="preserve">, </w:t>
      </w:r>
      <w:proofErr w:type="spellStart"/>
      <w:r w:rsidRPr="0071737E">
        <w:rPr>
          <w:rFonts w:ascii="Arial" w:hAnsi="Arial" w:cs="Arial"/>
          <w:b/>
          <w:bCs/>
          <w:sz w:val="18"/>
          <w:szCs w:val="18"/>
        </w:rPr>
        <w:t>AITm</w:t>
      </w:r>
      <w:proofErr w:type="spellEnd"/>
      <w:r w:rsidRPr="0071737E">
        <w:rPr>
          <w:rFonts w:ascii="Arial" w:hAnsi="Arial" w:cs="Arial"/>
          <w:b/>
          <w:bCs/>
          <w:sz w:val="18"/>
          <w:szCs w:val="18"/>
        </w:rPr>
        <w:t xml:space="preserve"> (</w:t>
      </w:r>
      <w:r>
        <w:rPr>
          <w:rFonts w:ascii="Arial" w:hAnsi="Arial" w:cs="Arial"/>
          <w:b/>
          <w:bCs/>
          <w:sz w:val="18"/>
          <w:szCs w:val="18"/>
        </w:rPr>
        <w:t>abril</w:t>
      </w:r>
      <w:r w:rsidRPr="0071737E">
        <w:rPr>
          <w:rFonts w:ascii="Arial" w:hAnsi="Arial" w:cs="Arial"/>
          <w:b/>
          <w:bCs/>
          <w:sz w:val="18"/>
          <w:szCs w:val="18"/>
        </w:rPr>
        <w:t xml:space="preserve"> 201</w:t>
      </w:r>
      <w:r>
        <w:rPr>
          <w:rFonts w:ascii="Arial" w:hAnsi="Arial" w:cs="Arial"/>
          <w:b/>
          <w:bCs/>
          <w:sz w:val="18"/>
          <w:szCs w:val="18"/>
        </w:rPr>
        <w:t>3</w:t>
      </w:r>
      <w:r w:rsidRPr="0071737E">
        <w:rPr>
          <w:rFonts w:ascii="Arial" w:hAnsi="Arial" w:cs="Arial"/>
          <w:b/>
          <w:bCs/>
          <w:sz w:val="18"/>
          <w:szCs w:val="18"/>
        </w:rPr>
        <w:t xml:space="preserve">). </w:t>
      </w:r>
      <w:r w:rsidRPr="0039302B">
        <w:rPr>
          <w:rFonts w:ascii="Arial" w:hAnsi="Arial" w:cs="Arial"/>
          <w:b/>
          <w:bCs/>
          <w:sz w:val="18"/>
          <w:szCs w:val="18"/>
        </w:rPr>
        <w:t xml:space="preserve">EPAR </w:t>
      </w:r>
      <w:proofErr w:type="spellStart"/>
      <w:r w:rsidRPr="0039302B">
        <w:rPr>
          <w:rFonts w:ascii="Arial" w:hAnsi="Arial" w:cs="Arial"/>
          <w:b/>
          <w:bCs/>
          <w:sz w:val="18"/>
          <w:szCs w:val="18"/>
        </w:rPr>
        <w:t>gemtuzumab</w:t>
      </w:r>
      <w:proofErr w:type="spellEnd"/>
      <w:r w:rsidRPr="0039302B">
        <w:rPr>
          <w:rFonts w:ascii="Arial" w:hAnsi="Arial" w:cs="Arial"/>
          <w:b/>
          <w:bCs/>
          <w:sz w:val="18"/>
          <w:szCs w:val="18"/>
        </w:rPr>
        <w:t xml:space="preserve"> ozogamicina</w:t>
      </w:r>
      <w:r w:rsidRPr="0039302B">
        <w:rPr>
          <w:rFonts w:ascii="Arial" w:hAnsi="Arial" w:cs="Arial"/>
          <w:b/>
          <w:bCs/>
          <w:sz w:val="18"/>
          <w:szCs w:val="18"/>
          <w:vertAlign w:val="superscript"/>
        </w:rPr>
        <w:t>20</w:t>
      </w:r>
    </w:p>
    <w:p w:rsidR="00AA1001" w:rsidRPr="0039302B" w:rsidRDefault="00AA1001" w:rsidP="00BC3E8E">
      <w:pPr>
        <w:jc w:val="both"/>
        <w:rPr>
          <w:rFonts w:ascii="Arial" w:hAnsi="Arial" w:cs="Arial"/>
          <w:bCs/>
          <w:sz w:val="18"/>
          <w:szCs w:val="18"/>
        </w:rPr>
      </w:pPr>
    </w:p>
    <w:p w:rsidR="0008416E" w:rsidRPr="0039302B" w:rsidRDefault="0008416E" w:rsidP="0008416E">
      <w:pPr>
        <w:jc w:val="both"/>
        <w:rPr>
          <w:rFonts w:ascii="Arial" w:hAnsi="Arial" w:cs="Arial"/>
          <w:bCs/>
          <w:color w:val="000000"/>
          <w:sz w:val="18"/>
          <w:szCs w:val="18"/>
        </w:rPr>
      </w:pPr>
    </w:p>
    <w:p w:rsidR="0030123D" w:rsidRDefault="0030123D" w:rsidP="0030123D">
      <w:pPr>
        <w:jc w:val="both"/>
        <w:rPr>
          <w:rFonts w:ascii="Arial" w:hAnsi="Arial" w:cs="Arial"/>
          <w:color w:val="000080"/>
          <w:sz w:val="20"/>
          <w:szCs w:val="20"/>
        </w:rPr>
      </w:pPr>
      <w:r>
        <w:rPr>
          <w:rFonts w:ascii="Arial" w:eastAsia="Verdana" w:hAnsi="Arial" w:cs="Arial"/>
          <w:sz w:val="18"/>
          <w:szCs w:val="18"/>
        </w:rPr>
        <w:t xml:space="preserve">El EPAR de </w:t>
      </w:r>
      <w:proofErr w:type="spellStart"/>
      <w:r>
        <w:rPr>
          <w:rFonts w:ascii="Arial" w:eastAsia="Verdana" w:hAnsi="Arial" w:cs="Arial"/>
          <w:sz w:val="18"/>
          <w:szCs w:val="18"/>
        </w:rPr>
        <w:t>gemtuzumabozogamicina</w:t>
      </w:r>
      <w:proofErr w:type="spellEnd"/>
      <w:r>
        <w:rPr>
          <w:rFonts w:ascii="Arial" w:eastAsia="Verdana" w:hAnsi="Arial" w:cs="Arial"/>
          <w:sz w:val="18"/>
          <w:szCs w:val="18"/>
        </w:rPr>
        <w:t xml:space="preserve"> incluye </w:t>
      </w:r>
      <w:proofErr w:type="spellStart"/>
      <w:r w:rsidR="00AA1001">
        <w:rPr>
          <w:rFonts w:ascii="Arial" w:eastAsia="Verdana" w:hAnsi="Arial" w:cs="Arial"/>
          <w:sz w:val="18"/>
          <w:szCs w:val="18"/>
        </w:rPr>
        <w:t>el</w:t>
      </w:r>
      <w:r w:rsidR="008B2C3B">
        <w:rPr>
          <w:rFonts w:ascii="Arial" w:eastAsia="Verdana" w:hAnsi="Arial" w:cs="Arial"/>
          <w:sz w:val="18"/>
          <w:szCs w:val="18"/>
        </w:rPr>
        <w:t>metaanálisis</w:t>
      </w:r>
      <w:proofErr w:type="spellEnd"/>
      <w:r>
        <w:rPr>
          <w:rFonts w:ascii="Arial" w:eastAsia="Verdana" w:hAnsi="Arial" w:cs="Arial"/>
          <w:sz w:val="18"/>
          <w:szCs w:val="18"/>
        </w:rPr>
        <w:t xml:space="preserve"> de </w:t>
      </w:r>
      <w:proofErr w:type="spellStart"/>
      <w:r w:rsidRPr="00AA1001">
        <w:rPr>
          <w:rFonts w:ascii="Arial" w:eastAsia="Verdana" w:hAnsi="Arial" w:cs="Arial"/>
          <w:sz w:val="18"/>
          <w:szCs w:val="18"/>
        </w:rPr>
        <w:t>Hills</w:t>
      </w:r>
      <w:proofErr w:type="spellEnd"/>
      <w:r w:rsidRPr="00AA1001">
        <w:rPr>
          <w:rFonts w:ascii="Arial" w:eastAsia="Verdana" w:hAnsi="Arial" w:cs="Arial"/>
          <w:sz w:val="18"/>
          <w:szCs w:val="18"/>
        </w:rPr>
        <w:t xml:space="preserve"> RK et al</w:t>
      </w:r>
      <w:r w:rsidR="00AA1001" w:rsidRPr="00AA1001">
        <w:rPr>
          <w:rFonts w:ascii="Arial" w:eastAsia="Verdana" w:hAnsi="Arial" w:cs="Arial"/>
          <w:sz w:val="18"/>
          <w:szCs w:val="18"/>
          <w:vertAlign w:val="superscript"/>
        </w:rPr>
        <w:t>22</w:t>
      </w:r>
      <w:r w:rsidRPr="00AA1001">
        <w:rPr>
          <w:rFonts w:ascii="Arial" w:eastAsia="Verdana" w:hAnsi="Arial" w:cs="Arial"/>
          <w:sz w:val="18"/>
          <w:szCs w:val="18"/>
        </w:rPr>
        <w:t>, publicado en 2014</w:t>
      </w:r>
      <w:r>
        <w:rPr>
          <w:rFonts w:ascii="Arial" w:eastAsia="Verdana" w:hAnsi="Arial" w:cs="Arial"/>
          <w:sz w:val="18"/>
          <w:szCs w:val="18"/>
        </w:rPr>
        <w:t xml:space="preserve"> como soporte en el análisis de la eficacia. Este </w:t>
      </w:r>
      <w:r w:rsidR="008B2C3B">
        <w:rPr>
          <w:rFonts w:ascii="Arial" w:eastAsia="Verdana" w:hAnsi="Arial" w:cs="Arial"/>
          <w:sz w:val="18"/>
          <w:szCs w:val="18"/>
        </w:rPr>
        <w:t>metaanálisis</w:t>
      </w:r>
      <w:r>
        <w:rPr>
          <w:rFonts w:ascii="Arial" w:eastAsia="Verdana" w:hAnsi="Arial" w:cs="Arial"/>
          <w:sz w:val="18"/>
          <w:szCs w:val="18"/>
        </w:rPr>
        <w:t xml:space="preserve"> analiza 5 </w:t>
      </w:r>
      <w:r w:rsidR="008B2C3B">
        <w:rPr>
          <w:rFonts w:ascii="Arial" w:eastAsia="Verdana" w:hAnsi="Arial" w:cs="Arial"/>
          <w:sz w:val="18"/>
          <w:szCs w:val="18"/>
        </w:rPr>
        <w:t>EC, entre</w:t>
      </w:r>
      <w:r w:rsidR="00AA1001">
        <w:rPr>
          <w:rFonts w:ascii="Arial" w:eastAsia="Verdana" w:hAnsi="Arial" w:cs="Arial"/>
          <w:sz w:val="18"/>
          <w:szCs w:val="18"/>
        </w:rPr>
        <w:t xml:space="preserve"> los que se encuentra el pivotal</w:t>
      </w:r>
      <w:r>
        <w:rPr>
          <w:rFonts w:ascii="Arial" w:eastAsia="Verdana" w:hAnsi="Arial" w:cs="Arial"/>
          <w:sz w:val="18"/>
          <w:szCs w:val="18"/>
        </w:rPr>
        <w:t xml:space="preserve"> ALFA-0701</w:t>
      </w:r>
      <w:r w:rsidR="00AA1001">
        <w:rPr>
          <w:rFonts w:ascii="Arial" w:eastAsia="Verdana" w:hAnsi="Arial" w:cs="Arial"/>
          <w:sz w:val="18"/>
          <w:szCs w:val="18"/>
        </w:rPr>
        <w:t>:</w:t>
      </w:r>
    </w:p>
    <w:p w:rsidR="0030123D" w:rsidRDefault="0030123D" w:rsidP="0030123D">
      <w:pPr>
        <w:jc w:val="both"/>
        <w:rPr>
          <w:rFonts w:ascii="Arial" w:hAnsi="Arial" w:cs="Arial"/>
          <w:color w:val="000080"/>
          <w:sz w:val="20"/>
          <w:szCs w:val="20"/>
        </w:rPr>
      </w:pPr>
      <w:r>
        <w:rPr>
          <w:rFonts w:cs="Verdana"/>
          <w:noProof/>
          <w:color w:val="000000"/>
        </w:rPr>
        <w:drawing>
          <wp:inline distT="0" distB="0" distL="0" distR="0">
            <wp:extent cx="4476878" cy="2167378"/>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3699" cy="2170680"/>
                    </a:xfrm>
                    <a:prstGeom prst="rect">
                      <a:avLst/>
                    </a:prstGeom>
                    <a:noFill/>
                    <a:ln>
                      <a:noFill/>
                    </a:ln>
                  </pic:spPr>
                </pic:pic>
              </a:graphicData>
            </a:graphic>
          </wp:inline>
        </w:drawing>
      </w:r>
    </w:p>
    <w:p w:rsidR="0030123D" w:rsidRDefault="0030123D" w:rsidP="0030123D">
      <w:pPr>
        <w:jc w:val="both"/>
        <w:rPr>
          <w:rFonts w:ascii="Arial" w:hAnsi="Arial" w:cs="Arial"/>
          <w:color w:val="000080"/>
          <w:sz w:val="20"/>
          <w:szCs w:val="20"/>
        </w:rPr>
      </w:pPr>
    </w:p>
    <w:p w:rsidR="00AA1001" w:rsidRPr="00120333" w:rsidRDefault="00AA1001" w:rsidP="00AA1001">
      <w:pPr>
        <w:jc w:val="both"/>
        <w:rPr>
          <w:rFonts w:ascii="Arial" w:hAnsi="Arial" w:cs="Arial"/>
          <w:b/>
          <w:bCs/>
          <w:sz w:val="18"/>
          <w:szCs w:val="18"/>
        </w:rPr>
      </w:pPr>
      <w:r w:rsidRPr="0071737E">
        <w:rPr>
          <w:rFonts w:ascii="Arial" w:hAnsi="Arial" w:cs="Arial"/>
          <w:b/>
          <w:bCs/>
          <w:sz w:val="18"/>
          <w:szCs w:val="18"/>
        </w:rPr>
        <w:t xml:space="preserve">Figura </w:t>
      </w:r>
      <w:r>
        <w:rPr>
          <w:rFonts w:ascii="Arial" w:hAnsi="Arial" w:cs="Arial"/>
          <w:b/>
          <w:bCs/>
          <w:sz w:val="18"/>
          <w:szCs w:val="18"/>
        </w:rPr>
        <w:t>4</w:t>
      </w:r>
      <w:r w:rsidRPr="0071737E">
        <w:rPr>
          <w:rFonts w:ascii="Arial" w:hAnsi="Arial" w:cs="Arial"/>
          <w:b/>
          <w:bCs/>
          <w:sz w:val="18"/>
          <w:szCs w:val="18"/>
        </w:rPr>
        <w:t xml:space="preserve">. </w:t>
      </w:r>
      <w:r>
        <w:rPr>
          <w:rFonts w:ascii="Arial" w:hAnsi="Arial" w:cs="Arial"/>
          <w:b/>
          <w:bCs/>
          <w:sz w:val="18"/>
          <w:szCs w:val="18"/>
        </w:rPr>
        <w:t xml:space="preserve">Ensayos incluidos en el </w:t>
      </w:r>
      <w:proofErr w:type="spellStart"/>
      <w:r w:rsidR="008B2C3B">
        <w:rPr>
          <w:rFonts w:ascii="Arial" w:hAnsi="Arial" w:cs="Arial"/>
          <w:b/>
          <w:bCs/>
          <w:sz w:val="18"/>
          <w:szCs w:val="18"/>
        </w:rPr>
        <w:t>metaanálisis</w:t>
      </w:r>
      <w:proofErr w:type="spellEnd"/>
      <w:r>
        <w:rPr>
          <w:rFonts w:ascii="Arial" w:hAnsi="Arial" w:cs="Arial"/>
          <w:b/>
          <w:bCs/>
          <w:sz w:val="18"/>
          <w:szCs w:val="18"/>
        </w:rPr>
        <w:t xml:space="preserve"> </w:t>
      </w:r>
      <w:proofErr w:type="spellStart"/>
      <w:r>
        <w:rPr>
          <w:rFonts w:ascii="Arial" w:hAnsi="Arial" w:cs="Arial"/>
          <w:b/>
          <w:bCs/>
          <w:sz w:val="18"/>
          <w:szCs w:val="18"/>
        </w:rPr>
        <w:t>de</w:t>
      </w:r>
      <w:r w:rsidR="00120333" w:rsidRPr="00120333">
        <w:rPr>
          <w:rFonts w:ascii="Arial" w:eastAsia="Verdana" w:hAnsi="Arial" w:cs="Arial"/>
          <w:b/>
          <w:sz w:val="18"/>
          <w:szCs w:val="18"/>
        </w:rPr>
        <w:t>Hills</w:t>
      </w:r>
      <w:proofErr w:type="spellEnd"/>
      <w:r w:rsidR="00120333" w:rsidRPr="00120333">
        <w:rPr>
          <w:rFonts w:ascii="Arial" w:eastAsia="Verdana" w:hAnsi="Arial" w:cs="Arial"/>
          <w:b/>
          <w:sz w:val="18"/>
          <w:szCs w:val="18"/>
        </w:rPr>
        <w:t xml:space="preserve"> RK et al</w:t>
      </w:r>
      <w:r w:rsidR="00120333" w:rsidRPr="00120333">
        <w:rPr>
          <w:rFonts w:ascii="Arial" w:eastAsia="Verdana" w:hAnsi="Arial" w:cs="Arial"/>
          <w:b/>
          <w:sz w:val="18"/>
          <w:szCs w:val="18"/>
          <w:vertAlign w:val="superscript"/>
        </w:rPr>
        <w:t>22</w:t>
      </w:r>
    </w:p>
    <w:p w:rsidR="00AA1001" w:rsidRDefault="00AA1001" w:rsidP="0030123D">
      <w:pPr>
        <w:jc w:val="both"/>
        <w:rPr>
          <w:rFonts w:ascii="Arial" w:hAnsi="Arial" w:cs="Arial"/>
          <w:color w:val="000080"/>
          <w:sz w:val="20"/>
          <w:szCs w:val="20"/>
        </w:rPr>
      </w:pPr>
    </w:p>
    <w:p w:rsidR="0030123D" w:rsidRPr="00120333" w:rsidRDefault="0030123D" w:rsidP="0030123D">
      <w:pPr>
        <w:jc w:val="both"/>
        <w:rPr>
          <w:rFonts w:ascii="Arial" w:hAnsi="Arial" w:cs="Arial"/>
          <w:sz w:val="20"/>
          <w:szCs w:val="20"/>
        </w:rPr>
      </w:pPr>
      <w:r w:rsidRPr="00120333">
        <w:rPr>
          <w:rFonts w:ascii="Arial" w:hAnsi="Arial" w:cs="Arial"/>
          <w:sz w:val="20"/>
          <w:szCs w:val="20"/>
        </w:rPr>
        <w:t xml:space="preserve">Se incluyeron 3331 pacientes. De estos, 1663 (49,9%) fueron </w:t>
      </w:r>
      <w:proofErr w:type="spellStart"/>
      <w:r w:rsidRPr="00120333">
        <w:rPr>
          <w:rFonts w:ascii="Arial" w:hAnsi="Arial" w:cs="Arial"/>
          <w:sz w:val="20"/>
          <w:szCs w:val="20"/>
        </w:rPr>
        <w:t>randomizados</w:t>
      </w:r>
      <w:proofErr w:type="spellEnd"/>
      <w:r w:rsidRPr="00120333">
        <w:rPr>
          <w:rFonts w:ascii="Arial" w:hAnsi="Arial" w:cs="Arial"/>
          <w:sz w:val="20"/>
          <w:szCs w:val="20"/>
        </w:rPr>
        <w:t xml:space="preserve"> a GO y 1668 (50,1%) a un tratamiento sin GO. </w:t>
      </w:r>
      <w:r w:rsidR="00120333" w:rsidRPr="00120333">
        <w:rPr>
          <w:rFonts w:ascii="Arial" w:hAnsi="Arial" w:cs="Arial"/>
          <w:sz w:val="20"/>
          <w:szCs w:val="20"/>
        </w:rPr>
        <w:t xml:space="preserve">La edad media fue de 58 años. </w:t>
      </w:r>
      <w:r w:rsidRPr="00120333">
        <w:rPr>
          <w:rFonts w:ascii="Arial" w:hAnsi="Arial" w:cs="Arial"/>
          <w:sz w:val="20"/>
          <w:szCs w:val="20"/>
        </w:rPr>
        <w:t>El 33,1% de los pacientes tenía entre 60</w:t>
      </w:r>
      <w:r w:rsidR="00120333" w:rsidRPr="00120333">
        <w:rPr>
          <w:rFonts w:ascii="Arial" w:hAnsi="Arial" w:cs="Arial"/>
          <w:sz w:val="20"/>
          <w:szCs w:val="20"/>
        </w:rPr>
        <w:t xml:space="preserve">-69 años, el 58% entre 50-70 años </w:t>
      </w:r>
      <w:r w:rsidRPr="00120333">
        <w:rPr>
          <w:rFonts w:ascii="Arial" w:hAnsi="Arial" w:cs="Arial"/>
          <w:sz w:val="20"/>
          <w:szCs w:val="20"/>
        </w:rPr>
        <w:t xml:space="preserve">y el 7,7% entre 15-29 años. Los regímenes QT empleados incluían </w:t>
      </w:r>
      <w:proofErr w:type="spellStart"/>
      <w:r w:rsidRPr="00120333">
        <w:rPr>
          <w:rFonts w:ascii="Arial" w:hAnsi="Arial" w:cs="Arial"/>
          <w:sz w:val="20"/>
          <w:szCs w:val="20"/>
        </w:rPr>
        <w:t>citarabina</w:t>
      </w:r>
      <w:proofErr w:type="spellEnd"/>
      <w:r w:rsidRPr="00120333">
        <w:rPr>
          <w:rFonts w:ascii="Arial" w:hAnsi="Arial" w:cs="Arial"/>
          <w:sz w:val="20"/>
          <w:szCs w:val="20"/>
        </w:rPr>
        <w:t xml:space="preserve">, </w:t>
      </w:r>
      <w:proofErr w:type="spellStart"/>
      <w:r w:rsidRPr="00120333">
        <w:rPr>
          <w:rFonts w:ascii="Arial" w:hAnsi="Arial" w:cs="Arial"/>
          <w:sz w:val="20"/>
          <w:szCs w:val="20"/>
        </w:rPr>
        <w:t>daunorubicina</w:t>
      </w:r>
      <w:proofErr w:type="spellEnd"/>
      <w:r w:rsidRPr="00120333">
        <w:rPr>
          <w:rFonts w:ascii="Arial" w:hAnsi="Arial" w:cs="Arial"/>
          <w:sz w:val="20"/>
          <w:szCs w:val="20"/>
        </w:rPr>
        <w:t xml:space="preserve"> y </w:t>
      </w:r>
      <w:proofErr w:type="spellStart"/>
      <w:r w:rsidRPr="00120333">
        <w:rPr>
          <w:rFonts w:ascii="Arial" w:hAnsi="Arial" w:cs="Arial"/>
          <w:sz w:val="20"/>
          <w:szCs w:val="20"/>
        </w:rPr>
        <w:t>etopósido</w:t>
      </w:r>
      <w:proofErr w:type="spellEnd"/>
      <w:r w:rsidRPr="00120333">
        <w:rPr>
          <w:rFonts w:ascii="Arial" w:hAnsi="Arial" w:cs="Arial"/>
          <w:sz w:val="20"/>
          <w:szCs w:val="20"/>
        </w:rPr>
        <w:t xml:space="preserve">. El 62,2% tenía una citogenética favorable/intermedia y sólo un 10% tenían expresión de CD33 &lt;30%. </w:t>
      </w:r>
    </w:p>
    <w:p w:rsidR="0030123D" w:rsidRPr="00120333" w:rsidRDefault="0030123D" w:rsidP="0030123D">
      <w:pPr>
        <w:jc w:val="both"/>
        <w:rPr>
          <w:rFonts w:ascii="Arial" w:hAnsi="Arial" w:cs="Arial"/>
          <w:sz w:val="20"/>
          <w:szCs w:val="20"/>
        </w:rPr>
      </w:pPr>
    </w:p>
    <w:p w:rsidR="0030123D" w:rsidRPr="00120333" w:rsidRDefault="0030123D" w:rsidP="0030123D">
      <w:pPr>
        <w:jc w:val="both"/>
        <w:rPr>
          <w:rFonts w:ascii="Arial" w:hAnsi="Arial" w:cs="Arial"/>
          <w:sz w:val="20"/>
          <w:szCs w:val="20"/>
        </w:rPr>
      </w:pPr>
      <w:r w:rsidRPr="00120333">
        <w:rPr>
          <w:rFonts w:ascii="Arial" w:hAnsi="Arial" w:cs="Arial"/>
          <w:sz w:val="20"/>
          <w:szCs w:val="20"/>
        </w:rPr>
        <w:t xml:space="preserve">El objetivo principal del </w:t>
      </w:r>
      <w:r w:rsidR="008B2C3B" w:rsidRPr="00120333">
        <w:rPr>
          <w:rFonts w:ascii="Arial" w:hAnsi="Arial" w:cs="Arial"/>
          <w:sz w:val="20"/>
          <w:szCs w:val="20"/>
        </w:rPr>
        <w:t>metaanálisis</w:t>
      </w:r>
      <w:r w:rsidRPr="00120333">
        <w:rPr>
          <w:rFonts w:ascii="Arial" w:hAnsi="Arial" w:cs="Arial"/>
          <w:sz w:val="20"/>
          <w:szCs w:val="20"/>
        </w:rPr>
        <w:t xml:space="preserve"> fue la SG. Los objetivos secundarios la tasa de RC con o sin recuperación plaquetaria, mortalidad a los 30 </w:t>
      </w:r>
      <w:r w:rsidR="008B2C3B" w:rsidRPr="00120333">
        <w:rPr>
          <w:rFonts w:ascii="Arial" w:hAnsi="Arial" w:cs="Arial"/>
          <w:sz w:val="20"/>
          <w:szCs w:val="20"/>
        </w:rPr>
        <w:t>días</w:t>
      </w:r>
      <w:r w:rsidRPr="00120333">
        <w:rPr>
          <w:rFonts w:ascii="Arial" w:hAnsi="Arial" w:cs="Arial"/>
          <w:sz w:val="20"/>
          <w:szCs w:val="20"/>
        </w:rPr>
        <w:t xml:space="preserve">, SLR, riesgo de </w:t>
      </w:r>
      <w:r w:rsidR="008B2C3B" w:rsidRPr="00120333">
        <w:rPr>
          <w:rFonts w:ascii="Arial" w:hAnsi="Arial" w:cs="Arial"/>
          <w:sz w:val="20"/>
          <w:szCs w:val="20"/>
        </w:rPr>
        <w:t>recaída</w:t>
      </w:r>
      <w:r w:rsidRPr="00120333">
        <w:rPr>
          <w:rFonts w:ascii="Arial" w:hAnsi="Arial" w:cs="Arial"/>
          <w:sz w:val="20"/>
          <w:szCs w:val="20"/>
        </w:rPr>
        <w:t xml:space="preserve"> y SG censurando los pacientes que fueron sometidos a TPH. </w:t>
      </w:r>
    </w:p>
    <w:p w:rsidR="0030123D" w:rsidRPr="00120333" w:rsidRDefault="0030123D" w:rsidP="0030123D">
      <w:pPr>
        <w:jc w:val="both"/>
        <w:rPr>
          <w:rFonts w:ascii="Arial" w:hAnsi="Arial" w:cs="Arial"/>
          <w:sz w:val="20"/>
          <w:szCs w:val="20"/>
        </w:rPr>
      </w:pPr>
    </w:p>
    <w:p w:rsidR="00EB535A" w:rsidRDefault="0030123D" w:rsidP="0030123D">
      <w:pPr>
        <w:jc w:val="both"/>
        <w:rPr>
          <w:rFonts w:ascii="Arial" w:hAnsi="Arial" w:cs="Arial"/>
          <w:sz w:val="20"/>
          <w:szCs w:val="20"/>
        </w:rPr>
      </w:pPr>
      <w:r w:rsidRPr="00120333">
        <w:rPr>
          <w:rFonts w:ascii="Arial" w:hAnsi="Arial" w:cs="Arial"/>
          <w:sz w:val="20"/>
          <w:szCs w:val="20"/>
        </w:rPr>
        <w:t>La adición de GO a los diferentes regímenes de QT</w:t>
      </w:r>
      <w:r w:rsidR="00120333" w:rsidRPr="00120333">
        <w:rPr>
          <w:rFonts w:ascii="Arial" w:hAnsi="Arial" w:cs="Arial"/>
          <w:sz w:val="20"/>
          <w:szCs w:val="20"/>
        </w:rPr>
        <w:t xml:space="preserve"> mejoró la SG a los 5 años (OR:0,91; IC95%:0,84-0,99; p=0,02). N</w:t>
      </w:r>
      <w:r w:rsidRPr="00120333">
        <w:rPr>
          <w:rFonts w:ascii="Arial" w:hAnsi="Arial" w:cs="Arial"/>
          <w:sz w:val="20"/>
          <w:szCs w:val="20"/>
        </w:rPr>
        <w:t xml:space="preserve">o </w:t>
      </w:r>
      <w:r w:rsidR="00120333" w:rsidRPr="00120333">
        <w:rPr>
          <w:rFonts w:ascii="Arial" w:hAnsi="Arial" w:cs="Arial"/>
          <w:sz w:val="20"/>
          <w:szCs w:val="20"/>
        </w:rPr>
        <w:t xml:space="preserve">se </w:t>
      </w:r>
      <w:r w:rsidRPr="00120333">
        <w:rPr>
          <w:rFonts w:ascii="Arial" w:hAnsi="Arial" w:cs="Arial"/>
          <w:sz w:val="20"/>
          <w:szCs w:val="20"/>
        </w:rPr>
        <w:t xml:space="preserve">incrementó la proporción de pacientes que obtuvo una RC o </w:t>
      </w:r>
      <w:proofErr w:type="spellStart"/>
      <w:r w:rsidRPr="00120333">
        <w:rPr>
          <w:rFonts w:ascii="Arial" w:hAnsi="Arial" w:cs="Arial"/>
          <w:sz w:val="20"/>
          <w:szCs w:val="20"/>
        </w:rPr>
        <w:t>RCp</w:t>
      </w:r>
      <w:proofErr w:type="spellEnd"/>
      <w:r w:rsidRPr="00120333">
        <w:rPr>
          <w:rFonts w:ascii="Arial" w:hAnsi="Arial" w:cs="Arial"/>
          <w:sz w:val="20"/>
          <w:szCs w:val="20"/>
        </w:rPr>
        <w:t xml:space="preserve"> (OR:0,91, IC95%:</w:t>
      </w:r>
      <w:r w:rsidR="00120333" w:rsidRPr="00120333">
        <w:rPr>
          <w:rFonts w:ascii="Arial" w:hAnsi="Arial" w:cs="Arial"/>
          <w:sz w:val="20"/>
          <w:szCs w:val="20"/>
        </w:rPr>
        <w:t>0,77-1,07; p=0,3)</w:t>
      </w:r>
      <w:r w:rsidR="003C1141" w:rsidRPr="00120333">
        <w:rPr>
          <w:rFonts w:ascii="Arial" w:hAnsi="Arial" w:cs="Arial"/>
          <w:sz w:val="20"/>
          <w:szCs w:val="20"/>
        </w:rPr>
        <w:t xml:space="preserve">, </w:t>
      </w:r>
      <w:proofErr w:type="spellStart"/>
      <w:r w:rsidR="003C1141" w:rsidRPr="00120333">
        <w:rPr>
          <w:rFonts w:ascii="Arial" w:hAnsi="Arial" w:cs="Arial"/>
          <w:sz w:val="20"/>
          <w:szCs w:val="20"/>
        </w:rPr>
        <w:t>aunque</w:t>
      </w:r>
      <w:r w:rsidRPr="00120333">
        <w:rPr>
          <w:rFonts w:ascii="Arial" w:hAnsi="Arial" w:cs="Arial"/>
          <w:sz w:val="20"/>
          <w:szCs w:val="20"/>
        </w:rPr>
        <w:t>disminuyó</w:t>
      </w:r>
      <w:proofErr w:type="spellEnd"/>
      <w:r w:rsidRPr="00120333">
        <w:rPr>
          <w:rFonts w:ascii="Arial" w:hAnsi="Arial" w:cs="Arial"/>
          <w:sz w:val="20"/>
          <w:szCs w:val="20"/>
        </w:rPr>
        <w:t xml:space="preserve"> de forma sig</w:t>
      </w:r>
      <w:r w:rsidR="00120333">
        <w:rPr>
          <w:rFonts w:ascii="Arial" w:hAnsi="Arial" w:cs="Arial"/>
          <w:sz w:val="20"/>
          <w:szCs w:val="20"/>
        </w:rPr>
        <w:t>nificativa el riesgo de recaída(OR:0,81;</w:t>
      </w:r>
      <w:r w:rsidRPr="00120333">
        <w:rPr>
          <w:rFonts w:ascii="Arial" w:hAnsi="Arial" w:cs="Arial"/>
          <w:sz w:val="20"/>
          <w:szCs w:val="20"/>
        </w:rPr>
        <w:t>IC95%:0,73-0,90, p=0,0001</w:t>
      </w:r>
      <w:r w:rsidR="00120333" w:rsidRPr="00120333">
        <w:rPr>
          <w:rFonts w:ascii="Arial" w:hAnsi="Arial" w:cs="Arial"/>
          <w:sz w:val="20"/>
          <w:szCs w:val="20"/>
        </w:rPr>
        <w:t>).</w:t>
      </w:r>
    </w:p>
    <w:p w:rsidR="002705DE" w:rsidRDefault="002705DE" w:rsidP="0030123D">
      <w:pPr>
        <w:jc w:val="both"/>
        <w:rPr>
          <w:rFonts w:ascii="Arial" w:hAnsi="Arial" w:cs="Arial"/>
          <w:sz w:val="20"/>
          <w:szCs w:val="20"/>
        </w:rPr>
      </w:pPr>
    </w:p>
    <w:p w:rsidR="002705DE" w:rsidRDefault="002705DE" w:rsidP="0030123D">
      <w:pPr>
        <w:jc w:val="both"/>
        <w:rPr>
          <w:rFonts w:ascii="Arial" w:hAnsi="Arial" w:cs="Arial"/>
          <w:sz w:val="20"/>
          <w:szCs w:val="20"/>
        </w:rPr>
      </w:pPr>
      <w:r>
        <w:rPr>
          <w:rFonts w:ascii="Arial" w:hAnsi="Arial" w:cs="Arial"/>
          <w:noProof/>
          <w:sz w:val="20"/>
          <w:szCs w:val="20"/>
        </w:rPr>
        <w:drawing>
          <wp:inline distT="0" distB="0" distL="0" distR="0">
            <wp:extent cx="2008935" cy="2833573"/>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008474" cy="2832923"/>
                    </a:xfrm>
                    <a:prstGeom prst="rect">
                      <a:avLst/>
                    </a:prstGeom>
                    <a:noFill/>
                    <a:ln w="9525">
                      <a:noFill/>
                      <a:miter lim="800000"/>
                      <a:headEnd/>
                      <a:tailEnd/>
                    </a:ln>
                  </pic:spPr>
                </pic:pic>
              </a:graphicData>
            </a:graphic>
          </wp:inline>
        </w:drawing>
      </w:r>
    </w:p>
    <w:p w:rsidR="00120333" w:rsidRDefault="00120333" w:rsidP="0030123D">
      <w:pPr>
        <w:jc w:val="both"/>
        <w:rPr>
          <w:rFonts w:ascii="Arial" w:hAnsi="Arial" w:cs="Arial"/>
          <w:noProof/>
          <w:sz w:val="18"/>
          <w:szCs w:val="18"/>
        </w:rPr>
      </w:pPr>
    </w:p>
    <w:p w:rsidR="00120333" w:rsidRDefault="00120333" w:rsidP="0030123D">
      <w:pPr>
        <w:jc w:val="both"/>
        <w:rPr>
          <w:rFonts w:ascii="Arial" w:hAnsi="Arial" w:cs="Arial"/>
          <w:sz w:val="18"/>
          <w:szCs w:val="18"/>
        </w:rPr>
      </w:pPr>
    </w:p>
    <w:p w:rsidR="00120333" w:rsidRPr="00120333" w:rsidRDefault="00120333" w:rsidP="00120333">
      <w:pPr>
        <w:jc w:val="both"/>
        <w:rPr>
          <w:rFonts w:ascii="Arial" w:hAnsi="Arial" w:cs="Arial"/>
          <w:b/>
          <w:bCs/>
          <w:sz w:val="18"/>
          <w:szCs w:val="18"/>
        </w:rPr>
      </w:pPr>
      <w:r w:rsidRPr="0071737E">
        <w:rPr>
          <w:rFonts w:ascii="Arial" w:hAnsi="Arial" w:cs="Arial"/>
          <w:b/>
          <w:bCs/>
          <w:sz w:val="18"/>
          <w:szCs w:val="18"/>
        </w:rPr>
        <w:t xml:space="preserve">Figura </w:t>
      </w:r>
      <w:r>
        <w:rPr>
          <w:rFonts w:ascii="Arial" w:hAnsi="Arial" w:cs="Arial"/>
          <w:b/>
          <w:bCs/>
          <w:sz w:val="18"/>
          <w:szCs w:val="18"/>
        </w:rPr>
        <w:t>5</w:t>
      </w:r>
      <w:r w:rsidRPr="0071737E">
        <w:rPr>
          <w:rFonts w:ascii="Arial" w:hAnsi="Arial" w:cs="Arial"/>
          <w:b/>
          <w:bCs/>
          <w:sz w:val="18"/>
          <w:szCs w:val="18"/>
        </w:rPr>
        <w:t>. Curva de Kaplan-Meier de la S</w:t>
      </w:r>
      <w:r>
        <w:rPr>
          <w:rFonts w:ascii="Arial" w:hAnsi="Arial" w:cs="Arial"/>
          <w:b/>
          <w:bCs/>
          <w:sz w:val="18"/>
          <w:szCs w:val="18"/>
        </w:rPr>
        <w:t xml:space="preserve">G. </w:t>
      </w:r>
      <w:r w:rsidR="002705DE">
        <w:rPr>
          <w:rFonts w:ascii="Arial" w:hAnsi="Arial" w:cs="Arial"/>
          <w:b/>
          <w:bCs/>
          <w:sz w:val="18"/>
          <w:szCs w:val="18"/>
        </w:rPr>
        <w:t xml:space="preserve">Adaptado de </w:t>
      </w:r>
      <w:proofErr w:type="spellStart"/>
      <w:r w:rsidR="002705DE">
        <w:rPr>
          <w:rFonts w:ascii="Arial" w:hAnsi="Arial" w:cs="Arial"/>
          <w:b/>
          <w:bCs/>
          <w:sz w:val="18"/>
          <w:szCs w:val="18"/>
        </w:rPr>
        <w:t>Hills</w:t>
      </w:r>
      <w:proofErr w:type="spellEnd"/>
      <w:r w:rsidR="002705DE">
        <w:rPr>
          <w:rFonts w:ascii="Arial" w:hAnsi="Arial" w:cs="Arial"/>
          <w:b/>
          <w:bCs/>
          <w:sz w:val="18"/>
          <w:szCs w:val="18"/>
        </w:rPr>
        <w:t xml:space="preserve"> RK et al </w:t>
      </w:r>
      <w:r w:rsidR="002705DE">
        <w:rPr>
          <w:rFonts w:ascii="Arial" w:hAnsi="Arial" w:cs="Arial"/>
          <w:b/>
          <w:bCs/>
          <w:sz w:val="18"/>
          <w:szCs w:val="18"/>
          <w:vertAlign w:val="superscript"/>
        </w:rPr>
        <w:t>22</w:t>
      </w:r>
    </w:p>
    <w:p w:rsidR="00120333" w:rsidRDefault="00120333" w:rsidP="0030123D">
      <w:pPr>
        <w:jc w:val="both"/>
        <w:rPr>
          <w:rFonts w:ascii="Arial" w:hAnsi="Arial" w:cs="Arial"/>
          <w:sz w:val="18"/>
          <w:szCs w:val="18"/>
        </w:rPr>
      </w:pPr>
    </w:p>
    <w:p w:rsidR="00120333" w:rsidRDefault="00120333" w:rsidP="0030123D">
      <w:pPr>
        <w:jc w:val="both"/>
        <w:rPr>
          <w:rFonts w:ascii="Arial" w:hAnsi="Arial" w:cs="Arial"/>
          <w:sz w:val="18"/>
          <w:szCs w:val="18"/>
        </w:rPr>
      </w:pPr>
    </w:p>
    <w:p w:rsidR="00120333" w:rsidRDefault="0030123D" w:rsidP="0030123D">
      <w:pPr>
        <w:jc w:val="both"/>
        <w:rPr>
          <w:rFonts w:ascii="Arial" w:hAnsi="Arial" w:cs="Arial"/>
          <w:sz w:val="18"/>
          <w:szCs w:val="18"/>
        </w:rPr>
      </w:pPr>
      <w:r w:rsidRPr="00AA5DDF">
        <w:rPr>
          <w:rFonts w:ascii="Arial" w:hAnsi="Arial" w:cs="Arial"/>
          <w:sz w:val="20"/>
          <w:szCs w:val="20"/>
        </w:rPr>
        <w:t>El efecto del GO fue independiente de la edad, sexo, ti</w:t>
      </w:r>
      <w:r w:rsidR="00AA5DDF" w:rsidRPr="00AA5DDF">
        <w:rPr>
          <w:rFonts w:ascii="Arial" w:hAnsi="Arial" w:cs="Arial"/>
          <w:sz w:val="20"/>
          <w:szCs w:val="20"/>
        </w:rPr>
        <w:t xml:space="preserve">po de tratamiento de inducción </w:t>
      </w:r>
      <w:r w:rsidRPr="00AA5DDF">
        <w:rPr>
          <w:rFonts w:ascii="Arial" w:hAnsi="Arial" w:cs="Arial"/>
          <w:sz w:val="20"/>
          <w:szCs w:val="20"/>
        </w:rPr>
        <w:t xml:space="preserve">o estado mutacional de FLT3 o NPM1 (aunque se disponía de datos en pocos pacientes). </w:t>
      </w:r>
      <w:r w:rsidR="00120333" w:rsidRPr="00AA5DDF">
        <w:rPr>
          <w:rFonts w:ascii="Arial" w:hAnsi="Arial" w:cs="Arial"/>
          <w:sz w:val="20"/>
          <w:szCs w:val="20"/>
        </w:rPr>
        <w:t>Sólo se observa</w:t>
      </w:r>
      <w:r w:rsidR="00AA5DDF" w:rsidRPr="00AA5DDF">
        <w:rPr>
          <w:rFonts w:ascii="Arial" w:hAnsi="Arial" w:cs="Arial"/>
          <w:sz w:val="20"/>
          <w:szCs w:val="20"/>
        </w:rPr>
        <w:t>ron</w:t>
      </w:r>
      <w:r w:rsidR="00120333" w:rsidRPr="00AA5DDF">
        <w:rPr>
          <w:rFonts w:ascii="Arial" w:hAnsi="Arial" w:cs="Arial"/>
          <w:sz w:val="20"/>
          <w:szCs w:val="20"/>
        </w:rPr>
        <w:t xml:space="preserve"> diferencias para las </w:t>
      </w:r>
      <w:r w:rsidR="008B2C3B" w:rsidRPr="00AA5DDF">
        <w:rPr>
          <w:rFonts w:ascii="Arial" w:hAnsi="Arial" w:cs="Arial"/>
          <w:sz w:val="20"/>
          <w:szCs w:val="20"/>
        </w:rPr>
        <w:t>características</w:t>
      </w:r>
      <w:r w:rsidR="00AA5DDF" w:rsidRPr="00AA5DDF">
        <w:rPr>
          <w:rFonts w:ascii="Arial" w:hAnsi="Arial" w:cs="Arial"/>
          <w:sz w:val="20"/>
          <w:szCs w:val="20"/>
        </w:rPr>
        <w:t xml:space="preserve"> del perfil citogenético. En el análisis de la </w:t>
      </w:r>
      <w:r w:rsidRPr="00AA5DDF">
        <w:rPr>
          <w:rFonts w:ascii="Arial" w:hAnsi="Arial" w:cs="Arial"/>
          <w:sz w:val="20"/>
          <w:szCs w:val="20"/>
        </w:rPr>
        <w:t xml:space="preserve"> SG a los 6 años, tras estratificar a los pacientes en función de su perfil citogenético, se observó que las mayor</w:t>
      </w:r>
      <w:r w:rsidR="00AA5DDF" w:rsidRPr="00AA5DDF">
        <w:rPr>
          <w:rFonts w:ascii="Arial" w:hAnsi="Arial" w:cs="Arial"/>
          <w:sz w:val="20"/>
          <w:szCs w:val="20"/>
        </w:rPr>
        <w:t xml:space="preserve"> diferencia</w:t>
      </w:r>
      <w:r w:rsidRPr="00AA5DDF">
        <w:rPr>
          <w:rFonts w:ascii="Arial" w:hAnsi="Arial" w:cs="Arial"/>
          <w:sz w:val="20"/>
          <w:szCs w:val="20"/>
        </w:rPr>
        <w:t xml:space="preserve"> en SG se obtenía para pacient</w:t>
      </w:r>
      <w:r w:rsidR="00AA5DDF" w:rsidRPr="00AA5DDF">
        <w:rPr>
          <w:rFonts w:ascii="Arial" w:hAnsi="Arial" w:cs="Arial"/>
          <w:sz w:val="20"/>
          <w:szCs w:val="20"/>
        </w:rPr>
        <w:t>es con perfil favorable (</w:t>
      </w:r>
      <w:r w:rsidRPr="00AA5DDF">
        <w:rPr>
          <w:rFonts w:ascii="Arial" w:hAnsi="Arial" w:cs="Arial"/>
          <w:sz w:val="20"/>
          <w:szCs w:val="20"/>
        </w:rPr>
        <w:t>OR:</w:t>
      </w:r>
      <w:r w:rsidR="00AA5DDF" w:rsidRPr="00AA5DDF">
        <w:rPr>
          <w:rFonts w:ascii="Arial" w:hAnsi="Arial" w:cs="Arial"/>
          <w:sz w:val="20"/>
          <w:szCs w:val="20"/>
        </w:rPr>
        <w:t>0,50</w:t>
      </w:r>
      <w:r w:rsidRPr="00AA5DDF">
        <w:rPr>
          <w:rFonts w:ascii="Arial" w:hAnsi="Arial" w:cs="Arial"/>
          <w:sz w:val="20"/>
          <w:szCs w:val="20"/>
        </w:rPr>
        <w:t>; IC95%:0,3</w:t>
      </w:r>
      <w:r w:rsidR="00AA5DDF" w:rsidRPr="00AA5DDF">
        <w:rPr>
          <w:rFonts w:ascii="Arial" w:hAnsi="Arial" w:cs="Arial"/>
          <w:sz w:val="20"/>
          <w:szCs w:val="20"/>
        </w:rPr>
        <w:t>3</w:t>
      </w:r>
      <w:r w:rsidRPr="00AA5DDF">
        <w:rPr>
          <w:rFonts w:ascii="Arial" w:hAnsi="Arial" w:cs="Arial"/>
          <w:sz w:val="20"/>
          <w:szCs w:val="20"/>
        </w:rPr>
        <w:t>-0,7</w:t>
      </w:r>
      <w:r w:rsidR="00AA5DDF" w:rsidRPr="00AA5DDF">
        <w:rPr>
          <w:rFonts w:ascii="Arial" w:hAnsi="Arial" w:cs="Arial"/>
          <w:sz w:val="20"/>
          <w:szCs w:val="20"/>
        </w:rPr>
        <w:t>7; p=0,001</w:t>
      </w:r>
      <w:r w:rsidRPr="00AA5DDF">
        <w:rPr>
          <w:rFonts w:ascii="Arial" w:hAnsi="Arial" w:cs="Arial"/>
          <w:sz w:val="20"/>
          <w:szCs w:val="20"/>
        </w:rPr>
        <w:t>)</w:t>
      </w:r>
      <w:r w:rsidR="00AA5DDF" w:rsidRPr="00AA5DDF">
        <w:rPr>
          <w:rFonts w:ascii="Arial" w:hAnsi="Arial" w:cs="Arial"/>
          <w:sz w:val="20"/>
          <w:szCs w:val="20"/>
        </w:rPr>
        <w:t xml:space="preserve">, siendo esta menor </w:t>
      </w:r>
      <w:r w:rsidRPr="00AA5DDF">
        <w:rPr>
          <w:rFonts w:ascii="Arial" w:hAnsi="Arial" w:cs="Arial"/>
          <w:sz w:val="20"/>
          <w:szCs w:val="20"/>
        </w:rPr>
        <w:t>para pacientes c</w:t>
      </w:r>
      <w:r w:rsidR="00AA5DDF" w:rsidRPr="00AA5DDF">
        <w:rPr>
          <w:rFonts w:ascii="Arial" w:hAnsi="Arial" w:cs="Arial"/>
          <w:sz w:val="20"/>
          <w:szCs w:val="20"/>
        </w:rPr>
        <w:t>on perfil intermedio (</w:t>
      </w:r>
      <w:r w:rsidRPr="00AA5DDF">
        <w:rPr>
          <w:rFonts w:ascii="Arial" w:hAnsi="Arial" w:cs="Arial"/>
          <w:sz w:val="20"/>
          <w:szCs w:val="20"/>
        </w:rPr>
        <w:t>OR:0,8</w:t>
      </w:r>
      <w:r w:rsidR="00AA5DDF" w:rsidRPr="00AA5DDF">
        <w:rPr>
          <w:rFonts w:ascii="Arial" w:hAnsi="Arial" w:cs="Arial"/>
          <w:sz w:val="20"/>
          <w:szCs w:val="20"/>
        </w:rPr>
        <w:t>6</w:t>
      </w:r>
      <w:r w:rsidRPr="00AA5DDF">
        <w:rPr>
          <w:rFonts w:ascii="Arial" w:hAnsi="Arial" w:cs="Arial"/>
          <w:sz w:val="20"/>
          <w:szCs w:val="20"/>
        </w:rPr>
        <w:t>;IC95%:0,7</w:t>
      </w:r>
      <w:r w:rsidR="00AA5DDF" w:rsidRPr="00AA5DDF">
        <w:rPr>
          <w:rFonts w:ascii="Arial" w:hAnsi="Arial" w:cs="Arial"/>
          <w:sz w:val="20"/>
          <w:szCs w:val="20"/>
        </w:rPr>
        <w:t>6</w:t>
      </w:r>
      <w:r w:rsidRPr="00AA5DDF">
        <w:rPr>
          <w:rFonts w:ascii="Arial" w:hAnsi="Arial" w:cs="Arial"/>
          <w:sz w:val="20"/>
          <w:szCs w:val="20"/>
        </w:rPr>
        <w:t>-0,9</w:t>
      </w:r>
      <w:r w:rsidR="00AA5DDF" w:rsidRPr="00AA5DDF">
        <w:rPr>
          <w:rFonts w:ascii="Arial" w:hAnsi="Arial" w:cs="Arial"/>
          <w:sz w:val="20"/>
          <w:szCs w:val="20"/>
        </w:rPr>
        <w:t>9</w:t>
      </w:r>
      <w:r w:rsidRPr="00AA5DDF">
        <w:rPr>
          <w:rFonts w:ascii="Arial" w:hAnsi="Arial" w:cs="Arial"/>
          <w:sz w:val="20"/>
          <w:szCs w:val="20"/>
        </w:rPr>
        <w:t>, p=0,00</w:t>
      </w:r>
      <w:r w:rsidR="00AA5DDF" w:rsidRPr="00AA5DDF">
        <w:rPr>
          <w:rFonts w:ascii="Arial" w:hAnsi="Arial" w:cs="Arial"/>
          <w:sz w:val="20"/>
          <w:szCs w:val="20"/>
        </w:rPr>
        <w:t>9</w:t>
      </w:r>
      <w:r w:rsidR="00AA5DDF">
        <w:rPr>
          <w:rFonts w:ascii="Arial" w:hAnsi="Arial" w:cs="Arial"/>
          <w:sz w:val="20"/>
          <w:szCs w:val="20"/>
        </w:rPr>
        <w:t xml:space="preserve">) y no encontrándose </w:t>
      </w:r>
      <w:r w:rsidR="008B2C3B">
        <w:rPr>
          <w:rFonts w:ascii="Arial" w:hAnsi="Arial" w:cs="Arial"/>
          <w:sz w:val="20"/>
          <w:szCs w:val="20"/>
        </w:rPr>
        <w:t>diferencias</w:t>
      </w:r>
      <w:r w:rsidR="00AA5DDF">
        <w:rPr>
          <w:rFonts w:ascii="Arial" w:hAnsi="Arial" w:cs="Arial"/>
          <w:sz w:val="20"/>
          <w:szCs w:val="20"/>
        </w:rPr>
        <w:t xml:space="preserve"> e</w:t>
      </w:r>
      <w:r w:rsidRPr="00AA5DDF">
        <w:rPr>
          <w:rFonts w:ascii="Arial" w:hAnsi="Arial" w:cs="Arial"/>
          <w:sz w:val="20"/>
          <w:szCs w:val="20"/>
        </w:rPr>
        <w:t xml:space="preserve">n pacientes con perfil citogenético adverso </w:t>
      </w:r>
      <w:r w:rsidR="00AA5DDF">
        <w:rPr>
          <w:rFonts w:ascii="Arial" w:hAnsi="Arial" w:cs="Arial"/>
          <w:sz w:val="20"/>
          <w:szCs w:val="20"/>
        </w:rPr>
        <w:t>(</w:t>
      </w:r>
      <w:r w:rsidRPr="00AA5DDF">
        <w:rPr>
          <w:rFonts w:ascii="Arial" w:hAnsi="Arial" w:cs="Arial"/>
          <w:sz w:val="20"/>
          <w:szCs w:val="20"/>
        </w:rPr>
        <w:t>OR:</w:t>
      </w:r>
      <w:r w:rsidR="00AA5DDF">
        <w:rPr>
          <w:rFonts w:ascii="Arial" w:hAnsi="Arial" w:cs="Arial"/>
          <w:sz w:val="20"/>
          <w:szCs w:val="20"/>
        </w:rPr>
        <w:t>1,00</w:t>
      </w:r>
      <w:r w:rsidRPr="00AA5DDF">
        <w:rPr>
          <w:rFonts w:ascii="Arial" w:hAnsi="Arial" w:cs="Arial"/>
          <w:sz w:val="20"/>
          <w:szCs w:val="20"/>
        </w:rPr>
        <w:t>; IC95%:0,8</w:t>
      </w:r>
      <w:r w:rsidR="00AA5DDF">
        <w:rPr>
          <w:rFonts w:ascii="Arial" w:hAnsi="Arial" w:cs="Arial"/>
          <w:sz w:val="20"/>
          <w:szCs w:val="20"/>
        </w:rPr>
        <w:t>4</w:t>
      </w:r>
      <w:r w:rsidRPr="00AA5DDF">
        <w:rPr>
          <w:rFonts w:ascii="Arial" w:hAnsi="Arial" w:cs="Arial"/>
          <w:sz w:val="20"/>
          <w:szCs w:val="20"/>
        </w:rPr>
        <w:t>-1,18; p=</w:t>
      </w:r>
      <w:r w:rsidR="00AA5DDF">
        <w:rPr>
          <w:rFonts w:ascii="Arial" w:hAnsi="Arial" w:cs="Arial"/>
          <w:sz w:val="20"/>
          <w:szCs w:val="20"/>
        </w:rPr>
        <w:t>1,0</w:t>
      </w:r>
      <w:r w:rsidRPr="00AA5DDF">
        <w:rPr>
          <w:rFonts w:ascii="Arial" w:hAnsi="Arial" w:cs="Arial"/>
          <w:sz w:val="20"/>
          <w:szCs w:val="20"/>
        </w:rPr>
        <w:t xml:space="preserve">). </w:t>
      </w:r>
    </w:p>
    <w:p w:rsidR="00EB535A" w:rsidRDefault="00EB535A" w:rsidP="0030123D">
      <w:pPr>
        <w:jc w:val="both"/>
        <w:rPr>
          <w:rFonts w:ascii="Arial" w:hAnsi="Arial" w:cs="Arial"/>
          <w:sz w:val="18"/>
          <w:szCs w:val="18"/>
        </w:rPr>
      </w:pPr>
    </w:p>
    <w:p w:rsidR="00EB535A" w:rsidRDefault="00EB535A" w:rsidP="0030123D">
      <w:pPr>
        <w:jc w:val="both"/>
        <w:rPr>
          <w:rFonts w:ascii="Arial" w:hAnsi="Arial" w:cs="Arial"/>
          <w:sz w:val="18"/>
          <w:szCs w:val="18"/>
        </w:rPr>
      </w:pPr>
    </w:p>
    <w:p w:rsidR="0030123D" w:rsidRDefault="00AA5DDF" w:rsidP="0030123D">
      <w:pPr>
        <w:jc w:val="both"/>
        <w:rPr>
          <w:rFonts w:ascii="Arial" w:hAnsi="Arial" w:cs="Arial"/>
          <w:sz w:val="18"/>
          <w:szCs w:val="18"/>
        </w:rPr>
      </w:pPr>
      <w:r>
        <w:rPr>
          <w:rFonts w:ascii="Arial" w:hAnsi="Arial" w:cs="Arial"/>
          <w:noProof/>
          <w:sz w:val="18"/>
          <w:szCs w:val="18"/>
        </w:rPr>
        <w:drawing>
          <wp:inline distT="0" distB="0" distL="0" distR="0">
            <wp:extent cx="3076575" cy="3409950"/>
            <wp:effectExtent l="19050" t="0" r="9525" b="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3076575" cy="3409950"/>
                    </a:xfrm>
                    <a:prstGeom prst="rect">
                      <a:avLst/>
                    </a:prstGeom>
                    <a:noFill/>
                    <a:ln w="9525">
                      <a:noFill/>
                      <a:miter lim="800000"/>
                      <a:headEnd/>
                      <a:tailEnd/>
                    </a:ln>
                  </pic:spPr>
                </pic:pic>
              </a:graphicData>
            </a:graphic>
          </wp:inline>
        </w:drawing>
      </w:r>
    </w:p>
    <w:p w:rsidR="00EB535A" w:rsidRDefault="00EB535A" w:rsidP="0030123D">
      <w:pPr>
        <w:jc w:val="both"/>
        <w:rPr>
          <w:rFonts w:ascii="Arial" w:hAnsi="Arial" w:cs="Arial"/>
          <w:sz w:val="18"/>
          <w:szCs w:val="18"/>
        </w:rPr>
      </w:pPr>
    </w:p>
    <w:p w:rsidR="00AA5DDF" w:rsidRPr="00120333" w:rsidRDefault="00AA5DDF" w:rsidP="00AA5DDF">
      <w:pPr>
        <w:jc w:val="both"/>
        <w:rPr>
          <w:rFonts w:ascii="Arial" w:hAnsi="Arial" w:cs="Arial"/>
          <w:b/>
          <w:bCs/>
          <w:sz w:val="18"/>
          <w:szCs w:val="18"/>
        </w:rPr>
      </w:pPr>
      <w:r w:rsidRPr="0071737E">
        <w:rPr>
          <w:rFonts w:ascii="Arial" w:hAnsi="Arial" w:cs="Arial"/>
          <w:b/>
          <w:bCs/>
          <w:sz w:val="18"/>
          <w:szCs w:val="18"/>
        </w:rPr>
        <w:t xml:space="preserve">Figura </w:t>
      </w:r>
      <w:r>
        <w:rPr>
          <w:rFonts w:ascii="Arial" w:hAnsi="Arial" w:cs="Arial"/>
          <w:b/>
          <w:bCs/>
          <w:sz w:val="18"/>
          <w:szCs w:val="18"/>
        </w:rPr>
        <w:t>6</w:t>
      </w:r>
      <w:r w:rsidRPr="0071737E">
        <w:rPr>
          <w:rFonts w:ascii="Arial" w:hAnsi="Arial" w:cs="Arial"/>
          <w:b/>
          <w:bCs/>
          <w:sz w:val="18"/>
          <w:szCs w:val="18"/>
        </w:rPr>
        <w:t xml:space="preserve">. </w:t>
      </w:r>
      <w:proofErr w:type="spellStart"/>
      <w:r>
        <w:rPr>
          <w:rFonts w:ascii="Arial" w:hAnsi="Arial" w:cs="Arial"/>
          <w:b/>
          <w:bCs/>
          <w:sz w:val="18"/>
          <w:szCs w:val="18"/>
        </w:rPr>
        <w:t>Forest-plot</w:t>
      </w:r>
      <w:proofErr w:type="spellEnd"/>
      <w:r w:rsidRPr="0071737E">
        <w:rPr>
          <w:rFonts w:ascii="Arial" w:hAnsi="Arial" w:cs="Arial"/>
          <w:b/>
          <w:bCs/>
          <w:sz w:val="18"/>
          <w:szCs w:val="18"/>
        </w:rPr>
        <w:t xml:space="preserve"> de la S</w:t>
      </w:r>
      <w:r>
        <w:rPr>
          <w:rFonts w:ascii="Arial" w:hAnsi="Arial" w:cs="Arial"/>
          <w:b/>
          <w:bCs/>
          <w:sz w:val="18"/>
          <w:szCs w:val="18"/>
        </w:rPr>
        <w:t xml:space="preserve">G estratificada por riesgo citogenético. </w:t>
      </w:r>
      <w:r w:rsidRPr="00120333">
        <w:rPr>
          <w:rFonts w:ascii="Arial" w:hAnsi="Arial" w:cs="Arial"/>
          <w:b/>
          <w:bCs/>
          <w:sz w:val="18"/>
          <w:szCs w:val="18"/>
        </w:rPr>
        <w:t xml:space="preserve">EPAR </w:t>
      </w:r>
      <w:proofErr w:type="spellStart"/>
      <w:r w:rsidRPr="00120333">
        <w:rPr>
          <w:rFonts w:ascii="Arial" w:hAnsi="Arial" w:cs="Arial"/>
          <w:b/>
          <w:bCs/>
          <w:sz w:val="18"/>
          <w:szCs w:val="18"/>
        </w:rPr>
        <w:t>gemtuzumab</w:t>
      </w:r>
      <w:proofErr w:type="spellEnd"/>
      <w:r w:rsidRPr="00120333">
        <w:rPr>
          <w:rFonts w:ascii="Arial" w:hAnsi="Arial" w:cs="Arial"/>
          <w:b/>
          <w:bCs/>
          <w:sz w:val="18"/>
          <w:szCs w:val="18"/>
        </w:rPr>
        <w:t xml:space="preserve"> ozogamicina</w:t>
      </w:r>
      <w:r w:rsidRPr="00120333">
        <w:rPr>
          <w:rFonts w:ascii="Arial" w:hAnsi="Arial" w:cs="Arial"/>
          <w:b/>
          <w:bCs/>
          <w:sz w:val="18"/>
          <w:szCs w:val="18"/>
          <w:vertAlign w:val="superscript"/>
        </w:rPr>
        <w:t>20</w:t>
      </w:r>
    </w:p>
    <w:p w:rsidR="00EB535A" w:rsidRDefault="00EB535A" w:rsidP="0030123D">
      <w:pPr>
        <w:jc w:val="both"/>
        <w:rPr>
          <w:rFonts w:ascii="Arial" w:hAnsi="Arial" w:cs="Arial"/>
          <w:sz w:val="18"/>
          <w:szCs w:val="18"/>
        </w:rPr>
      </w:pPr>
    </w:p>
    <w:p w:rsidR="0030123D" w:rsidRPr="00A06B3D" w:rsidRDefault="0030123D" w:rsidP="0030123D">
      <w:pPr>
        <w:jc w:val="both"/>
        <w:rPr>
          <w:rFonts w:ascii="Arial" w:hAnsi="Arial" w:cs="Arial"/>
          <w:sz w:val="20"/>
          <w:szCs w:val="20"/>
        </w:rPr>
      </w:pPr>
      <w:r w:rsidRPr="00A06B3D">
        <w:rPr>
          <w:rFonts w:ascii="Arial" w:hAnsi="Arial" w:cs="Arial"/>
          <w:sz w:val="20"/>
          <w:szCs w:val="20"/>
        </w:rPr>
        <w:t>Aunque no se observaron diferencias de eficacia entre las diferentes dosis (3 vs 6mg/m</w:t>
      </w:r>
      <w:r w:rsidRPr="00A06B3D">
        <w:rPr>
          <w:rFonts w:ascii="Arial" w:hAnsi="Arial" w:cs="Arial"/>
          <w:sz w:val="20"/>
          <w:szCs w:val="20"/>
          <w:vertAlign w:val="superscript"/>
        </w:rPr>
        <w:t>2</w:t>
      </w:r>
      <w:r w:rsidRPr="00A06B3D">
        <w:rPr>
          <w:rFonts w:ascii="Arial" w:hAnsi="Arial" w:cs="Arial"/>
          <w:sz w:val="20"/>
          <w:szCs w:val="20"/>
        </w:rPr>
        <w:t>), si se encontró una diferencia en la mortalidad a los 30 días a favor de la dosis de 3 mg/m</w:t>
      </w:r>
      <w:r w:rsidRPr="00A06B3D">
        <w:rPr>
          <w:rFonts w:ascii="Arial" w:hAnsi="Arial" w:cs="Arial"/>
          <w:sz w:val="20"/>
          <w:szCs w:val="20"/>
          <w:vertAlign w:val="superscript"/>
        </w:rPr>
        <w:t>2</w:t>
      </w:r>
      <w:r w:rsidRPr="00A06B3D">
        <w:rPr>
          <w:rFonts w:ascii="Arial" w:hAnsi="Arial" w:cs="Arial"/>
          <w:sz w:val="20"/>
          <w:szCs w:val="20"/>
        </w:rPr>
        <w:t>.</w:t>
      </w:r>
    </w:p>
    <w:p w:rsidR="00103647" w:rsidRDefault="00103647" w:rsidP="000D3208">
      <w:pPr>
        <w:jc w:val="both"/>
        <w:rPr>
          <w:rFonts w:ascii="Arial" w:eastAsia="Verdana" w:hAnsi="Arial" w:cs="Arial"/>
          <w:sz w:val="18"/>
          <w:szCs w:val="18"/>
        </w:rPr>
      </w:pPr>
    </w:p>
    <w:p w:rsidR="00103647" w:rsidRDefault="00103647" w:rsidP="000D3208">
      <w:pPr>
        <w:jc w:val="both"/>
        <w:rPr>
          <w:rFonts w:ascii="Arial" w:eastAsia="Verdana" w:hAnsi="Arial" w:cs="Arial"/>
          <w:sz w:val="18"/>
          <w:szCs w:val="18"/>
        </w:rPr>
      </w:pPr>
    </w:p>
    <w:p w:rsidR="0030123D" w:rsidRDefault="00D40276" w:rsidP="000D3208">
      <w:pPr>
        <w:jc w:val="both"/>
        <w:rPr>
          <w:rFonts w:ascii="Arial" w:eastAsia="Verdana" w:hAnsi="Arial" w:cs="Arial"/>
          <w:b/>
          <w:i/>
          <w:sz w:val="18"/>
          <w:szCs w:val="18"/>
        </w:rPr>
      </w:pPr>
      <w:r w:rsidRPr="00D40276">
        <w:rPr>
          <w:rFonts w:ascii="Arial" w:eastAsia="Verdana" w:hAnsi="Arial" w:cs="Arial"/>
          <w:b/>
          <w:i/>
          <w:sz w:val="18"/>
          <w:szCs w:val="18"/>
        </w:rPr>
        <w:t>Pacientes pediátricos</w:t>
      </w:r>
    </w:p>
    <w:p w:rsidR="00D40276" w:rsidRPr="00D40276" w:rsidRDefault="00D40276" w:rsidP="000D3208">
      <w:pPr>
        <w:jc w:val="both"/>
        <w:rPr>
          <w:rFonts w:ascii="Arial" w:eastAsia="Verdana" w:hAnsi="Arial" w:cs="Arial"/>
          <w:b/>
          <w:i/>
          <w:sz w:val="18"/>
          <w:szCs w:val="18"/>
        </w:rPr>
      </w:pPr>
    </w:p>
    <w:p w:rsidR="00D40276" w:rsidRPr="00A06B3D" w:rsidRDefault="00D40276" w:rsidP="000D3208">
      <w:pPr>
        <w:jc w:val="both"/>
        <w:rPr>
          <w:rFonts w:ascii="Arial" w:eastAsia="Verdana" w:hAnsi="Arial" w:cs="Arial"/>
          <w:sz w:val="20"/>
          <w:szCs w:val="20"/>
        </w:rPr>
      </w:pPr>
      <w:r w:rsidRPr="00A06B3D">
        <w:rPr>
          <w:rFonts w:ascii="Arial" w:eastAsia="Verdana" w:hAnsi="Arial" w:cs="Arial"/>
          <w:sz w:val="20"/>
          <w:szCs w:val="20"/>
        </w:rPr>
        <w:t xml:space="preserve">En la población pediátrica no se dispone de un estudio que incluya el </w:t>
      </w:r>
      <w:r w:rsidR="00AA5DDF" w:rsidRPr="00A06B3D">
        <w:rPr>
          <w:rFonts w:ascii="Arial" w:eastAsia="Verdana" w:hAnsi="Arial" w:cs="Arial"/>
          <w:sz w:val="20"/>
          <w:szCs w:val="20"/>
        </w:rPr>
        <w:t xml:space="preserve">mismo </w:t>
      </w:r>
      <w:r w:rsidRPr="00A06B3D">
        <w:rPr>
          <w:rFonts w:ascii="Arial" w:eastAsia="Verdana" w:hAnsi="Arial" w:cs="Arial"/>
          <w:sz w:val="20"/>
          <w:szCs w:val="20"/>
        </w:rPr>
        <w:t>régimen posol</w:t>
      </w:r>
      <w:r w:rsidR="00A06B3D">
        <w:rPr>
          <w:rFonts w:ascii="Arial" w:eastAsia="Verdana" w:hAnsi="Arial" w:cs="Arial"/>
          <w:sz w:val="20"/>
          <w:szCs w:val="20"/>
        </w:rPr>
        <w:t>ó</w:t>
      </w:r>
      <w:r w:rsidRPr="00A06B3D">
        <w:rPr>
          <w:rFonts w:ascii="Arial" w:eastAsia="Verdana" w:hAnsi="Arial" w:cs="Arial"/>
          <w:sz w:val="20"/>
          <w:szCs w:val="20"/>
        </w:rPr>
        <w:t xml:space="preserve">gico de </w:t>
      </w:r>
      <w:proofErr w:type="spellStart"/>
      <w:r w:rsidRPr="00A06B3D">
        <w:rPr>
          <w:rFonts w:ascii="Arial" w:eastAsia="Verdana" w:hAnsi="Arial" w:cs="Arial"/>
          <w:sz w:val="20"/>
          <w:szCs w:val="20"/>
        </w:rPr>
        <w:t>gemtuzumabozogamicina</w:t>
      </w:r>
      <w:r w:rsidR="00AA5DDF" w:rsidRPr="00A06B3D">
        <w:rPr>
          <w:rFonts w:ascii="Arial" w:eastAsia="Verdana" w:hAnsi="Arial" w:cs="Arial"/>
          <w:sz w:val="20"/>
          <w:szCs w:val="20"/>
        </w:rPr>
        <w:t>queel</w:t>
      </w:r>
      <w:proofErr w:type="spellEnd"/>
      <w:r w:rsidR="00AA5DDF" w:rsidRPr="00A06B3D">
        <w:rPr>
          <w:rFonts w:ascii="Arial" w:eastAsia="Verdana" w:hAnsi="Arial" w:cs="Arial"/>
          <w:sz w:val="20"/>
          <w:szCs w:val="20"/>
        </w:rPr>
        <w:t xml:space="preserve"> del ensayo </w:t>
      </w:r>
      <w:proofErr w:type="spellStart"/>
      <w:r w:rsidR="00AA5DDF" w:rsidRPr="00A06B3D">
        <w:rPr>
          <w:rFonts w:ascii="Arial" w:eastAsia="Verdana" w:hAnsi="Arial" w:cs="Arial"/>
          <w:sz w:val="20"/>
          <w:szCs w:val="20"/>
        </w:rPr>
        <w:t>pivotal</w:t>
      </w:r>
      <w:proofErr w:type="spellEnd"/>
      <w:r w:rsidR="00AA5DDF" w:rsidRPr="00A06B3D">
        <w:rPr>
          <w:rFonts w:ascii="Arial" w:eastAsia="Verdana" w:hAnsi="Arial" w:cs="Arial"/>
          <w:sz w:val="20"/>
          <w:szCs w:val="20"/>
        </w:rPr>
        <w:t>, ni tamp</w:t>
      </w:r>
      <w:r w:rsidR="00A06B3D">
        <w:rPr>
          <w:rFonts w:ascii="Arial" w:eastAsia="Verdana" w:hAnsi="Arial" w:cs="Arial"/>
          <w:sz w:val="20"/>
          <w:szCs w:val="20"/>
        </w:rPr>
        <w:t>oco el mismo esquema te</w:t>
      </w:r>
      <w:r w:rsidRPr="00A06B3D">
        <w:rPr>
          <w:rFonts w:ascii="Arial" w:eastAsia="Verdana" w:hAnsi="Arial" w:cs="Arial"/>
          <w:sz w:val="20"/>
          <w:szCs w:val="20"/>
        </w:rPr>
        <w:t>rap</w:t>
      </w:r>
      <w:r w:rsidR="00A06B3D">
        <w:rPr>
          <w:rFonts w:ascii="Arial" w:eastAsia="Verdana" w:hAnsi="Arial" w:cs="Arial"/>
          <w:sz w:val="20"/>
          <w:szCs w:val="20"/>
        </w:rPr>
        <w:t>éutico de la quimioterapia asociada.</w:t>
      </w:r>
    </w:p>
    <w:p w:rsidR="000D3208" w:rsidRPr="00A06B3D" w:rsidRDefault="00D40276" w:rsidP="000D3208">
      <w:pPr>
        <w:jc w:val="both"/>
        <w:rPr>
          <w:rFonts w:ascii="Arial" w:eastAsia="Verdana" w:hAnsi="Arial" w:cs="Arial"/>
          <w:sz w:val="20"/>
          <w:szCs w:val="20"/>
        </w:rPr>
      </w:pPr>
      <w:r w:rsidRPr="00A06B3D">
        <w:rPr>
          <w:rFonts w:ascii="Arial" w:eastAsia="Verdana" w:hAnsi="Arial" w:cs="Arial"/>
          <w:sz w:val="20"/>
          <w:szCs w:val="20"/>
        </w:rPr>
        <w:t>E</w:t>
      </w:r>
      <w:r w:rsidR="000D3208" w:rsidRPr="00A06B3D">
        <w:rPr>
          <w:rFonts w:ascii="Arial" w:eastAsia="Verdana" w:hAnsi="Arial" w:cs="Arial"/>
          <w:sz w:val="20"/>
          <w:szCs w:val="20"/>
        </w:rPr>
        <w:t>l A</w:t>
      </w:r>
      <w:r w:rsidRPr="00A06B3D">
        <w:rPr>
          <w:rFonts w:ascii="Arial" w:eastAsia="Verdana" w:hAnsi="Arial" w:cs="Arial"/>
          <w:sz w:val="20"/>
          <w:szCs w:val="20"/>
        </w:rPr>
        <w:t>A</w:t>
      </w:r>
      <w:r w:rsidR="000D3208" w:rsidRPr="00A06B3D">
        <w:rPr>
          <w:rFonts w:ascii="Arial" w:eastAsia="Verdana" w:hAnsi="Arial" w:cs="Arial"/>
          <w:sz w:val="20"/>
          <w:szCs w:val="20"/>
        </w:rPr>
        <w:t xml:space="preserve">ML0531, </w:t>
      </w:r>
      <w:r w:rsidRPr="00A06B3D">
        <w:rPr>
          <w:rFonts w:ascii="Arial" w:eastAsia="Verdana" w:hAnsi="Arial" w:cs="Arial"/>
          <w:sz w:val="20"/>
          <w:szCs w:val="20"/>
        </w:rPr>
        <w:t xml:space="preserve">es </w:t>
      </w:r>
      <w:r w:rsidR="000D3208" w:rsidRPr="00A06B3D">
        <w:rPr>
          <w:rFonts w:ascii="Arial" w:eastAsia="Verdana" w:hAnsi="Arial" w:cs="Arial"/>
          <w:sz w:val="20"/>
          <w:szCs w:val="20"/>
        </w:rPr>
        <w:t xml:space="preserve">un estudio </w:t>
      </w:r>
      <w:proofErr w:type="spellStart"/>
      <w:r w:rsidR="000D3208" w:rsidRPr="00A06B3D">
        <w:rPr>
          <w:rFonts w:ascii="Arial" w:eastAsia="Verdana" w:hAnsi="Arial" w:cs="Arial"/>
          <w:sz w:val="20"/>
          <w:szCs w:val="20"/>
        </w:rPr>
        <w:t>multic</w:t>
      </w:r>
      <w:r w:rsidR="00A06B3D">
        <w:rPr>
          <w:rFonts w:ascii="Arial" w:eastAsia="Verdana" w:hAnsi="Arial" w:cs="Arial"/>
          <w:sz w:val="20"/>
          <w:szCs w:val="20"/>
        </w:rPr>
        <w:t>é</w:t>
      </w:r>
      <w:r w:rsidR="000D3208" w:rsidRPr="00A06B3D">
        <w:rPr>
          <w:rFonts w:ascii="Arial" w:eastAsia="Verdana" w:hAnsi="Arial" w:cs="Arial"/>
          <w:sz w:val="20"/>
          <w:szCs w:val="20"/>
        </w:rPr>
        <w:t>ntricorandomizado</w:t>
      </w:r>
      <w:proofErr w:type="spellEnd"/>
      <w:r w:rsidR="000D3208" w:rsidRPr="00A06B3D">
        <w:rPr>
          <w:rFonts w:ascii="Arial" w:eastAsia="Verdana" w:hAnsi="Arial" w:cs="Arial"/>
          <w:sz w:val="20"/>
          <w:szCs w:val="20"/>
        </w:rPr>
        <w:t xml:space="preserve"> que avaluó </w:t>
      </w:r>
      <w:proofErr w:type="spellStart"/>
      <w:r w:rsidR="000D3208" w:rsidRPr="00A06B3D">
        <w:rPr>
          <w:rFonts w:ascii="Arial" w:eastAsia="Verdana" w:hAnsi="Arial" w:cs="Arial"/>
          <w:sz w:val="20"/>
          <w:szCs w:val="20"/>
        </w:rPr>
        <w:t>gemtuzumabozogamicina</w:t>
      </w:r>
      <w:proofErr w:type="spellEnd"/>
      <w:r w:rsidR="000D3208" w:rsidRPr="00A06B3D">
        <w:rPr>
          <w:rFonts w:ascii="Arial" w:eastAsia="Verdana" w:hAnsi="Arial" w:cs="Arial"/>
          <w:sz w:val="20"/>
          <w:szCs w:val="20"/>
        </w:rPr>
        <w:t xml:space="preserve"> en 1022 pacientes (94,3% &lt;18 años y 57% adultos jóvenes) con una mediana de edad de 9,7 años. Se compararon 5 ciclos de QT estándar con otros 5 ciclos similares a los que se añadió GO a una dosis de 3mg/m</w:t>
      </w:r>
      <w:r w:rsidR="000D3208" w:rsidRPr="00A06B3D">
        <w:rPr>
          <w:rFonts w:ascii="Arial" w:eastAsia="Verdana" w:hAnsi="Arial" w:cs="Arial"/>
          <w:sz w:val="20"/>
          <w:szCs w:val="20"/>
          <w:vertAlign w:val="superscript"/>
        </w:rPr>
        <w:t>2</w:t>
      </w:r>
      <w:r w:rsidR="000D3208" w:rsidRPr="00A06B3D">
        <w:rPr>
          <w:rFonts w:ascii="Arial" w:eastAsia="Verdana" w:hAnsi="Arial" w:cs="Arial"/>
          <w:sz w:val="20"/>
          <w:szCs w:val="20"/>
        </w:rPr>
        <w:t xml:space="preserve"> en el ciclo 1 de inducción y en el ciclo 2 de intensificaci</w:t>
      </w:r>
      <w:r w:rsidRPr="00A06B3D">
        <w:rPr>
          <w:rFonts w:ascii="Arial" w:eastAsia="Verdana" w:hAnsi="Arial" w:cs="Arial"/>
          <w:sz w:val="20"/>
          <w:szCs w:val="20"/>
        </w:rPr>
        <w:t>ón:</w:t>
      </w:r>
    </w:p>
    <w:p w:rsidR="000D3208" w:rsidRPr="00A06B3D" w:rsidRDefault="000D3208" w:rsidP="000D3208">
      <w:pPr>
        <w:jc w:val="both"/>
        <w:rPr>
          <w:rFonts w:ascii="Arial" w:eastAsia="Verdana" w:hAnsi="Arial" w:cs="Arial"/>
          <w:sz w:val="20"/>
          <w:szCs w:val="20"/>
        </w:rPr>
      </w:pPr>
    </w:p>
    <w:p w:rsidR="000D3208" w:rsidRDefault="000D3208" w:rsidP="000D3208">
      <w:pPr>
        <w:jc w:val="both"/>
        <w:rPr>
          <w:rFonts w:ascii="Arial" w:eastAsia="Verdana" w:hAnsi="Arial" w:cs="Arial"/>
          <w:sz w:val="18"/>
          <w:szCs w:val="18"/>
        </w:rPr>
      </w:pPr>
      <w:r w:rsidRPr="00565D96">
        <w:rPr>
          <w:rFonts w:ascii="Arial" w:eastAsia="Verdana" w:hAnsi="Arial" w:cs="Arial"/>
          <w:noProof/>
          <w:sz w:val="18"/>
          <w:szCs w:val="18"/>
        </w:rPr>
        <w:drawing>
          <wp:inline distT="0" distB="0" distL="0" distR="0">
            <wp:extent cx="2973404" cy="4295375"/>
            <wp:effectExtent l="19050" t="0" r="0" b="0"/>
            <wp:docPr id="20" name="Imagen 7" descr="Captura de pantalla 2018-03-10 a la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 de pantalla 2018-03-10 a las 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5538" cy="4298458"/>
                    </a:xfrm>
                    <a:prstGeom prst="rect">
                      <a:avLst/>
                    </a:prstGeom>
                    <a:noFill/>
                    <a:ln>
                      <a:noFill/>
                    </a:ln>
                  </pic:spPr>
                </pic:pic>
              </a:graphicData>
            </a:graphic>
          </wp:inline>
        </w:drawing>
      </w:r>
    </w:p>
    <w:p w:rsidR="000D3208" w:rsidRDefault="000D3208" w:rsidP="000D3208">
      <w:pPr>
        <w:jc w:val="both"/>
        <w:rPr>
          <w:rFonts w:ascii="Arial" w:eastAsia="Verdana" w:hAnsi="Arial" w:cs="Arial"/>
          <w:sz w:val="18"/>
          <w:szCs w:val="18"/>
        </w:rPr>
      </w:pPr>
    </w:p>
    <w:p w:rsidR="00A06B3D" w:rsidRDefault="00A06B3D" w:rsidP="000D3208">
      <w:pPr>
        <w:jc w:val="both"/>
        <w:rPr>
          <w:rFonts w:ascii="Arial" w:hAnsi="Arial" w:cs="Arial"/>
          <w:b/>
          <w:bCs/>
          <w:sz w:val="20"/>
          <w:szCs w:val="20"/>
          <w:vertAlign w:val="superscript"/>
        </w:rPr>
      </w:pPr>
      <w:r w:rsidRPr="00A06B3D">
        <w:rPr>
          <w:rFonts w:ascii="Arial" w:hAnsi="Arial" w:cs="Arial"/>
          <w:b/>
          <w:bCs/>
          <w:sz w:val="20"/>
          <w:szCs w:val="20"/>
        </w:rPr>
        <w:t>Figura 7. Esquema terapéutico empleado en el ensayo AAML0531</w:t>
      </w:r>
      <w:r w:rsidRPr="00A06B3D">
        <w:rPr>
          <w:rFonts w:ascii="Arial" w:hAnsi="Arial" w:cs="Arial"/>
          <w:b/>
          <w:bCs/>
          <w:sz w:val="20"/>
          <w:szCs w:val="20"/>
          <w:vertAlign w:val="superscript"/>
        </w:rPr>
        <w:t>23</w:t>
      </w:r>
    </w:p>
    <w:p w:rsidR="00A06B3D" w:rsidRPr="00A06B3D" w:rsidRDefault="00A06B3D" w:rsidP="000D3208">
      <w:pPr>
        <w:jc w:val="both"/>
        <w:rPr>
          <w:rFonts w:ascii="Arial" w:eastAsia="Verdana" w:hAnsi="Arial" w:cs="Arial"/>
          <w:sz w:val="20"/>
          <w:szCs w:val="20"/>
        </w:rPr>
      </w:pPr>
    </w:p>
    <w:p w:rsidR="000D3208" w:rsidRDefault="000D3208" w:rsidP="000D3208">
      <w:pPr>
        <w:jc w:val="both"/>
        <w:rPr>
          <w:rFonts w:ascii="Arial" w:eastAsia="Verdana" w:hAnsi="Arial" w:cs="Arial"/>
          <w:sz w:val="20"/>
          <w:szCs w:val="20"/>
        </w:rPr>
      </w:pPr>
      <w:r w:rsidRPr="00A06B3D">
        <w:rPr>
          <w:rFonts w:ascii="Arial" w:eastAsia="Verdana" w:hAnsi="Arial" w:cs="Arial"/>
          <w:sz w:val="20"/>
          <w:szCs w:val="20"/>
        </w:rPr>
        <w:t>La adición GO mejoraba la SLE (a los 3 años: 53,1</w:t>
      </w:r>
      <w:r w:rsidR="00D40276" w:rsidRPr="00A06B3D">
        <w:rPr>
          <w:rFonts w:ascii="Arial" w:eastAsia="Verdana" w:hAnsi="Arial" w:cs="Arial"/>
          <w:sz w:val="20"/>
          <w:szCs w:val="20"/>
        </w:rPr>
        <w:t xml:space="preserve">% vs </w:t>
      </w:r>
      <w:r w:rsidRPr="00A06B3D">
        <w:rPr>
          <w:rFonts w:ascii="Arial" w:eastAsia="Verdana" w:hAnsi="Arial" w:cs="Arial"/>
          <w:sz w:val="20"/>
          <w:szCs w:val="20"/>
        </w:rPr>
        <w:t>46,9%; HR:0,83: IC95%:0,70-0,99 p=0,04). No se o</w:t>
      </w:r>
      <w:r w:rsidR="00D40276" w:rsidRPr="00A06B3D">
        <w:rPr>
          <w:rFonts w:ascii="Arial" w:eastAsia="Verdana" w:hAnsi="Arial" w:cs="Arial"/>
          <w:sz w:val="20"/>
          <w:szCs w:val="20"/>
        </w:rPr>
        <w:t xml:space="preserve">bservaron diferencias en la SG a los 3 años (69,4% vs </w:t>
      </w:r>
      <w:r w:rsidRPr="00A06B3D">
        <w:rPr>
          <w:rFonts w:ascii="Arial" w:eastAsia="Verdana" w:hAnsi="Arial" w:cs="Arial"/>
          <w:sz w:val="20"/>
          <w:szCs w:val="20"/>
        </w:rPr>
        <w:t xml:space="preserve">65,4%; HR:0,91: IC95%:0,74-1,13 p=0,39). </w:t>
      </w:r>
      <w:r w:rsidR="008B2C3B" w:rsidRPr="00A06B3D">
        <w:rPr>
          <w:rFonts w:ascii="Arial" w:eastAsia="Verdana" w:hAnsi="Arial" w:cs="Arial"/>
          <w:sz w:val="20"/>
          <w:szCs w:val="20"/>
        </w:rPr>
        <w:t>Se observó un increm</w:t>
      </w:r>
      <w:r w:rsidR="008B2C3B">
        <w:rPr>
          <w:rFonts w:ascii="Arial" w:eastAsia="Verdana" w:hAnsi="Arial" w:cs="Arial"/>
          <w:sz w:val="20"/>
          <w:szCs w:val="20"/>
        </w:rPr>
        <w:t xml:space="preserve">ento de la toxicidad </w:t>
      </w:r>
      <w:proofErr w:type="spellStart"/>
      <w:r w:rsidR="008B2C3B">
        <w:rPr>
          <w:rFonts w:ascii="Arial" w:eastAsia="Verdana" w:hAnsi="Arial" w:cs="Arial"/>
          <w:sz w:val="20"/>
          <w:szCs w:val="20"/>
        </w:rPr>
        <w:t>postremisió</w:t>
      </w:r>
      <w:r w:rsidR="008B2C3B" w:rsidRPr="00A06B3D">
        <w:rPr>
          <w:rFonts w:ascii="Arial" w:eastAsia="Verdana" w:hAnsi="Arial" w:cs="Arial"/>
          <w:sz w:val="20"/>
          <w:szCs w:val="20"/>
        </w:rPr>
        <w:t>n</w:t>
      </w:r>
      <w:proofErr w:type="spellEnd"/>
      <w:r w:rsidR="008B2C3B" w:rsidRPr="00A06B3D">
        <w:rPr>
          <w:rFonts w:ascii="Arial" w:eastAsia="Verdana" w:hAnsi="Arial" w:cs="Arial"/>
          <w:sz w:val="20"/>
          <w:szCs w:val="20"/>
        </w:rPr>
        <w:t xml:space="preserve"> en los pacientes de bajo riesgo, la cual fue atribuida a la neutropenia prolongada que se produjo cuando recibían el segundo ciclo de intensificación; estableciendo una duda sobre la dosis más adecuada en pacientes pediátricos.</w:t>
      </w:r>
    </w:p>
    <w:p w:rsidR="00A06B3D" w:rsidRPr="00A06B3D" w:rsidRDefault="00A06B3D" w:rsidP="000D3208">
      <w:pPr>
        <w:jc w:val="both"/>
        <w:rPr>
          <w:rFonts w:ascii="Arial" w:eastAsia="Verdana" w:hAnsi="Arial" w:cs="Arial"/>
          <w:sz w:val="20"/>
          <w:szCs w:val="20"/>
        </w:rPr>
      </w:pPr>
    </w:p>
    <w:p w:rsidR="000D3208" w:rsidRPr="00A06B3D" w:rsidRDefault="000D3208" w:rsidP="000D3208">
      <w:pPr>
        <w:jc w:val="both"/>
        <w:rPr>
          <w:rFonts w:ascii="Arial" w:eastAsia="Verdana" w:hAnsi="Arial" w:cs="Arial"/>
          <w:sz w:val="20"/>
          <w:szCs w:val="20"/>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55" w:name="_Toc344399636"/>
      <w:bookmarkStart w:id="56" w:name="_Toc348931363"/>
      <w:bookmarkStart w:id="57" w:name="_Toc536607044"/>
      <w:r w:rsidRPr="00E3472F">
        <w:rPr>
          <w:rFonts w:cs="Arial"/>
          <w:sz w:val="20"/>
        </w:rPr>
        <w:t>5.2.b Evaluación de la validez y de la utilidad práctica de los resultados</w:t>
      </w:r>
      <w:bookmarkEnd w:id="55"/>
      <w:bookmarkEnd w:id="56"/>
      <w:bookmarkEnd w:id="57"/>
    </w:p>
    <w:p w:rsidR="00BC3E8E" w:rsidRDefault="00BC3E8E" w:rsidP="00BC3E8E">
      <w:pPr>
        <w:jc w:val="both"/>
        <w:rPr>
          <w:rFonts w:ascii="Arial" w:hAnsi="Arial" w:cs="Arial"/>
          <w:bCs/>
          <w:color w:val="000080"/>
          <w:sz w:val="20"/>
          <w:szCs w:val="20"/>
        </w:rPr>
      </w:pPr>
    </w:p>
    <w:p w:rsidR="00BC3E8E" w:rsidRPr="00EE2E78"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rPr>
      </w:pPr>
      <w:bookmarkStart w:id="58" w:name="_Toc344399637"/>
      <w:bookmarkStart w:id="59" w:name="_Toc348931364"/>
      <w:bookmarkStart w:id="60" w:name="_Toc536607045"/>
      <w:r w:rsidRPr="00EE2E78">
        <w:rPr>
          <w:bCs/>
          <w:color w:val="333300"/>
          <w:sz w:val="20"/>
        </w:rPr>
        <w:t>A. Validez interna. Limitaciones de diseño y/o comentarios:</w:t>
      </w:r>
      <w:bookmarkEnd w:id="58"/>
      <w:bookmarkEnd w:id="59"/>
      <w:bookmarkEnd w:id="60"/>
    </w:p>
    <w:p w:rsidR="00BC3E8E" w:rsidRDefault="00BC3E8E" w:rsidP="00BC3E8E">
      <w:pPr>
        <w:autoSpaceDE w:val="0"/>
        <w:autoSpaceDN w:val="0"/>
        <w:adjustRightInd w:val="0"/>
        <w:rPr>
          <w:rFonts w:ascii="Arial" w:hAnsi="Arial" w:cs="Arial"/>
          <w:color w:val="000080"/>
          <w:sz w:val="20"/>
          <w:szCs w:val="20"/>
          <w:lang w:val="es-ES_tradnl"/>
        </w:rPr>
      </w:pPr>
    </w:p>
    <w:p w:rsidR="00300931" w:rsidRPr="00A06B3D" w:rsidRDefault="00585CC7" w:rsidP="00F92CDD">
      <w:pPr>
        <w:pStyle w:val="HTMLconformatoprevio"/>
        <w:shd w:val="clear" w:color="auto" w:fill="FFFFFF"/>
        <w:jc w:val="both"/>
        <w:rPr>
          <w:rFonts w:ascii="Arial" w:eastAsia="Verdana" w:hAnsi="Arial" w:cs="Arial"/>
          <w:lang w:eastAsia="en-GB"/>
        </w:rPr>
      </w:pPr>
      <w:r w:rsidRPr="00A06B3D">
        <w:rPr>
          <w:rFonts w:ascii="Arial" w:eastAsia="Verdana" w:hAnsi="Arial" w:cs="Arial"/>
          <w:lang w:eastAsia="en-GB"/>
        </w:rPr>
        <w:t xml:space="preserve">Se realizó una asignación aleatorizada </w:t>
      </w:r>
      <w:r w:rsidR="00C857D9" w:rsidRPr="00A06B3D">
        <w:rPr>
          <w:rFonts w:ascii="Arial" w:eastAsia="Verdana" w:hAnsi="Arial" w:cs="Arial"/>
          <w:lang w:eastAsia="en-GB"/>
        </w:rPr>
        <w:t xml:space="preserve">1:1 </w:t>
      </w:r>
      <w:r w:rsidRPr="00A06B3D">
        <w:rPr>
          <w:rFonts w:ascii="Arial" w:eastAsia="Verdana" w:hAnsi="Arial" w:cs="Arial"/>
          <w:lang w:eastAsia="en-GB"/>
        </w:rPr>
        <w:t>de los pacientes siguiendo un procedimiento centralizado generado por ordenador (R-</w:t>
      </w:r>
      <w:proofErr w:type="spellStart"/>
      <w:r w:rsidRPr="00A06B3D">
        <w:rPr>
          <w:rFonts w:ascii="Arial" w:eastAsia="Verdana" w:hAnsi="Arial" w:cs="Arial"/>
          <w:lang w:eastAsia="en-GB"/>
        </w:rPr>
        <w:t>sofware</w:t>
      </w:r>
      <w:proofErr w:type="spellEnd"/>
      <w:r w:rsidRPr="00A06B3D">
        <w:rPr>
          <w:rFonts w:ascii="Arial" w:eastAsia="Verdana" w:hAnsi="Arial" w:cs="Arial"/>
          <w:lang w:eastAsia="en-GB"/>
        </w:rPr>
        <w:t>, versión 2.10.1) lo cual debía permitir una distribución equilibrada de las variables.</w:t>
      </w:r>
      <w:r w:rsidR="00C857D9" w:rsidRPr="00A06B3D">
        <w:rPr>
          <w:rFonts w:ascii="Arial" w:eastAsia="Verdana" w:hAnsi="Arial" w:cs="Arial"/>
          <w:lang w:eastAsia="en-GB"/>
        </w:rPr>
        <w:t xml:space="preserve"> Se estratificó por </w:t>
      </w:r>
      <w:r w:rsidR="008B2C3B" w:rsidRPr="00A06B3D">
        <w:rPr>
          <w:rFonts w:ascii="Arial" w:eastAsia="Verdana" w:hAnsi="Arial" w:cs="Arial"/>
          <w:lang w:eastAsia="en-GB"/>
        </w:rPr>
        <w:t>centros. El</w:t>
      </w:r>
      <w:r w:rsidR="00300931" w:rsidRPr="00A06B3D">
        <w:rPr>
          <w:rFonts w:ascii="Arial" w:eastAsia="Verdana" w:hAnsi="Arial" w:cs="Arial"/>
          <w:lang w:eastAsia="en-GB"/>
        </w:rPr>
        <w:t xml:space="preserve"> estudio no es ciego aunque los resultados fueron analizados por los investigadores y por un Comité Central Independiente. </w:t>
      </w:r>
    </w:p>
    <w:p w:rsidR="00300931" w:rsidRPr="00A06B3D" w:rsidRDefault="00300931" w:rsidP="00F92CDD">
      <w:pPr>
        <w:pStyle w:val="HTMLconformatoprevio"/>
        <w:shd w:val="clear" w:color="auto" w:fill="FFFFFF"/>
        <w:jc w:val="both"/>
        <w:rPr>
          <w:rFonts w:ascii="Arial" w:eastAsia="Verdana" w:hAnsi="Arial" w:cs="Arial"/>
          <w:lang w:eastAsia="en-GB"/>
        </w:rPr>
      </w:pPr>
    </w:p>
    <w:p w:rsidR="00F92CDD" w:rsidRPr="00A06B3D" w:rsidRDefault="00300931" w:rsidP="00F92CDD">
      <w:pPr>
        <w:pStyle w:val="HTMLconformatoprevio"/>
        <w:shd w:val="clear" w:color="auto" w:fill="FFFFFF"/>
        <w:jc w:val="both"/>
        <w:rPr>
          <w:rFonts w:ascii="Arial" w:eastAsia="Verdana" w:hAnsi="Arial" w:cs="Arial"/>
          <w:lang w:eastAsia="en-GB"/>
        </w:rPr>
      </w:pPr>
      <w:r w:rsidRPr="00A06B3D">
        <w:rPr>
          <w:rFonts w:ascii="Arial" w:eastAsia="Verdana" w:hAnsi="Arial" w:cs="Arial"/>
          <w:lang w:eastAsia="en-GB"/>
        </w:rPr>
        <w:t xml:space="preserve">El número de pacientes parece adecuado, las poblaciones comparables aunque con algunas diferencias. La </w:t>
      </w:r>
      <w:r w:rsidR="00585CC7" w:rsidRPr="00A06B3D">
        <w:rPr>
          <w:rFonts w:ascii="Arial" w:eastAsia="Verdana" w:hAnsi="Arial" w:cs="Arial"/>
          <w:lang w:eastAsia="en-GB"/>
        </w:rPr>
        <w:t xml:space="preserve">mediana de edad </w:t>
      </w:r>
      <w:r w:rsidRPr="00A06B3D">
        <w:rPr>
          <w:rFonts w:ascii="Arial" w:eastAsia="Verdana" w:hAnsi="Arial" w:cs="Arial"/>
          <w:lang w:eastAsia="en-GB"/>
        </w:rPr>
        <w:t xml:space="preserve">fue </w:t>
      </w:r>
      <w:r w:rsidR="00585CC7" w:rsidRPr="00A06B3D">
        <w:rPr>
          <w:rFonts w:ascii="Arial" w:eastAsia="Verdana" w:hAnsi="Arial" w:cs="Arial"/>
          <w:lang w:eastAsia="en-GB"/>
        </w:rPr>
        <w:t>ligeramente mayor</w:t>
      </w:r>
      <w:r w:rsidR="00A06B3D" w:rsidRPr="00A06B3D">
        <w:rPr>
          <w:rFonts w:ascii="Arial" w:eastAsia="Verdana" w:hAnsi="Arial" w:cs="Arial"/>
          <w:lang w:eastAsia="en-GB"/>
        </w:rPr>
        <w:t xml:space="preserve">, </w:t>
      </w:r>
      <w:r w:rsidRPr="00A06B3D">
        <w:rPr>
          <w:rFonts w:ascii="Arial" w:eastAsia="Verdana" w:hAnsi="Arial" w:cs="Arial"/>
          <w:lang w:eastAsia="en-GB"/>
        </w:rPr>
        <w:t>así como la</w:t>
      </w:r>
      <w:r w:rsidR="00585CC7" w:rsidRPr="00A06B3D">
        <w:rPr>
          <w:rFonts w:ascii="Arial" w:eastAsia="Verdana" w:hAnsi="Arial" w:cs="Arial"/>
          <w:lang w:eastAsia="en-GB"/>
        </w:rPr>
        <w:t xml:space="preserve"> proporción de varones entre los</w:t>
      </w:r>
      <w:r w:rsidRPr="00A06B3D">
        <w:rPr>
          <w:rFonts w:ascii="Arial" w:eastAsia="Verdana" w:hAnsi="Arial" w:cs="Arial"/>
          <w:lang w:eastAsia="en-GB"/>
        </w:rPr>
        <w:t xml:space="preserve"> pacientes</w:t>
      </w:r>
      <w:r w:rsidR="00585CC7" w:rsidRPr="00A06B3D">
        <w:rPr>
          <w:rFonts w:ascii="Arial" w:eastAsia="Verdana" w:hAnsi="Arial" w:cs="Arial"/>
          <w:lang w:eastAsia="en-GB"/>
        </w:rPr>
        <w:t xml:space="preserve"> tratados con </w:t>
      </w:r>
      <w:proofErr w:type="spellStart"/>
      <w:r w:rsidR="00D40276" w:rsidRPr="00A06B3D">
        <w:rPr>
          <w:rFonts w:ascii="Arial" w:eastAsia="Verdana" w:hAnsi="Arial" w:cs="Arial"/>
          <w:lang w:eastAsia="en-GB"/>
        </w:rPr>
        <w:t>gemtuzumabozogamicina</w:t>
      </w:r>
      <w:proofErr w:type="spellEnd"/>
      <w:r w:rsidR="00D40276" w:rsidRPr="00A06B3D">
        <w:rPr>
          <w:rFonts w:ascii="Arial" w:eastAsia="Verdana" w:hAnsi="Arial" w:cs="Arial"/>
          <w:lang w:eastAsia="en-GB"/>
        </w:rPr>
        <w:t>.</w:t>
      </w:r>
    </w:p>
    <w:p w:rsidR="00F278DD" w:rsidRPr="00A06B3D" w:rsidRDefault="00F278DD" w:rsidP="00F92CDD">
      <w:pPr>
        <w:pStyle w:val="HTMLconformatoprevio"/>
        <w:shd w:val="clear" w:color="auto" w:fill="FFFFFF"/>
        <w:jc w:val="both"/>
        <w:rPr>
          <w:rFonts w:ascii="Arial" w:eastAsia="Verdana" w:hAnsi="Arial" w:cs="Arial"/>
          <w:lang w:eastAsia="en-GB"/>
        </w:rPr>
      </w:pPr>
    </w:p>
    <w:p w:rsidR="00300931" w:rsidRPr="00A06B3D" w:rsidRDefault="00300931" w:rsidP="00300931">
      <w:pPr>
        <w:pStyle w:val="HTMLconformatoprevio"/>
        <w:shd w:val="clear" w:color="auto" w:fill="FFFFFF"/>
        <w:jc w:val="both"/>
        <w:rPr>
          <w:rFonts w:ascii="Arial" w:eastAsia="Verdana" w:hAnsi="Arial" w:cs="Arial"/>
          <w:lang w:eastAsia="en-GB"/>
        </w:rPr>
      </w:pPr>
      <w:r w:rsidRPr="00A06B3D">
        <w:rPr>
          <w:rFonts w:ascii="Arial" w:eastAsia="Verdana" w:hAnsi="Arial" w:cs="Arial"/>
          <w:lang w:eastAsia="en-GB"/>
        </w:rPr>
        <w:t xml:space="preserve">El diagrama de flujo de los pacientes se </w:t>
      </w:r>
      <w:r w:rsidR="000A253D" w:rsidRPr="00A06B3D">
        <w:rPr>
          <w:rFonts w:ascii="Arial" w:eastAsia="Verdana" w:hAnsi="Arial" w:cs="Arial"/>
          <w:lang w:eastAsia="en-GB"/>
        </w:rPr>
        <w:t>expone en el EPAR</w:t>
      </w:r>
      <w:r w:rsidR="00A06B3D" w:rsidRPr="00A06B3D">
        <w:rPr>
          <w:rFonts w:ascii="Arial" w:eastAsia="Verdana" w:hAnsi="Arial" w:cs="Arial"/>
          <w:vertAlign w:val="superscript"/>
          <w:lang w:eastAsia="en-GB"/>
        </w:rPr>
        <w:t>20</w:t>
      </w:r>
      <w:r w:rsidR="000A253D" w:rsidRPr="00A06B3D">
        <w:rPr>
          <w:rFonts w:ascii="Arial" w:eastAsia="Verdana" w:hAnsi="Arial" w:cs="Arial"/>
          <w:lang w:eastAsia="en-GB"/>
        </w:rPr>
        <w:t>.</w:t>
      </w:r>
      <w:r w:rsidR="00A65369" w:rsidRPr="00A06B3D">
        <w:rPr>
          <w:rFonts w:ascii="Arial" w:eastAsia="Verdana" w:hAnsi="Arial" w:cs="Arial"/>
          <w:lang w:eastAsia="en-GB"/>
        </w:rPr>
        <w:t xml:space="preserve"> Parece existir una falta de información en la asignación de pacientes en el ensayo. E</w:t>
      </w:r>
      <w:r w:rsidRPr="00A06B3D">
        <w:rPr>
          <w:rFonts w:ascii="Arial" w:eastAsia="Verdana" w:hAnsi="Arial" w:cs="Arial"/>
          <w:lang w:eastAsia="en-GB"/>
        </w:rPr>
        <w:t xml:space="preserve">n la </w:t>
      </w:r>
      <w:r w:rsidR="008B2C3B" w:rsidRPr="00A06B3D">
        <w:rPr>
          <w:rFonts w:ascii="Arial" w:eastAsia="Verdana" w:hAnsi="Arial" w:cs="Arial"/>
          <w:lang w:eastAsia="en-GB"/>
        </w:rPr>
        <w:t>división</w:t>
      </w:r>
      <w:r w:rsidRPr="00A06B3D">
        <w:rPr>
          <w:rFonts w:ascii="Arial" w:eastAsia="Verdana" w:hAnsi="Arial" w:cs="Arial"/>
          <w:lang w:eastAsia="en-GB"/>
        </w:rPr>
        <w:t xml:space="preserve"> de ambos brazos, para el tratami</w:t>
      </w:r>
      <w:r w:rsidR="009E4905" w:rsidRPr="00A06B3D">
        <w:rPr>
          <w:rFonts w:ascii="Arial" w:eastAsia="Verdana" w:hAnsi="Arial" w:cs="Arial"/>
          <w:lang w:eastAsia="en-GB"/>
        </w:rPr>
        <w:t xml:space="preserve">ento de datos, </w:t>
      </w:r>
      <w:r w:rsidRPr="00A06B3D">
        <w:rPr>
          <w:rFonts w:ascii="Arial" w:eastAsia="Verdana" w:hAnsi="Arial" w:cs="Arial"/>
          <w:lang w:eastAsia="en-GB"/>
        </w:rPr>
        <w:t>se incluyen 139 en ambos brazos, se citan 2 pérdidas (n total 280 pacientes) por falta de consentimiento; sin embargo</w:t>
      </w:r>
      <w:r w:rsidR="00D40276" w:rsidRPr="00A06B3D">
        <w:rPr>
          <w:rFonts w:ascii="Arial" w:eastAsia="Verdana" w:hAnsi="Arial" w:cs="Arial"/>
          <w:lang w:eastAsia="en-GB"/>
        </w:rPr>
        <w:t>,</w:t>
      </w:r>
      <w:r w:rsidRPr="00A06B3D">
        <w:rPr>
          <w:rFonts w:ascii="Arial" w:eastAsia="Verdana" w:hAnsi="Arial" w:cs="Arial"/>
          <w:lang w:eastAsia="en-GB"/>
        </w:rPr>
        <w:t xml:space="preserve"> en el diseño son 136 y 135 en brazo control e intervencionista respectivamente los que se incluyen, sin quedar clara la causa de exclusión. La pérdida de estos sujetos no modifica notablemente los resultados, tal y como los expone la FDA en su informe de aprobación</w:t>
      </w:r>
      <w:r w:rsidR="00A06B3D" w:rsidRPr="00A06B3D">
        <w:rPr>
          <w:rFonts w:ascii="Arial" w:eastAsia="Verdana" w:hAnsi="Arial" w:cs="Arial"/>
          <w:vertAlign w:val="superscript"/>
          <w:lang w:eastAsia="en-GB"/>
        </w:rPr>
        <w:t>26</w:t>
      </w:r>
      <w:r w:rsidRPr="00A06B3D">
        <w:rPr>
          <w:rFonts w:ascii="Arial" w:eastAsia="Verdana" w:hAnsi="Arial" w:cs="Arial"/>
          <w:lang w:eastAsia="en-GB"/>
        </w:rPr>
        <w:t>.</w:t>
      </w:r>
    </w:p>
    <w:p w:rsidR="00F278DD" w:rsidRPr="00A06B3D" w:rsidRDefault="00F278DD" w:rsidP="00F92CDD">
      <w:pPr>
        <w:pStyle w:val="HTMLconformatoprevio"/>
        <w:shd w:val="clear" w:color="auto" w:fill="FFFFFF"/>
        <w:jc w:val="both"/>
        <w:rPr>
          <w:rFonts w:ascii="Arial" w:eastAsia="Verdana" w:hAnsi="Arial" w:cs="Arial"/>
          <w:lang w:eastAsia="en-GB"/>
        </w:rPr>
      </w:pPr>
    </w:p>
    <w:p w:rsidR="00F278DD" w:rsidRPr="00A06B3D" w:rsidRDefault="00F278DD" w:rsidP="00F92CDD">
      <w:pPr>
        <w:pStyle w:val="HTMLconformatoprevio"/>
        <w:shd w:val="clear" w:color="auto" w:fill="FFFFFF"/>
        <w:jc w:val="both"/>
        <w:rPr>
          <w:rFonts w:ascii="Arial" w:eastAsia="Verdana" w:hAnsi="Arial" w:cs="Arial"/>
          <w:lang w:eastAsia="en-GB"/>
        </w:rPr>
      </w:pPr>
      <w:r w:rsidRPr="00A06B3D">
        <w:rPr>
          <w:rFonts w:ascii="Arial" w:eastAsia="Verdana" w:hAnsi="Arial" w:cs="Arial"/>
          <w:lang w:eastAsia="en-GB"/>
        </w:rPr>
        <w:t xml:space="preserve">Sólo se </w:t>
      </w:r>
      <w:r w:rsidR="00300931" w:rsidRPr="00A06B3D">
        <w:rPr>
          <w:rFonts w:ascii="Arial" w:eastAsia="Verdana" w:hAnsi="Arial" w:cs="Arial"/>
          <w:lang w:eastAsia="en-GB"/>
        </w:rPr>
        <w:t>notificaron</w:t>
      </w:r>
      <w:r w:rsidRPr="00A06B3D">
        <w:rPr>
          <w:rFonts w:ascii="Arial" w:eastAsia="Verdana" w:hAnsi="Arial" w:cs="Arial"/>
          <w:lang w:eastAsia="en-GB"/>
        </w:rPr>
        <w:t xml:space="preserve"> desviaciones importantes del protocolo si afectaban a los criterios de elegibilidad, dosis o a la aleatorización. Se observaron desviaciones </w:t>
      </w:r>
      <w:r w:rsidR="00A65369" w:rsidRPr="00A06B3D">
        <w:rPr>
          <w:rFonts w:ascii="Arial" w:eastAsia="Verdana" w:hAnsi="Arial" w:cs="Arial"/>
          <w:lang w:eastAsia="en-GB"/>
        </w:rPr>
        <w:t xml:space="preserve">del protocolo </w:t>
      </w:r>
      <w:r w:rsidRPr="00A06B3D">
        <w:rPr>
          <w:rFonts w:ascii="Arial" w:eastAsia="Verdana" w:hAnsi="Arial" w:cs="Arial"/>
          <w:lang w:eastAsia="en-GB"/>
        </w:rPr>
        <w:t>en 139 pacientes. En 68 pacientes se observaron errores en la dosis de QT</w:t>
      </w:r>
      <w:r w:rsidR="00A65369" w:rsidRPr="00A06B3D">
        <w:rPr>
          <w:rFonts w:ascii="Arial" w:eastAsia="Verdana" w:hAnsi="Arial" w:cs="Arial"/>
          <w:lang w:eastAsia="en-GB"/>
        </w:rPr>
        <w:t>, en 30 pacientes en las dosis de GO, en 2 pacientes se perdieron datos y en 31 pacientes se observaron desviaciones en los criterios de inclusión.</w:t>
      </w:r>
    </w:p>
    <w:p w:rsidR="00A65369" w:rsidRPr="00A06B3D" w:rsidRDefault="00A65369" w:rsidP="00F92CDD">
      <w:pPr>
        <w:pStyle w:val="HTMLconformatoprevio"/>
        <w:shd w:val="clear" w:color="auto" w:fill="FFFFFF"/>
        <w:jc w:val="both"/>
        <w:rPr>
          <w:rFonts w:ascii="Arial" w:eastAsia="Verdana" w:hAnsi="Arial" w:cs="Arial"/>
          <w:lang w:eastAsia="en-GB"/>
        </w:rPr>
      </w:pPr>
    </w:p>
    <w:p w:rsidR="00F278DD" w:rsidRPr="00A06B3D" w:rsidRDefault="000A253D" w:rsidP="00F92CDD">
      <w:pPr>
        <w:pStyle w:val="HTMLconformatoprevio"/>
        <w:shd w:val="clear" w:color="auto" w:fill="FFFFFF"/>
        <w:jc w:val="both"/>
        <w:rPr>
          <w:rFonts w:ascii="Arial" w:eastAsia="Verdana" w:hAnsi="Arial" w:cs="Arial"/>
          <w:lang w:eastAsia="en-GB"/>
        </w:rPr>
      </w:pPr>
      <w:r w:rsidRPr="00A06B3D">
        <w:rPr>
          <w:rFonts w:ascii="Arial" w:eastAsia="Verdana" w:hAnsi="Arial" w:cs="Arial"/>
          <w:lang w:eastAsia="en-GB"/>
        </w:rPr>
        <w:t>Se realiza un análisis por intención de tratar modificado pero que se encuentra descrito y previsto en la metodología del ensayo por lo que no debe influir en los resultados obtenidos.</w:t>
      </w:r>
      <w:r w:rsidR="003606D9" w:rsidRPr="00A06B3D">
        <w:rPr>
          <w:rFonts w:ascii="Arial" w:eastAsia="Verdana" w:hAnsi="Arial" w:cs="Arial"/>
          <w:lang w:eastAsia="en-GB"/>
        </w:rPr>
        <w:t xml:space="preserve"> Ningún paciente interrumpió de forma permanente el tratamiento por desviaciones del protocolo.</w:t>
      </w:r>
    </w:p>
    <w:p w:rsidR="000A253D" w:rsidRPr="00A06B3D" w:rsidRDefault="000A253D" w:rsidP="00F92CDD">
      <w:pPr>
        <w:pStyle w:val="HTMLconformatoprevio"/>
        <w:shd w:val="clear" w:color="auto" w:fill="FFFFFF"/>
        <w:jc w:val="both"/>
        <w:rPr>
          <w:rFonts w:ascii="Arial" w:eastAsia="Verdana" w:hAnsi="Arial" w:cs="Arial"/>
          <w:lang w:eastAsia="en-GB"/>
        </w:rPr>
      </w:pPr>
    </w:p>
    <w:p w:rsidR="00300931" w:rsidRPr="00A06B3D" w:rsidRDefault="00300931" w:rsidP="00F92CDD">
      <w:pPr>
        <w:pStyle w:val="HTMLconformatoprevio"/>
        <w:shd w:val="clear" w:color="auto" w:fill="FFFFFF"/>
        <w:jc w:val="both"/>
        <w:rPr>
          <w:rFonts w:ascii="Arial" w:eastAsia="Verdana" w:hAnsi="Arial" w:cs="Arial"/>
          <w:lang w:eastAsia="en-GB"/>
        </w:rPr>
      </w:pPr>
      <w:r w:rsidRPr="00A06B3D">
        <w:rPr>
          <w:rFonts w:ascii="Arial" w:eastAsia="Verdana" w:hAnsi="Arial" w:cs="Arial"/>
          <w:lang w:eastAsia="en-GB"/>
        </w:rPr>
        <w:t>La variable principal del estudio fue la SLE definida como el i</w:t>
      </w:r>
      <w:r w:rsidRPr="00A06B3D">
        <w:rPr>
          <w:rFonts w:ascii="Arial" w:hAnsi="Arial" w:cs="Arial"/>
          <w:color w:val="000000"/>
        </w:rPr>
        <w:t xml:space="preserve">ntervalo de tiempo comprendido entre la aleatorización y la detección de fallo en la inducción, recaída o muerte por cualquier causa lo que ocurra primero que es </w:t>
      </w:r>
      <w:r w:rsidR="00A06B3D" w:rsidRPr="00A06B3D">
        <w:rPr>
          <w:rFonts w:ascii="Arial" w:hAnsi="Arial" w:cs="Arial"/>
          <w:color w:val="000000"/>
        </w:rPr>
        <w:t xml:space="preserve">una variable intermedia. La SG también fue analizada pero </w:t>
      </w:r>
      <w:r w:rsidR="007C1C75" w:rsidRPr="00A06B3D">
        <w:rPr>
          <w:rFonts w:ascii="Arial" w:hAnsi="Arial" w:cs="Arial"/>
          <w:color w:val="000000"/>
        </w:rPr>
        <w:t xml:space="preserve">se encontraba entre las </w:t>
      </w:r>
      <w:r w:rsidR="004D7137" w:rsidRPr="00A06B3D">
        <w:rPr>
          <w:rFonts w:ascii="Arial" w:hAnsi="Arial" w:cs="Arial"/>
          <w:color w:val="000000"/>
        </w:rPr>
        <w:t xml:space="preserve">variables </w:t>
      </w:r>
      <w:r w:rsidR="007C1C75" w:rsidRPr="00A06B3D">
        <w:rPr>
          <w:rFonts w:ascii="Arial" w:hAnsi="Arial" w:cs="Arial"/>
          <w:color w:val="000000"/>
        </w:rPr>
        <w:t>secundarias.</w:t>
      </w:r>
    </w:p>
    <w:p w:rsidR="003D7F80" w:rsidRPr="00A06B3D" w:rsidRDefault="003D7F80" w:rsidP="00F92CDD">
      <w:pPr>
        <w:pStyle w:val="HTMLconformatoprevio"/>
        <w:shd w:val="clear" w:color="auto" w:fill="FFFFFF"/>
        <w:jc w:val="both"/>
        <w:rPr>
          <w:rFonts w:ascii="Arial" w:eastAsia="Verdana" w:hAnsi="Arial" w:cs="Arial"/>
          <w:lang w:eastAsia="en-GB"/>
        </w:rPr>
      </w:pPr>
    </w:p>
    <w:p w:rsidR="00F278DD" w:rsidRPr="00A06B3D" w:rsidRDefault="007E4B2A" w:rsidP="00F92CDD">
      <w:pPr>
        <w:pStyle w:val="HTMLconformatoprevio"/>
        <w:shd w:val="clear" w:color="auto" w:fill="FFFFFF"/>
        <w:jc w:val="both"/>
        <w:rPr>
          <w:rFonts w:ascii="Arial" w:eastAsia="Verdana" w:hAnsi="Arial" w:cs="Arial"/>
          <w:lang w:eastAsia="en-GB"/>
        </w:rPr>
      </w:pPr>
      <w:r w:rsidRPr="00A06B3D">
        <w:rPr>
          <w:rFonts w:ascii="Arial" w:eastAsia="Verdana" w:hAnsi="Arial" w:cs="Arial"/>
          <w:lang w:eastAsia="en-GB"/>
        </w:rPr>
        <w:t xml:space="preserve">En cuanto a los criterios de inclusión del estudio, sólo </w:t>
      </w:r>
      <w:r w:rsidR="000A253D" w:rsidRPr="00A06B3D">
        <w:rPr>
          <w:rFonts w:ascii="Arial" w:eastAsia="Verdana" w:hAnsi="Arial" w:cs="Arial"/>
          <w:lang w:eastAsia="en-GB"/>
        </w:rPr>
        <w:t>se incluyeron pacientes entre 50-70 años, que aunque puedan representar una p</w:t>
      </w:r>
      <w:r w:rsidRPr="00A06B3D">
        <w:rPr>
          <w:rFonts w:ascii="Arial" w:eastAsia="Verdana" w:hAnsi="Arial" w:cs="Arial"/>
          <w:lang w:eastAsia="en-GB"/>
        </w:rPr>
        <w:t>ro</w:t>
      </w:r>
      <w:r w:rsidR="000A253D" w:rsidRPr="00A06B3D">
        <w:rPr>
          <w:rFonts w:ascii="Arial" w:eastAsia="Verdana" w:hAnsi="Arial" w:cs="Arial"/>
          <w:lang w:eastAsia="en-GB"/>
        </w:rPr>
        <w:t>porción import</w:t>
      </w:r>
      <w:r w:rsidRPr="00A06B3D">
        <w:rPr>
          <w:rFonts w:ascii="Arial" w:eastAsia="Verdana" w:hAnsi="Arial" w:cs="Arial"/>
          <w:lang w:eastAsia="en-GB"/>
        </w:rPr>
        <w:t>ante de los pacientes que recib</w:t>
      </w:r>
      <w:r w:rsidR="000A253D" w:rsidRPr="00A06B3D">
        <w:rPr>
          <w:rFonts w:ascii="Arial" w:eastAsia="Verdana" w:hAnsi="Arial" w:cs="Arial"/>
          <w:lang w:eastAsia="en-GB"/>
        </w:rPr>
        <w:t>en QT de inducción con intención curativa, dificulta la extrapolación de resultados a la población incluida en la indicación propuesta (15-70 años).</w:t>
      </w:r>
    </w:p>
    <w:p w:rsidR="00585CC7" w:rsidRPr="00A06B3D" w:rsidRDefault="00585CC7" w:rsidP="00F92CDD">
      <w:pPr>
        <w:pStyle w:val="HTMLconformatoprevio"/>
        <w:shd w:val="clear" w:color="auto" w:fill="FFFFFF"/>
        <w:jc w:val="both"/>
        <w:rPr>
          <w:rFonts w:ascii="Arial" w:eastAsia="Verdana" w:hAnsi="Arial" w:cs="Arial"/>
          <w:lang w:eastAsia="en-GB"/>
        </w:rPr>
      </w:pPr>
    </w:p>
    <w:p w:rsidR="006F53E3" w:rsidRPr="00A06B3D" w:rsidRDefault="003606D9" w:rsidP="00F92CDD">
      <w:pPr>
        <w:pStyle w:val="HTMLconformatoprevio"/>
        <w:shd w:val="clear" w:color="auto" w:fill="FFFFFF"/>
        <w:jc w:val="both"/>
        <w:rPr>
          <w:rFonts w:ascii="Arial" w:eastAsia="Verdana" w:hAnsi="Arial" w:cs="Arial"/>
          <w:lang w:eastAsia="en-GB"/>
        </w:rPr>
      </w:pPr>
      <w:r w:rsidRPr="00A06B3D">
        <w:rPr>
          <w:rFonts w:ascii="Arial" w:eastAsia="Verdana" w:hAnsi="Arial" w:cs="Arial"/>
          <w:lang w:eastAsia="en-GB"/>
        </w:rPr>
        <w:t xml:space="preserve">Se realizaron análisis exploratorios, por subgrupos y ajustados a factores pronósticos. El análisis por subgrupos de la variable principal (SLE) </w:t>
      </w:r>
      <w:r w:rsidR="00AD11D4" w:rsidRPr="00A06B3D">
        <w:rPr>
          <w:rFonts w:ascii="Arial" w:eastAsia="Verdana" w:hAnsi="Arial" w:cs="Arial"/>
          <w:lang w:eastAsia="en-GB"/>
        </w:rPr>
        <w:t>se realizó en función de la edad (&gt;</w:t>
      </w:r>
      <w:r w:rsidR="004D7137" w:rsidRPr="00A06B3D">
        <w:rPr>
          <w:rFonts w:ascii="Arial" w:eastAsia="Verdana" w:hAnsi="Arial" w:cs="Arial"/>
          <w:lang w:eastAsia="en-GB"/>
        </w:rPr>
        <w:t>ó&lt;</w:t>
      </w:r>
      <w:r w:rsidR="00AD11D4" w:rsidRPr="00A06B3D">
        <w:rPr>
          <w:rFonts w:ascii="Arial" w:eastAsia="Verdana" w:hAnsi="Arial" w:cs="Arial"/>
          <w:lang w:eastAsia="en-GB"/>
        </w:rPr>
        <w:t xml:space="preserve">60 años), </w:t>
      </w:r>
      <w:r w:rsidR="003549EC" w:rsidRPr="00A06B3D">
        <w:rPr>
          <w:rFonts w:ascii="Arial" w:eastAsia="Verdana" w:hAnsi="Arial" w:cs="Arial"/>
          <w:lang w:eastAsia="en-GB"/>
        </w:rPr>
        <w:t xml:space="preserve">riesgo </w:t>
      </w:r>
      <w:proofErr w:type="spellStart"/>
      <w:r w:rsidR="003549EC" w:rsidRPr="00A06B3D">
        <w:rPr>
          <w:rFonts w:ascii="Arial" w:eastAsia="Verdana" w:hAnsi="Arial" w:cs="Arial"/>
          <w:lang w:eastAsia="en-GB"/>
        </w:rPr>
        <w:t>citogenético</w:t>
      </w:r>
      <w:proofErr w:type="spellEnd"/>
      <w:r w:rsidR="003549EC" w:rsidRPr="00A06B3D">
        <w:rPr>
          <w:rFonts w:ascii="Arial" w:eastAsia="Verdana" w:hAnsi="Arial" w:cs="Arial"/>
          <w:lang w:eastAsia="en-GB"/>
        </w:rPr>
        <w:t xml:space="preserve"> (favorable/intermedio o desfavorable), estado mutacional NPM1 o </w:t>
      </w:r>
      <w:r w:rsidR="004D7137" w:rsidRPr="00A06B3D">
        <w:rPr>
          <w:rFonts w:ascii="Arial" w:eastAsia="Verdana" w:hAnsi="Arial" w:cs="Arial"/>
          <w:lang w:eastAsia="en-GB"/>
        </w:rPr>
        <w:t xml:space="preserve">presencia de </w:t>
      </w:r>
      <w:r w:rsidR="003549EC" w:rsidRPr="00A06B3D">
        <w:rPr>
          <w:rFonts w:ascii="Arial" w:eastAsia="Verdana" w:hAnsi="Arial" w:cs="Arial"/>
          <w:lang w:eastAsia="en-GB"/>
        </w:rPr>
        <w:t xml:space="preserve">FLT3-ITD o genotipo (no-favorable, favorable). </w:t>
      </w:r>
    </w:p>
    <w:p w:rsidR="00BC3E8E" w:rsidRPr="006F6ABB" w:rsidRDefault="00BC3E8E" w:rsidP="00BC3E8E">
      <w:pPr>
        <w:jc w:val="right"/>
        <w:rPr>
          <w:rFonts w:ascii="Arial" w:hAnsi="Arial" w:cs="Arial"/>
          <w:color w:val="FF0000"/>
          <w:sz w:val="20"/>
          <w:szCs w:val="20"/>
        </w:rPr>
      </w:pPr>
    </w:p>
    <w:p w:rsidR="00BC3E8E" w:rsidRPr="00EE2E78"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rPr>
      </w:pPr>
      <w:bookmarkStart w:id="61" w:name="_Toc344399638"/>
      <w:bookmarkStart w:id="62" w:name="_Toc348931365"/>
      <w:bookmarkStart w:id="63" w:name="_Toc536607046"/>
      <w:r w:rsidRPr="00EE2E78">
        <w:rPr>
          <w:bCs/>
          <w:color w:val="333300"/>
          <w:sz w:val="20"/>
        </w:rPr>
        <w:t>B. Aplicabilidad del ensayo a la práctica del hospital</w:t>
      </w:r>
      <w:bookmarkEnd w:id="61"/>
      <w:bookmarkEnd w:id="62"/>
      <w:bookmarkEnd w:id="63"/>
    </w:p>
    <w:p w:rsidR="00BC3E8E" w:rsidRDefault="00BC3E8E" w:rsidP="00BC3E8E">
      <w:pPr>
        <w:pStyle w:val="Textoindependiente3"/>
        <w:jc w:val="both"/>
        <w:rPr>
          <w:color w:val="000080"/>
          <w:sz w:val="20"/>
          <w:lang w:val="es-ES_tradnl"/>
        </w:rPr>
      </w:pPr>
    </w:p>
    <w:p w:rsidR="009355F2" w:rsidRDefault="009355F2" w:rsidP="00BC3E8E">
      <w:pPr>
        <w:jc w:val="both"/>
        <w:rPr>
          <w:rFonts w:eastAsia="Verdana" w:cs="Verdana"/>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851"/>
        <w:gridCol w:w="4819"/>
      </w:tblGrid>
      <w:tr w:rsidR="006F53E3" w:rsidRPr="004124A0" w:rsidTr="002A20DE">
        <w:trPr>
          <w:cantSplit/>
        </w:trPr>
        <w:tc>
          <w:tcPr>
            <w:tcW w:w="9142" w:type="dxa"/>
            <w:gridSpan w:val="3"/>
            <w:shd w:val="clear" w:color="auto" w:fill="CCFFCC"/>
          </w:tcPr>
          <w:p w:rsidR="006F53E3" w:rsidRPr="00C535CC" w:rsidRDefault="006F53E3" w:rsidP="002A20DE">
            <w:pPr>
              <w:rPr>
                <w:rFonts w:ascii="Arial" w:hAnsi="Arial" w:cs="Arial"/>
                <w:b/>
                <w:bCs/>
                <w:sz w:val="16"/>
                <w:szCs w:val="16"/>
                <w:vertAlign w:val="superscript"/>
              </w:rPr>
            </w:pPr>
            <w:r>
              <w:rPr>
                <w:rFonts w:ascii="Arial" w:hAnsi="Arial" w:cs="Arial"/>
                <w:b/>
                <w:sz w:val="16"/>
                <w:szCs w:val="16"/>
              </w:rPr>
              <w:t>Tabla 5.4</w:t>
            </w:r>
            <w:r>
              <w:rPr>
                <w:rFonts w:ascii="Arial" w:hAnsi="Arial" w:cs="Arial"/>
                <w:b/>
                <w:bCs/>
                <w:sz w:val="16"/>
                <w:szCs w:val="16"/>
              </w:rPr>
              <w:t xml:space="preserve"> Cuestionario de aplicabilidad del ensayo ALFA-0701</w:t>
            </w:r>
            <w:r w:rsidR="002C6A1F">
              <w:rPr>
                <w:rFonts w:ascii="Arial" w:hAnsi="Arial" w:cs="Arial"/>
                <w:b/>
                <w:bCs/>
                <w:sz w:val="16"/>
                <w:szCs w:val="16"/>
                <w:vertAlign w:val="superscript"/>
              </w:rPr>
              <w:t>21</w:t>
            </w:r>
          </w:p>
          <w:p w:rsidR="006F53E3" w:rsidRPr="006F53E3" w:rsidRDefault="006F53E3" w:rsidP="002A20DE">
            <w:pPr>
              <w:rPr>
                <w:rFonts w:ascii="Arial" w:hAnsi="Arial" w:cs="Arial"/>
                <w:b/>
                <w:sz w:val="16"/>
                <w:szCs w:val="16"/>
              </w:rPr>
            </w:pPr>
          </w:p>
        </w:tc>
      </w:tr>
      <w:tr w:rsidR="006F53E3" w:rsidRPr="004124A0" w:rsidTr="002A20DE">
        <w:trPr>
          <w:trHeight w:val="90"/>
        </w:trPr>
        <w:tc>
          <w:tcPr>
            <w:tcW w:w="3472" w:type="dxa"/>
          </w:tcPr>
          <w:p w:rsidR="006F53E3" w:rsidRPr="004124A0" w:rsidRDefault="006F53E3" w:rsidP="002A20DE">
            <w:pPr>
              <w:rPr>
                <w:rFonts w:ascii="Arial" w:hAnsi="Arial" w:cs="Arial"/>
                <w:sz w:val="16"/>
                <w:szCs w:val="16"/>
              </w:rPr>
            </w:pPr>
          </w:p>
        </w:tc>
        <w:tc>
          <w:tcPr>
            <w:tcW w:w="851" w:type="dxa"/>
          </w:tcPr>
          <w:p w:rsidR="006F53E3" w:rsidRPr="004124A0" w:rsidRDefault="006F53E3" w:rsidP="002A20DE">
            <w:pPr>
              <w:jc w:val="center"/>
              <w:rPr>
                <w:rFonts w:ascii="Arial" w:hAnsi="Arial" w:cs="Arial"/>
                <w:b/>
                <w:sz w:val="16"/>
                <w:szCs w:val="16"/>
              </w:rPr>
            </w:pPr>
            <w:r w:rsidRPr="004124A0">
              <w:rPr>
                <w:rFonts w:ascii="Arial" w:hAnsi="Arial" w:cs="Arial"/>
                <w:b/>
                <w:sz w:val="16"/>
                <w:szCs w:val="16"/>
              </w:rPr>
              <w:t>SI /NO</w:t>
            </w:r>
          </w:p>
        </w:tc>
        <w:tc>
          <w:tcPr>
            <w:tcW w:w="4819" w:type="dxa"/>
          </w:tcPr>
          <w:p w:rsidR="006F53E3" w:rsidRPr="004124A0" w:rsidRDefault="006F53E3" w:rsidP="002A20DE">
            <w:pPr>
              <w:jc w:val="center"/>
              <w:rPr>
                <w:rFonts w:ascii="Arial" w:hAnsi="Arial" w:cs="Arial"/>
                <w:b/>
                <w:sz w:val="16"/>
                <w:szCs w:val="16"/>
              </w:rPr>
            </w:pPr>
            <w:r w:rsidRPr="004124A0">
              <w:rPr>
                <w:rFonts w:ascii="Arial" w:hAnsi="Arial" w:cs="Arial"/>
                <w:b/>
                <w:sz w:val="16"/>
                <w:szCs w:val="16"/>
              </w:rPr>
              <w:t>JUSTIFICAR</w:t>
            </w:r>
          </w:p>
        </w:tc>
      </w:tr>
      <w:tr w:rsidR="006F53E3" w:rsidRPr="004124A0" w:rsidTr="002A20DE">
        <w:trPr>
          <w:trHeight w:val="604"/>
        </w:trPr>
        <w:tc>
          <w:tcPr>
            <w:tcW w:w="3472" w:type="dxa"/>
          </w:tcPr>
          <w:p w:rsidR="006F53E3" w:rsidRPr="004124A0" w:rsidRDefault="006F53E3" w:rsidP="002A20DE">
            <w:pPr>
              <w:rPr>
                <w:rFonts w:ascii="Arial" w:hAnsi="Arial" w:cs="Arial"/>
                <w:b/>
                <w:sz w:val="16"/>
                <w:szCs w:val="16"/>
              </w:rPr>
            </w:pPr>
            <w:r w:rsidRPr="004124A0">
              <w:rPr>
                <w:rFonts w:ascii="Arial" w:hAnsi="Arial" w:cs="Arial"/>
                <w:b/>
                <w:sz w:val="16"/>
                <w:szCs w:val="16"/>
              </w:rPr>
              <w:t xml:space="preserve">¿Considera adecuado el comparador? </w:t>
            </w:r>
            <w:r w:rsidRPr="004124A0">
              <w:rPr>
                <w:rFonts w:ascii="Arial" w:hAnsi="Arial" w:cs="Arial"/>
                <w:sz w:val="16"/>
                <w:szCs w:val="16"/>
              </w:rPr>
              <w:t>¿Es el tratamiento control adecuado en nuestro medio?</w:t>
            </w:r>
          </w:p>
        </w:tc>
        <w:tc>
          <w:tcPr>
            <w:tcW w:w="851" w:type="dxa"/>
          </w:tcPr>
          <w:p w:rsidR="006F53E3" w:rsidRPr="004124A0" w:rsidRDefault="006F53E3" w:rsidP="002A20DE">
            <w:pPr>
              <w:rPr>
                <w:rFonts w:ascii="Arial" w:hAnsi="Arial" w:cs="Arial"/>
                <w:sz w:val="16"/>
                <w:szCs w:val="16"/>
              </w:rPr>
            </w:pPr>
            <w:r>
              <w:rPr>
                <w:rFonts w:ascii="Arial" w:hAnsi="Arial" w:cs="Arial"/>
                <w:sz w:val="16"/>
                <w:szCs w:val="16"/>
              </w:rPr>
              <w:t>SI</w:t>
            </w:r>
          </w:p>
        </w:tc>
        <w:tc>
          <w:tcPr>
            <w:tcW w:w="4819" w:type="dxa"/>
          </w:tcPr>
          <w:p w:rsidR="006F53E3" w:rsidRPr="00344DCB" w:rsidRDefault="00C535CC" w:rsidP="00E24F36">
            <w:pPr>
              <w:jc w:val="both"/>
              <w:rPr>
                <w:rFonts w:ascii="Arial" w:hAnsi="Arial" w:cs="Arial"/>
                <w:sz w:val="16"/>
                <w:szCs w:val="16"/>
              </w:rPr>
            </w:pPr>
            <w:r w:rsidRPr="00344DCB">
              <w:rPr>
                <w:rFonts w:ascii="Arial" w:hAnsi="Arial" w:cs="Arial"/>
                <w:sz w:val="16"/>
                <w:szCs w:val="16"/>
              </w:rPr>
              <w:t xml:space="preserve">El brazo comparador es adecuado a la práctica clínica habitual, </w:t>
            </w:r>
            <w:r w:rsidR="003549EC" w:rsidRPr="00344DCB">
              <w:rPr>
                <w:rFonts w:ascii="Arial" w:hAnsi="Arial" w:cs="Arial"/>
                <w:sz w:val="16"/>
                <w:szCs w:val="16"/>
              </w:rPr>
              <w:t>aunque en nuest</w:t>
            </w:r>
            <w:r w:rsidR="00E24F36" w:rsidRPr="00344DCB">
              <w:rPr>
                <w:rFonts w:ascii="Arial" w:hAnsi="Arial" w:cs="Arial"/>
                <w:sz w:val="16"/>
                <w:szCs w:val="16"/>
              </w:rPr>
              <w:t>ro medio se utiliza el esquema 3+7</w:t>
            </w:r>
            <w:r w:rsidR="003549EC" w:rsidRPr="00344DCB">
              <w:rPr>
                <w:rFonts w:ascii="Arial" w:hAnsi="Arial" w:cs="Arial"/>
                <w:sz w:val="16"/>
                <w:szCs w:val="16"/>
              </w:rPr>
              <w:t xml:space="preserve"> con la inclusión de </w:t>
            </w:r>
            <w:proofErr w:type="spellStart"/>
            <w:r w:rsidR="003549EC" w:rsidRPr="00344DCB">
              <w:rPr>
                <w:rFonts w:ascii="Arial" w:hAnsi="Arial" w:cs="Arial"/>
                <w:sz w:val="16"/>
                <w:szCs w:val="16"/>
              </w:rPr>
              <w:t>idarubicina</w:t>
            </w:r>
            <w:proofErr w:type="spellEnd"/>
            <w:r w:rsidR="003549EC" w:rsidRPr="00344DCB">
              <w:rPr>
                <w:rFonts w:ascii="Arial" w:hAnsi="Arial" w:cs="Arial"/>
                <w:sz w:val="16"/>
                <w:szCs w:val="16"/>
              </w:rPr>
              <w:t xml:space="preserve"> a una dosis de 12 mg/m</w:t>
            </w:r>
            <w:r w:rsidR="003549EC" w:rsidRPr="00344DCB">
              <w:rPr>
                <w:rFonts w:ascii="Arial" w:hAnsi="Arial" w:cs="Arial"/>
                <w:sz w:val="16"/>
                <w:szCs w:val="16"/>
                <w:vertAlign w:val="superscript"/>
              </w:rPr>
              <w:t>2</w:t>
            </w:r>
            <w:r w:rsidR="003549EC" w:rsidRPr="00344DCB">
              <w:rPr>
                <w:rFonts w:ascii="Arial" w:hAnsi="Arial" w:cs="Arial"/>
                <w:sz w:val="16"/>
                <w:szCs w:val="16"/>
              </w:rPr>
              <w:t xml:space="preserve"> en lugar de </w:t>
            </w:r>
            <w:proofErr w:type="spellStart"/>
            <w:r w:rsidR="003549EC" w:rsidRPr="00344DCB">
              <w:rPr>
                <w:rFonts w:ascii="Arial" w:hAnsi="Arial" w:cs="Arial"/>
                <w:sz w:val="16"/>
                <w:szCs w:val="16"/>
              </w:rPr>
              <w:t>daunorubicina</w:t>
            </w:r>
            <w:proofErr w:type="spellEnd"/>
            <w:r w:rsidR="003549EC" w:rsidRPr="00344DCB">
              <w:rPr>
                <w:rFonts w:ascii="Arial" w:hAnsi="Arial" w:cs="Arial"/>
                <w:sz w:val="16"/>
                <w:szCs w:val="16"/>
              </w:rPr>
              <w:t xml:space="preserve"> a una dosis de 60 mg/m</w:t>
            </w:r>
            <w:r w:rsidR="003549EC" w:rsidRPr="00344DCB">
              <w:rPr>
                <w:rFonts w:ascii="Arial" w:hAnsi="Arial" w:cs="Arial"/>
                <w:sz w:val="16"/>
                <w:szCs w:val="16"/>
                <w:vertAlign w:val="superscript"/>
              </w:rPr>
              <w:t xml:space="preserve"> 2</w:t>
            </w:r>
            <w:r w:rsidRPr="00344DCB">
              <w:rPr>
                <w:rFonts w:ascii="Arial" w:hAnsi="Arial" w:cs="Arial"/>
                <w:sz w:val="16"/>
                <w:szCs w:val="16"/>
              </w:rPr>
              <w:t>.</w:t>
            </w:r>
          </w:p>
        </w:tc>
      </w:tr>
      <w:tr w:rsidR="006F53E3" w:rsidRPr="004124A0" w:rsidTr="002A20DE">
        <w:trPr>
          <w:trHeight w:val="556"/>
        </w:trPr>
        <w:tc>
          <w:tcPr>
            <w:tcW w:w="3472" w:type="dxa"/>
          </w:tcPr>
          <w:p w:rsidR="006F53E3" w:rsidRPr="004124A0" w:rsidRDefault="006F53E3" w:rsidP="002A20DE">
            <w:pPr>
              <w:rPr>
                <w:rFonts w:ascii="Arial" w:hAnsi="Arial" w:cs="Arial"/>
                <w:b/>
                <w:bCs/>
                <w:sz w:val="16"/>
                <w:szCs w:val="16"/>
              </w:rPr>
            </w:pPr>
            <w:r w:rsidRPr="004124A0">
              <w:rPr>
                <w:rFonts w:ascii="Arial" w:hAnsi="Arial" w:cs="Arial"/>
                <w:b/>
                <w:bCs/>
                <w:sz w:val="16"/>
                <w:szCs w:val="16"/>
              </w:rPr>
              <w:t>¿Son importantes clínicamente los resultados?</w:t>
            </w:r>
          </w:p>
        </w:tc>
        <w:tc>
          <w:tcPr>
            <w:tcW w:w="851" w:type="dxa"/>
          </w:tcPr>
          <w:p w:rsidR="006F53E3" w:rsidRPr="007961E6" w:rsidRDefault="001411B4" w:rsidP="002A20DE">
            <w:pPr>
              <w:rPr>
                <w:rFonts w:ascii="Arial" w:hAnsi="Arial" w:cs="Arial"/>
                <w:sz w:val="16"/>
                <w:szCs w:val="16"/>
              </w:rPr>
            </w:pPr>
            <w:r w:rsidRPr="007961E6">
              <w:rPr>
                <w:rFonts w:ascii="Arial" w:hAnsi="Arial" w:cs="Arial"/>
                <w:sz w:val="16"/>
                <w:szCs w:val="16"/>
              </w:rPr>
              <w:t>DUDOSO</w:t>
            </w:r>
          </w:p>
        </w:tc>
        <w:tc>
          <w:tcPr>
            <w:tcW w:w="4819" w:type="dxa"/>
          </w:tcPr>
          <w:p w:rsidR="006F53E3" w:rsidRPr="00344DCB" w:rsidRDefault="00E24F36" w:rsidP="00641DE6">
            <w:pPr>
              <w:rPr>
                <w:rFonts w:ascii="Arial" w:hAnsi="Arial" w:cs="Arial"/>
                <w:sz w:val="16"/>
                <w:szCs w:val="16"/>
              </w:rPr>
            </w:pPr>
            <w:r w:rsidRPr="00344DCB">
              <w:rPr>
                <w:rFonts w:ascii="Arial" w:hAnsi="Arial" w:cs="Arial"/>
                <w:sz w:val="16"/>
                <w:szCs w:val="16"/>
                <w:lang w:val="es-ES_tradnl"/>
              </w:rPr>
              <w:t xml:space="preserve">Se obtiene una diferencia significativa en la variable principal del estudio (SLE) y en la SLR, pero </w:t>
            </w:r>
            <w:r w:rsidR="001411B4">
              <w:rPr>
                <w:rFonts w:ascii="Arial" w:hAnsi="Arial" w:cs="Arial"/>
                <w:sz w:val="16"/>
                <w:szCs w:val="16"/>
                <w:lang w:val="es-ES_tradnl"/>
              </w:rPr>
              <w:t>no se encuentra diferencia significativa en SG para el global de los pacientes en el ensayo pivotal</w:t>
            </w:r>
            <w:r w:rsidR="007961E6">
              <w:rPr>
                <w:rFonts w:ascii="Arial" w:hAnsi="Arial" w:cs="Arial"/>
                <w:sz w:val="16"/>
                <w:szCs w:val="16"/>
                <w:lang w:val="es-ES_tradnl"/>
              </w:rPr>
              <w:t>.</w:t>
            </w:r>
          </w:p>
        </w:tc>
      </w:tr>
      <w:tr w:rsidR="006F53E3" w:rsidRPr="004124A0" w:rsidTr="002A20DE">
        <w:trPr>
          <w:trHeight w:val="556"/>
        </w:trPr>
        <w:tc>
          <w:tcPr>
            <w:tcW w:w="3472" w:type="dxa"/>
          </w:tcPr>
          <w:p w:rsidR="006F53E3" w:rsidRPr="004124A0" w:rsidRDefault="006F53E3" w:rsidP="002A20DE">
            <w:pPr>
              <w:rPr>
                <w:rFonts w:ascii="Arial" w:hAnsi="Arial" w:cs="Arial"/>
                <w:b/>
                <w:sz w:val="16"/>
                <w:szCs w:val="16"/>
              </w:rPr>
            </w:pPr>
            <w:r w:rsidRPr="004124A0">
              <w:rPr>
                <w:rFonts w:ascii="Arial" w:hAnsi="Arial" w:cs="Arial"/>
                <w:b/>
                <w:sz w:val="16"/>
                <w:szCs w:val="16"/>
              </w:rPr>
              <w:t xml:space="preserve">¿Considera adecuada la variable de medida utilizada? </w:t>
            </w:r>
          </w:p>
        </w:tc>
        <w:tc>
          <w:tcPr>
            <w:tcW w:w="851" w:type="dxa"/>
          </w:tcPr>
          <w:p w:rsidR="006F53E3" w:rsidRPr="004124A0" w:rsidRDefault="006F53E3" w:rsidP="002A20DE">
            <w:pPr>
              <w:rPr>
                <w:rFonts w:ascii="Arial" w:hAnsi="Arial" w:cs="Arial"/>
                <w:sz w:val="16"/>
                <w:szCs w:val="16"/>
              </w:rPr>
            </w:pPr>
            <w:r>
              <w:rPr>
                <w:rFonts w:ascii="Arial" w:hAnsi="Arial" w:cs="Arial"/>
                <w:sz w:val="16"/>
                <w:szCs w:val="16"/>
              </w:rPr>
              <w:t>SI</w:t>
            </w:r>
          </w:p>
        </w:tc>
        <w:tc>
          <w:tcPr>
            <w:tcW w:w="4819" w:type="dxa"/>
          </w:tcPr>
          <w:p w:rsidR="006F53E3" w:rsidRPr="003549EC" w:rsidRDefault="00344DCB" w:rsidP="00641DE6">
            <w:pPr>
              <w:jc w:val="both"/>
              <w:rPr>
                <w:rFonts w:ascii="Arial" w:hAnsi="Arial" w:cs="Arial"/>
                <w:color w:val="FF0000"/>
                <w:sz w:val="16"/>
                <w:szCs w:val="16"/>
              </w:rPr>
            </w:pPr>
            <w:r w:rsidRPr="00344DCB">
              <w:rPr>
                <w:rFonts w:ascii="Arial" w:hAnsi="Arial" w:cs="Arial"/>
                <w:sz w:val="16"/>
                <w:szCs w:val="16"/>
                <w:lang w:val="es-ES_tradnl"/>
              </w:rPr>
              <w:t>Sería más adecuada la SG, aunque al menos esta se valora como variable secundaria</w:t>
            </w:r>
            <w:r>
              <w:rPr>
                <w:rFonts w:ascii="Arial" w:hAnsi="Arial" w:cs="Arial"/>
                <w:color w:val="FF0000"/>
                <w:sz w:val="16"/>
                <w:szCs w:val="16"/>
                <w:lang w:val="es-ES_tradnl"/>
              </w:rPr>
              <w:t xml:space="preserve">. </w:t>
            </w:r>
          </w:p>
        </w:tc>
      </w:tr>
      <w:tr w:rsidR="006F53E3" w:rsidRPr="004124A0" w:rsidTr="002A20DE">
        <w:trPr>
          <w:trHeight w:val="634"/>
        </w:trPr>
        <w:tc>
          <w:tcPr>
            <w:tcW w:w="3472" w:type="dxa"/>
          </w:tcPr>
          <w:p w:rsidR="006F53E3" w:rsidRPr="004124A0" w:rsidRDefault="006F53E3" w:rsidP="002A20DE">
            <w:pPr>
              <w:rPr>
                <w:rFonts w:ascii="Arial" w:hAnsi="Arial" w:cs="Arial"/>
                <w:b/>
                <w:sz w:val="16"/>
                <w:szCs w:val="16"/>
              </w:rPr>
            </w:pPr>
            <w:r w:rsidRPr="004124A0">
              <w:rPr>
                <w:rFonts w:ascii="Arial" w:hAnsi="Arial" w:cs="Arial"/>
                <w:b/>
                <w:sz w:val="16"/>
                <w:szCs w:val="16"/>
              </w:rPr>
              <w:t xml:space="preserve">¿Considera adecuados los criterios de inclusión y/o exclusión de los pacientes? </w:t>
            </w:r>
          </w:p>
        </w:tc>
        <w:tc>
          <w:tcPr>
            <w:tcW w:w="851" w:type="dxa"/>
          </w:tcPr>
          <w:p w:rsidR="006F53E3" w:rsidRPr="004124A0" w:rsidRDefault="00344DCB" w:rsidP="002A20DE">
            <w:pPr>
              <w:rPr>
                <w:rFonts w:ascii="Arial" w:hAnsi="Arial" w:cs="Arial"/>
                <w:sz w:val="16"/>
                <w:szCs w:val="16"/>
              </w:rPr>
            </w:pPr>
            <w:r>
              <w:rPr>
                <w:rFonts w:ascii="Arial" w:hAnsi="Arial" w:cs="Arial"/>
                <w:sz w:val="16"/>
                <w:szCs w:val="16"/>
              </w:rPr>
              <w:t>SI</w:t>
            </w:r>
          </w:p>
        </w:tc>
        <w:tc>
          <w:tcPr>
            <w:tcW w:w="4819" w:type="dxa"/>
          </w:tcPr>
          <w:p w:rsidR="006F53E3" w:rsidRPr="00344DCB" w:rsidRDefault="00A06B3D" w:rsidP="00A06B3D">
            <w:pPr>
              <w:jc w:val="both"/>
              <w:rPr>
                <w:rFonts w:ascii="Arial" w:hAnsi="Arial" w:cs="Arial"/>
                <w:sz w:val="16"/>
                <w:szCs w:val="16"/>
              </w:rPr>
            </w:pPr>
            <w:r>
              <w:rPr>
                <w:rFonts w:ascii="Arial" w:hAnsi="Arial" w:cs="Arial"/>
                <w:sz w:val="16"/>
                <w:szCs w:val="16"/>
              </w:rPr>
              <w:t>Exce</w:t>
            </w:r>
            <w:r w:rsidR="00344DCB">
              <w:rPr>
                <w:rFonts w:ascii="Arial" w:hAnsi="Arial" w:cs="Arial"/>
                <w:sz w:val="16"/>
                <w:szCs w:val="16"/>
              </w:rPr>
              <w:t xml:space="preserve">pto </w:t>
            </w:r>
            <w:r>
              <w:rPr>
                <w:rFonts w:ascii="Arial" w:hAnsi="Arial" w:cs="Arial"/>
                <w:sz w:val="16"/>
                <w:szCs w:val="16"/>
              </w:rPr>
              <w:t xml:space="preserve">en el </w:t>
            </w:r>
            <w:r w:rsidR="00344DCB">
              <w:rPr>
                <w:rFonts w:ascii="Arial" w:hAnsi="Arial" w:cs="Arial"/>
                <w:sz w:val="16"/>
                <w:szCs w:val="16"/>
              </w:rPr>
              <w:t>rango de eda</w:t>
            </w:r>
            <w:r>
              <w:rPr>
                <w:rFonts w:ascii="Arial" w:hAnsi="Arial" w:cs="Arial"/>
                <w:sz w:val="16"/>
                <w:szCs w:val="16"/>
              </w:rPr>
              <w:t xml:space="preserve">d de los pacientes incluidos, ya que se incluye un estrecho intervalo </w:t>
            </w:r>
            <w:r w:rsidR="00344DCB" w:rsidRPr="00344DCB">
              <w:rPr>
                <w:rFonts w:ascii="Arial" w:hAnsi="Arial" w:cs="Arial"/>
                <w:sz w:val="16"/>
                <w:szCs w:val="16"/>
              </w:rPr>
              <w:t xml:space="preserve">(50-70 años), </w:t>
            </w:r>
            <w:r>
              <w:rPr>
                <w:rFonts w:ascii="Arial" w:hAnsi="Arial" w:cs="Arial"/>
                <w:sz w:val="16"/>
                <w:szCs w:val="16"/>
              </w:rPr>
              <w:t xml:space="preserve">extendiéndose </w:t>
            </w:r>
            <w:r w:rsidR="003549EC" w:rsidRPr="00344DCB">
              <w:rPr>
                <w:rFonts w:ascii="Arial" w:hAnsi="Arial" w:cs="Arial"/>
                <w:sz w:val="16"/>
                <w:szCs w:val="16"/>
              </w:rPr>
              <w:t xml:space="preserve">posteriormente a un rango mucho más </w:t>
            </w:r>
            <w:r>
              <w:rPr>
                <w:rFonts w:ascii="Arial" w:hAnsi="Arial" w:cs="Arial"/>
                <w:sz w:val="16"/>
                <w:szCs w:val="16"/>
              </w:rPr>
              <w:t>amplio</w:t>
            </w:r>
            <w:r w:rsidR="003549EC" w:rsidRPr="00344DCB">
              <w:rPr>
                <w:rFonts w:ascii="Arial" w:hAnsi="Arial" w:cs="Arial"/>
                <w:sz w:val="16"/>
                <w:szCs w:val="16"/>
              </w:rPr>
              <w:t xml:space="preserve"> (15-70 años). </w:t>
            </w:r>
          </w:p>
        </w:tc>
      </w:tr>
      <w:tr w:rsidR="006F53E3" w:rsidRPr="004124A0" w:rsidTr="002A20DE">
        <w:trPr>
          <w:trHeight w:val="699"/>
        </w:trPr>
        <w:tc>
          <w:tcPr>
            <w:tcW w:w="3472" w:type="dxa"/>
          </w:tcPr>
          <w:p w:rsidR="006F53E3" w:rsidRPr="004124A0" w:rsidRDefault="006F53E3" w:rsidP="002A20DE">
            <w:pPr>
              <w:rPr>
                <w:rFonts w:ascii="Arial" w:hAnsi="Arial" w:cs="Arial"/>
                <w:b/>
                <w:sz w:val="16"/>
                <w:szCs w:val="16"/>
              </w:rPr>
            </w:pPr>
            <w:r w:rsidRPr="004124A0">
              <w:rPr>
                <w:rFonts w:ascii="Arial" w:hAnsi="Arial" w:cs="Arial"/>
                <w:b/>
                <w:sz w:val="16"/>
                <w:szCs w:val="16"/>
              </w:rPr>
              <w:t>¿Cree que los resultados pueden ser aplicados directamente a la práctica clínica?</w:t>
            </w:r>
          </w:p>
        </w:tc>
        <w:tc>
          <w:tcPr>
            <w:tcW w:w="851" w:type="dxa"/>
          </w:tcPr>
          <w:p w:rsidR="006F53E3" w:rsidRPr="004124A0" w:rsidRDefault="00035181" w:rsidP="002A20DE">
            <w:pPr>
              <w:rPr>
                <w:rFonts w:ascii="Arial" w:hAnsi="Arial" w:cs="Arial"/>
                <w:sz w:val="16"/>
                <w:szCs w:val="16"/>
              </w:rPr>
            </w:pPr>
            <w:r>
              <w:rPr>
                <w:rFonts w:ascii="Arial" w:hAnsi="Arial" w:cs="Arial"/>
                <w:sz w:val="16"/>
                <w:szCs w:val="16"/>
              </w:rPr>
              <w:t>NO</w:t>
            </w:r>
          </w:p>
        </w:tc>
        <w:tc>
          <w:tcPr>
            <w:tcW w:w="4819" w:type="dxa"/>
          </w:tcPr>
          <w:p w:rsidR="006F53E3" w:rsidRPr="00344DCB" w:rsidRDefault="001411B4" w:rsidP="00344DCB">
            <w:pPr>
              <w:jc w:val="both"/>
              <w:rPr>
                <w:rFonts w:ascii="Arial" w:hAnsi="Arial" w:cs="Arial"/>
                <w:sz w:val="16"/>
                <w:szCs w:val="16"/>
              </w:rPr>
            </w:pPr>
            <w:r>
              <w:rPr>
                <w:rFonts w:ascii="Arial" w:hAnsi="Arial" w:cs="Arial"/>
                <w:sz w:val="16"/>
                <w:szCs w:val="16"/>
              </w:rPr>
              <w:t xml:space="preserve">Es preciso estudiar la relevancia clínica del </w:t>
            </w:r>
            <w:r w:rsidR="003C1141">
              <w:rPr>
                <w:rFonts w:ascii="Arial" w:hAnsi="Arial" w:cs="Arial"/>
                <w:sz w:val="16"/>
                <w:szCs w:val="16"/>
              </w:rPr>
              <w:t>beneficio</w:t>
            </w:r>
            <w:r>
              <w:rPr>
                <w:rFonts w:ascii="Arial" w:hAnsi="Arial" w:cs="Arial"/>
                <w:sz w:val="16"/>
                <w:szCs w:val="16"/>
              </w:rPr>
              <w:t xml:space="preserve"> por grupos de pacientes. Además, e</w:t>
            </w:r>
            <w:r w:rsidR="00035181" w:rsidRPr="00344DCB">
              <w:rPr>
                <w:rFonts w:ascii="Arial" w:hAnsi="Arial" w:cs="Arial"/>
                <w:sz w:val="16"/>
                <w:szCs w:val="16"/>
              </w:rPr>
              <w:t>s aplicable al rango de edad de los pacientes incluidos en el estudio</w:t>
            </w:r>
            <w:r>
              <w:rPr>
                <w:rFonts w:ascii="Arial" w:hAnsi="Arial" w:cs="Arial"/>
                <w:sz w:val="16"/>
                <w:szCs w:val="16"/>
              </w:rPr>
              <w:t xml:space="preserve"> </w:t>
            </w:r>
            <w:proofErr w:type="spellStart"/>
            <w:r>
              <w:rPr>
                <w:rFonts w:ascii="Arial" w:hAnsi="Arial" w:cs="Arial"/>
                <w:sz w:val="16"/>
                <w:szCs w:val="16"/>
              </w:rPr>
              <w:t>pivotal</w:t>
            </w:r>
            <w:proofErr w:type="spellEnd"/>
            <w:r>
              <w:rPr>
                <w:rFonts w:ascii="Arial" w:hAnsi="Arial" w:cs="Arial"/>
                <w:sz w:val="16"/>
                <w:szCs w:val="16"/>
              </w:rPr>
              <w:t xml:space="preserve">, </w:t>
            </w:r>
            <w:proofErr w:type="spellStart"/>
            <w:r>
              <w:rPr>
                <w:rFonts w:ascii="Arial" w:hAnsi="Arial" w:cs="Arial"/>
                <w:sz w:val="16"/>
                <w:szCs w:val="16"/>
              </w:rPr>
              <w:t>perop</w:t>
            </w:r>
            <w:r w:rsidR="00344DCB" w:rsidRPr="00344DCB">
              <w:rPr>
                <w:rFonts w:ascii="Arial" w:hAnsi="Arial" w:cs="Arial"/>
                <w:sz w:val="16"/>
                <w:szCs w:val="16"/>
              </w:rPr>
              <w:t>odrían</w:t>
            </w:r>
            <w:proofErr w:type="spellEnd"/>
            <w:r w:rsidR="00344DCB" w:rsidRPr="00344DCB">
              <w:rPr>
                <w:rFonts w:ascii="Arial" w:hAnsi="Arial" w:cs="Arial"/>
                <w:sz w:val="16"/>
                <w:szCs w:val="16"/>
              </w:rPr>
              <w:t xml:space="preserve"> e</w:t>
            </w:r>
            <w:r w:rsidR="00035181" w:rsidRPr="00344DCB">
              <w:rPr>
                <w:rFonts w:ascii="Arial" w:hAnsi="Arial" w:cs="Arial"/>
                <w:sz w:val="16"/>
                <w:szCs w:val="16"/>
              </w:rPr>
              <w:t>xist</w:t>
            </w:r>
            <w:r w:rsidR="00344DCB" w:rsidRPr="00344DCB">
              <w:rPr>
                <w:rFonts w:ascii="Arial" w:hAnsi="Arial" w:cs="Arial"/>
                <w:sz w:val="16"/>
                <w:szCs w:val="16"/>
              </w:rPr>
              <w:t>ir</w:t>
            </w:r>
            <w:r w:rsidR="00035181" w:rsidRPr="00344DCB">
              <w:rPr>
                <w:rFonts w:ascii="Arial" w:hAnsi="Arial" w:cs="Arial"/>
                <w:sz w:val="16"/>
                <w:szCs w:val="16"/>
              </w:rPr>
              <w:t xml:space="preserve"> dudas sobre la extrapolación a otros rangos de edades.</w:t>
            </w:r>
          </w:p>
        </w:tc>
      </w:tr>
      <w:tr w:rsidR="006F53E3" w:rsidRPr="004124A0" w:rsidTr="002A20DE">
        <w:trPr>
          <w:trHeight w:val="681"/>
        </w:trPr>
        <w:tc>
          <w:tcPr>
            <w:tcW w:w="3472" w:type="dxa"/>
          </w:tcPr>
          <w:p w:rsidR="006F53E3" w:rsidRPr="004124A0" w:rsidRDefault="006F53E3" w:rsidP="002A20DE">
            <w:pPr>
              <w:rPr>
                <w:rFonts w:ascii="Arial" w:hAnsi="Arial" w:cs="Arial"/>
                <w:b/>
                <w:sz w:val="16"/>
                <w:szCs w:val="16"/>
              </w:rPr>
            </w:pPr>
            <w:r w:rsidRPr="004124A0">
              <w:rPr>
                <w:rFonts w:ascii="Arial" w:hAnsi="Arial" w:cs="Arial"/>
                <w:b/>
                <w:sz w:val="16"/>
                <w:szCs w:val="16"/>
              </w:rPr>
              <w:t>Otros sesgos o limitaciones encontradas en el estudio</w:t>
            </w:r>
          </w:p>
        </w:tc>
        <w:tc>
          <w:tcPr>
            <w:tcW w:w="851" w:type="dxa"/>
          </w:tcPr>
          <w:p w:rsidR="006F53E3" w:rsidRPr="004124A0" w:rsidRDefault="00035181" w:rsidP="002A20DE">
            <w:pPr>
              <w:rPr>
                <w:rFonts w:ascii="Arial" w:hAnsi="Arial" w:cs="Arial"/>
                <w:bCs/>
                <w:sz w:val="16"/>
                <w:szCs w:val="16"/>
              </w:rPr>
            </w:pPr>
            <w:r>
              <w:rPr>
                <w:rFonts w:ascii="Arial" w:hAnsi="Arial" w:cs="Arial"/>
                <w:bCs/>
                <w:sz w:val="16"/>
                <w:szCs w:val="16"/>
              </w:rPr>
              <w:t>SI</w:t>
            </w:r>
          </w:p>
        </w:tc>
        <w:tc>
          <w:tcPr>
            <w:tcW w:w="4819" w:type="dxa"/>
          </w:tcPr>
          <w:p w:rsidR="006F53E3" w:rsidRPr="00344DCB" w:rsidRDefault="00344DCB" w:rsidP="00344DCB">
            <w:pPr>
              <w:jc w:val="both"/>
              <w:rPr>
                <w:rFonts w:ascii="Arial" w:hAnsi="Arial" w:cs="Arial"/>
                <w:bCs/>
                <w:sz w:val="16"/>
                <w:szCs w:val="16"/>
              </w:rPr>
            </w:pPr>
            <w:r>
              <w:rPr>
                <w:rFonts w:ascii="Arial" w:hAnsi="Arial" w:cs="Arial"/>
                <w:bCs/>
                <w:color w:val="000080"/>
                <w:sz w:val="16"/>
                <w:szCs w:val="16"/>
              </w:rPr>
              <w:t>-</w:t>
            </w:r>
            <w:r w:rsidRPr="00344DCB">
              <w:rPr>
                <w:rFonts w:ascii="Arial" w:hAnsi="Arial" w:cs="Arial"/>
                <w:bCs/>
                <w:sz w:val="16"/>
                <w:szCs w:val="16"/>
              </w:rPr>
              <w:t>E</w:t>
            </w:r>
            <w:r w:rsidR="00C535CC" w:rsidRPr="00344DCB">
              <w:rPr>
                <w:rFonts w:ascii="Arial" w:hAnsi="Arial" w:cs="Arial"/>
                <w:bCs/>
                <w:sz w:val="16"/>
                <w:szCs w:val="16"/>
              </w:rPr>
              <w:t>n la pr</w:t>
            </w:r>
            <w:r w:rsidRPr="00344DCB">
              <w:rPr>
                <w:rFonts w:ascii="Arial" w:hAnsi="Arial" w:cs="Arial"/>
                <w:bCs/>
                <w:sz w:val="16"/>
                <w:szCs w:val="16"/>
              </w:rPr>
              <w:t>áctica clínica actual en España (siguiendo las</w:t>
            </w:r>
            <w:r w:rsidR="00C535CC" w:rsidRPr="00344DCB">
              <w:rPr>
                <w:rFonts w:ascii="Arial" w:hAnsi="Arial" w:cs="Arial"/>
                <w:bCs/>
                <w:sz w:val="16"/>
                <w:szCs w:val="16"/>
              </w:rPr>
              <w:t xml:space="preserve"> recomendaciones</w:t>
            </w:r>
            <w:r w:rsidR="00A06B3D">
              <w:rPr>
                <w:rFonts w:ascii="Arial" w:hAnsi="Arial" w:cs="Arial"/>
                <w:bCs/>
                <w:sz w:val="16"/>
                <w:szCs w:val="16"/>
                <w:vertAlign w:val="superscript"/>
              </w:rPr>
              <w:t>17</w:t>
            </w:r>
            <w:r w:rsidRPr="00344DCB">
              <w:rPr>
                <w:rFonts w:ascii="Arial" w:hAnsi="Arial" w:cs="Arial"/>
                <w:bCs/>
                <w:sz w:val="16"/>
                <w:szCs w:val="16"/>
              </w:rPr>
              <w:t xml:space="preserve">), el número de TPH (alogénico y </w:t>
            </w:r>
            <w:r w:rsidR="008B2C3B" w:rsidRPr="00344DCB">
              <w:rPr>
                <w:rFonts w:ascii="Arial" w:hAnsi="Arial" w:cs="Arial"/>
                <w:bCs/>
                <w:sz w:val="16"/>
                <w:szCs w:val="16"/>
              </w:rPr>
              <w:t>autólogo</w:t>
            </w:r>
            <w:r w:rsidRPr="00344DCB">
              <w:rPr>
                <w:rFonts w:ascii="Arial" w:hAnsi="Arial" w:cs="Arial"/>
                <w:bCs/>
                <w:sz w:val="16"/>
                <w:szCs w:val="16"/>
              </w:rPr>
              <w:t xml:space="preserve">) </w:t>
            </w:r>
            <w:r w:rsidR="00C535CC" w:rsidRPr="00344DCB">
              <w:rPr>
                <w:rFonts w:ascii="Arial" w:hAnsi="Arial" w:cs="Arial"/>
                <w:bCs/>
                <w:sz w:val="16"/>
                <w:szCs w:val="16"/>
              </w:rPr>
              <w:t>es mayor al que se observa en el ensayo clínico.</w:t>
            </w:r>
          </w:p>
          <w:p w:rsidR="005C0F2B" w:rsidRPr="00344DCB" w:rsidRDefault="005C0F2B" w:rsidP="00035181">
            <w:pPr>
              <w:jc w:val="both"/>
              <w:rPr>
                <w:rFonts w:ascii="Arial" w:hAnsi="Arial" w:cs="Arial"/>
                <w:bCs/>
                <w:sz w:val="16"/>
                <w:szCs w:val="16"/>
              </w:rPr>
            </w:pPr>
            <w:r w:rsidRPr="00344DCB">
              <w:rPr>
                <w:rFonts w:ascii="Arial" w:hAnsi="Arial" w:cs="Arial"/>
                <w:bCs/>
                <w:sz w:val="16"/>
                <w:szCs w:val="16"/>
              </w:rPr>
              <w:t>- Teniendo en cuenta el mecanismo de acci</w:t>
            </w:r>
            <w:r w:rsidR="00035181" w:rsidRPr="00344DCB">
              <w:rPr>
                <w:rFonts w:ascii="Arial" w:hAnsi="Arial" w:cs="Arial"/>
                <w:bCs/>
                <w:sz w:val="16"/>
                <w:szCs w:val="16"/>
              </w:rPr>
              <w:t xml:space="preserve">ón de GO, en el ensayo pivotal </w:t>
            </w:r>
            <w:r w:rsidRPr="00344DCB">
              <w:rPr>
                <w:rFonts w:ascii="Arial" w:hAnsi="Arial" w:cs="Arial"/>
                <w:bCs/>
                <w:sz w:val="16"/>
                <w:szCs w:val="16"/>
              </w:rPr>
              <w:t xml:space="preserve">no aparece como criterio de inclusión la presencia de CD33, según datos de </w:t>
            </w:r>
            <w:r w:rsidR="008C56A1" w:rsidRPr="00344DCB">
              <w:rPr>
                <w:rFonts w:ascii="Arial" w:hAnsi="Arial" w:cs="Arial"/>
                <w:bCs/>
                <w:sz w:val="16"/>
                <w:szCs w:val="16"/>
              </w:rPr>
              <w:t>estudios de poblaciones linfoci</w:t>
            </w:r>
            <w:r w:rsidR="00035181" w:rsidRPr="00344DCB">
              <w:rPr>
                <w:rFonts w:ascii="Arial" w:hAnsi="Arial" w:cs="Arial"/>
                <w:bCs/>
                <w:sz w:val="16"/>
                <w:szCs w:val="16"/>
              </w:rPr>
              <w:t>tarias, estos estarían presentes en el 80</w:t>
            </w:r>
            <w:r w:rsidR="008C56A1" w:rsidRPr="00344DCB">
              <w:rPr>
                <w:rFonts w:ascii="Arial" w:hAnsi="Arial" w:cs="Arial"/>
                <w:bCs/>
                <w:sz w:val="16"/>
                <w:szCs w:val="16"/>
              </w:rPr>
              <w:t>% de los pacientes con LMA.</w:t>
            </w:r>
          </w:p>
        </w:tc>
      </w:tr>
    </w:tbl>
    <w:p w:rsidR="006F53E3" w:rsidRDefault="006F53E3" w:rsidP="00BC3E8E">
      <w:pPr>
        <w:jc w:val="both"/>
        <w:rPr>
          <w:rFonts w:eastAsia="Verdana" w:cs="Verdana"/>
        </w:rPr>
      </w:pPr>
    </w:p>
    <w:p w:rsidR="00AE5E45" w:rsidRPr="006A769F" w:rsidRDefault="00AE5E45" w:rsidP="00BC3E8E">
      <w:pPr>
        <w:jc w:val="both"/>
        <w:rPr>
          <w:rFonts w:eastAsia="Verdana" w:cs="Verdana"/>
          <w:sz w:val="18"/>
          <w:szCs w:val="18"/>
        </w:rPr>
      </w:pPr>
    </w:p>
    <w:p w:rsidR="0089457F" w:rsidRDefault="0089457F" w:rsidP="004C53CD">
      <w:pPr>
        <w:jc w:val="both"/>
        <w:rPr>
          <w:rFonts w:ascii="Arial" w:eastAsia="Verdana" w:hAnsi="Arial" w:cs="Arial"/>
          <w:sz w:val="20"/>
          <w:szCs w:val="20"/>
        </w:rPr>
      </w:pPr>
      <w:r w:rsidRPr="00A06B3D">
        <w:rPr>
          <w:rFonts w:ascii="Arial" w:eastAsia="Verdana" w:hAnsi="Arial" w:cs="Arial"/>
          <w:sz w:val="20"/>
          <w:szCs w:val="20"/>
        </w:rPr>
        <w:t>LMA es una patología heterogénea, estratificada en diferentes grupos de riesgo</w:t>
      </w:r>
      <w:r w:rsidRPr="00A06B3D">
        <w:rPr>
          <w:rFonts w:ascii="Arial" w:eastAsia="Verdana" w:hAnsi="Arial" w:cs="Arial"/>
          <w:sz w:val="20"/>
          <w:szCs w:val="20"/>
          <w:vertAlign w:val="superscript"/>
        </w:rPr>
        <w:t>8</w:t>
      </w:r>
      <w:r w:rsidRPr="00A06B3D">
        <w:rPr>
          <w:rFonts w:ascii="Arial" w:eastAsia="Verdana" w:hAnsi="Arial" w:cs="Arial"/>
          <w:sz w:val="20"/>
          <w:szCs w:val="20"/>
        </w:rPr>
        <w:t>. Además, hay factores independientes, como la edad</w:t>
      </w:r>
      <w:r w:rsidR="00A06B3D" w:rsidRPr="00A06B3D">
        <w:rPr>
          <w:rFonts w:ascii="Arial" w:eastAsia="Verdana" w:hAnsi="Arial" w:cs="Arial"/>
          <w:sz w:val="20"/>
          <w:szCs w:val="20"/>
          <w:vertAlign w:val="superscript"/>
        </w:rPr>
        <w:t>10</w:t>
      </w:r>
      <w:r w:rsidRPr="00A06B3D">
        <w:rPr>
          <w:rFonts w:ascii="Arial" w:eastAsia="Verdana" w:hAnsi="Arial" w:cs="Arial"/>
          <w:sz w:val="20"/>
          <w:szCs w:val="20"/>
        </w:rPr>
        <w:t>y el riesgo citogenético</w:t>
      </w:r>
      <w:r w:rsidRPr="00A06B3D">
        <w:rPr>
          <w:rFonts w:ascii="Arial" w:eastAsia="Verdana" w:hAnsi="Arial" w:cs="Arial"/>
          <w:sz w:val="20"/>
          <w:szCs w:val="20"/>
          <w:vertAlign w:val="superscript"/>
        </w:rPr>
        <w:t>1</w:t>
      </w:r>
      <w:r w:rsidR="00A06B3D">
        <w:rPr>
          <w:rFonts w:ascii="Arial" w:eastAsia="Verdana" w:hAnsi="Arial" w:cs="Arial"/>
          <w:sz w:val="20"/>
          <w:szCs w:val="20"/>
          <w:vertAlign w:val="superscript"/>
        </w:rPr>
        <w:t>1,27</w:t>
      </w:r>
      <w:r w:rsidRPr="00A06B3D">
        <w:rPr>
          <w:rFonts w:ascii="Arial" w:eastAsia="Verdana" w:hAnsi="Arial" w:cs="Arial"/>
          <w:sz w:val="20"/>
          <w:szCs w:val="20"/>
        </w:rPr>
        <w:t xml:space="preserve"> que relacionan el aumento de edad y la citogenética desfavorable a un peor pronóstico.</w:t>
      </w:r>
    </w:p>
    <w:p w:rsidR="001411B4" w:rsidRPr="00A06B3D" w:rsidRDefault="001411B4" w:rsidP="004C53CD">
      <w:pPr>
        <w:jc w:val="both"/>
        <w:rPr>
          <w:rFonts w:ascii="Arial" w:eastAsia="Verdana" w:hAnsi="Arial" w:cs="Arial"/>
          <w:sz w:val="20"/>
          <w:szCs w:val="20"/>
        </w:rPr>
      </w:pPr>
    </w:p>
    <w:p w:rsidR="004C53CD" w:rsidRPr="00057E75" w:rsidRDefault="00057E75" w:rsidP="00057E75">
      <w:pPr>
        <w:pStyle w:val="Prrafodelista"/>
        <w:numPr>
          <w:ilvl w:val="0"/>
          <w:numId w:val="35"/>
        </w:numPr>
        <w:jc w:val="both"/>
        <w:rPr>
          <w:rFonts w:ascii="Arial" w:eastAsia="Verdana" w:hAnsi="Arial" w:cs="Arial"/>
          <w:b/>
          <w:i/>
          <w:sz w:val="20"/>
          <w:szCs w:val="20"/>
        </w:rPr>
      </w:pPr>
      <w:r w:rsidRPr="00057E75">
        <w:rPr>
          <w:rFonts w:ascii="Arial" w:eastAsia="Verdana" w:hAnsi="Arial" w:cs="Arial"/>
          <w:b/>
          <w:i/>
          <w:sz w:val="20"/>
          <w:szCs w:val="20"/>
        </w:rPr>
        <w:t>Edad</w:t>
      </w:r>
    </w:p>
    <w:p w:rsidR="00057E75" w:rsidRDefault="00057E75" w:rsidP="00F37296">
      <w:pPr>
        <w:jc w:val="both"/>
        <w:rPr>
          <w:rFonts w:ascii="Arial" w:eastAsia="Verdana" w:hAnsi="Arial" w:cs="Arial"/>
          <w:sz w:val="20"/>
          <w:szCs w:val="20"/>
        </w:rPr>
      </w:pPr>
    </w:p>
    <w:p w:rsidR="00EF6271" w:rsidRPr="00057E75" w:rsidRDefault="0089457F" w:rsidP="00F37296">
      <w:pPr>
        <w:jc w:val="both"/>
        <w:rPr>
          <w:rFonts w:ascii="Arial" w:eastAsia="Verdana" w:hAnsi="Arial" w:cs="Arial"/>
          <w:sz w:val="20"/>
          <w:szCs w:val="20"/>
        </w:rPr>
      </w:pPr>
      <w:r w:rsidRPr="00A06B3D">
        <w:rPr>
          <w:rFonts w:ascii="Arial" w:eastAsia="Verdana" w:hAnsi="Arial" w:cs="Arial"/>
          <w:sz w:val="20"/>
          <w:szCs w:val="20"/>
        </w:rPr>
        <w:t xml:space="preserve">La indicación autorizada de </w:t>
      </w:r>
      <w:proofErr w:type="spellStart"/>
      <w:r w:rsidRPr="00A06B3D">
        <w:rPr>
          <w:rFonts w:ascii="Arial" w:eastAsia="Verdana" w:hAnsi="Arial" w:cs="Arial"/>
          <w:sz w:val="20"/>
          <w:szCs w:val="20"/>
        </w:rPr>
        <w:t>gemtuzumabozogamicina</w:t>
      </w:r>
      <w:proofErr w:type="spellEnd"/>
      <w:r w:rsidRPr="00A06B3D">
        <w:rPr>
          <w:rFonts w:ascii="Arial" w:eastAsia="Verdana" w:hAnsi="Arial" w:cs="Arial"/>
          <w:sz w:val="20"/>
          <w:szCs w:val="20"/>
        </w:rPr>
        <w:t xml:space="preserve"> incluye </w:t>
      </w:r>
      <w:r w:rsidR="00EA51E3" w:rsidRPr="00A06B3D">
        <w:rPr>
          <w:rFonts w:ascii="Arial" w:eastAsia="Verdana" w:hAnsi="Arial" w:cs="Arial"/>
          <w:sz w:val="20"/>
          <w:szCs w:val="20"/>
        </w:rPr>
        <w:t xml:space="preserve">a </w:t>
      </w:r>
      <w:r w:rsidRPr="00A06B3D">
        <w:rPr>
          <w:rFonts w:ascii="Arial" w:eastAsia="Verdana" w:hAnsi="Arial" w:cs="Arial"/>
          <w:sz w:val="20"/>
          <w:szCs w:val="20"/>
        </w:rPr>
        <w:t>pacientes de 15 a 70 años. E</w:t>
      </w:r>
      <w:r w:rsidR="00EA51E3" w:rsidRPr="00A06B3D">
        <w:rPr>
          <w:rFonts w:ascii="Arial" w:eastAsia="Verdana" w:hAnsi="Arial" w:cs="Arial"/>
          <w:sz w:val="20"/>
          <w:szCs w:val="20"/>
        </w:rPr>
        <w:t xml:space="preserve">n el </w:t>
      </w:r>
      <w:r w:rsidRPr="00A06B3D">
        <w:rPr>
          <w:rFonts w:ascii="Arial" w:eastAsia="Verdana" w:hAnsi="Arial" w:cs="Arial"/>
          <w:sz w:val="20"/>
          <w:szCs w:val="20"/>
        </w:rPr>
        <w:t xml:space="preserve">ensayo pivotal </w:t>
      </w:r>
      <w:r w:rsidR="00EA51E3" w:rsidRPr="00A06B3D">
        <w:rPr>
          <w:rFonts w:ascii="Arial" w:eastAsia="Verdana" w:hAnsi="Arial" w:cs="Arial"/>
          <w:sz w:val="20"/>
          <w:szCs w:val="20"/>
        </w:rPr>
        <w:t>sólo se incluyeron pacientes de 50-70 años. En el análisis de subgrupos realizado (&gt;ó&lt;60 años) no se observaron</w:t>
      </w:r>
      <w:r w:rsidRPr="00A06B3D">
        <w:rPr>
          <w:rFonts w:ascii="Arial" w:eastAsia="Verdana" w:hAnsi="Arial" w:cs="Arial"/>
          <w:sz w:val="20"/>
          <w:szCs w:val="20"/>
        </w:rPr>
        <w:t xml:space="preserve"> diferencias significativas</w:t>
      </w:r>
      <w:r w:rsidR="00EA51E3" w:rsidRPr="00A06B3D">
        <w:rPr>
          <w:rFonts w:ascii="Arial" w:eastAsia="Verdana" w:hAnsi="Arial" w:cs="Arial"/>
          <w:sz w:val="20"/>
          <w:szCs w:val="20"/>
        </w:rPr>
        <w:t xml:space="preserve"> entre estos dos grupos de edad.</w:t>
      </w:r>
    </w:p>
    <w:p w:rsidR="00EF6271" w:rsidRDefault="00EF6271" w:rsidP="00F37296">
      <w:pPr>
        <w:jc w:val="both"/>
        <w:rPr>
          <w:rFonts w:ascii="Arial" w:hAnsi="Arial" w:cs="Arial"/>
          <w:sz w:val="18"/>
          <w:szCs w:val="18"/>
        </w:rPr>
      </w:pPr>
    </w:p>
    <w:p w:rsidR="004C53CD" w:rsidRPr="00057E75" w:rsidRDefault="00057E75" w:rsidP="004C53CD">
      <w:pPr>
        <w:jc w:val="both"/>
        <w:rPr>
          <w:rFonts w:ascii="Arial" w:hAnsi="Arial" w:cs="Arial"/>
          <w:sz w:val="20"/>
          <w:szCs w:val="20"/>
        </w:rPr>
      </w:pPr>
      <w:r w:rsidRPr="00057E75">
        <w:rPr>
          <w:rFonts w:ascii="Arial" w:eastAsia="Verdana" w:hAnsi="Arial" w:cs="Arial"/>
          <w:sz w:val="20"/>
          <w:szCs w:val="20"/>
        </w:rPr>
        <w:t xml:space="preserve">La extrapolación a adultos de 18 a 50 años, </w:t>
      </w:r>
      <w:r w:rsidR="004C53CD" w:rsidRPr="00057E75">
        <w:rPr>
          <w:rFonts w:ascii="Arial" w:eastAsia="Verdana" w:hAnsi="Arial" w:cs="Arial"/>
          <w:sz w:val="20"/>
          <w:szCs w:val="20"/>
        </w:rPr>
        <w:t xml:space="preserve">no tratados </w:t>
      </w:r>
      <w:r w:rsidR="008B2C3B" w:rsidRPr="00057E75">
        <w:rPr>
          <w:rFonts w:ascii="Arial" w:eastAsia="Verdana" w:hAnsi="Arial" w:cs="Arial"/>
          <w:sz w:val="20"/>
          <w:szCs w:val="20"/>
        </w:rPr>
        <w:t>previamente, se</w:t>
      </w:r>
      <w:r w:rsidR="004C53CD" w:rsidRPr="00057E75">
        <w:rPr>
          <w:rFonts w:ascii="Arial" w:eastAsia="Verdana" w:hAnsi="Arial" w:cs="Arial"/>
          <w:sz w:val="20"/>
          <w:szCs w:val="20"/>
        </w:rPr>
        <w:t xml:space="preserve"> justifica en el EPAR en base a</w:t>
      </w:r>
      <w:r w:rsidR="00103647" w:rsidRPr="00057E75">
        <w:rPr>
          <w:rFonts w:ascii="Arial" w:eastAsia="Verdana" w:hAnsi="Arial" w:cs="Arial"/>
          <w:sz w:val="20"/>
          <w:szCs w:val="20"/>
        </w:rPr>
        <w:t>l</w:t>
      </w:r>
      <w:r w:rsidRPr="00057E75">
        <w:rPr>
          <w:rFonts w:ascii="Arial" w:eastAsia="Verdana" w:hAnsi="Arial" w:cs="Arial"/>
          <w:sz w:val="20"/>
          <w:szCs w:val="20"/>
        </w:rPr>
        <w:t xml:space="preserve"> metanalisis</w:t>
      </w:r>
      <w:r w:rsidRPr="00057E75">
        <w:rPr>
          <w:rFonts w:ascii="Arial" w:eastAsia="Verdana" w:hAnsi="Arial" w:cs="Arial"/>
          <w:sz w:val="20"/>
          <w:szCs w:val="20"/>
          <w:vertAlign w:val="superscript"/>
        </w:rPr>
        <w:t>22</w:t>
      </w:r>
      <w:r w:rsidR="004C53CD" w:rsidRPr="00057E75">
        <w:rPr>
          <w:rFonts w:ascii="Arial" w:eastAsia="Verdana" w:hAnsi="Arial" w:cs="Arial"/>
          <w:sz w:val="20"/>
          <w:szCs w:val="20"/>
        </w:rPr>
        <w:t xml:space="preserve">que se aporta como soporte al estudio pivotal. </w:t>
      </w:r>
      <w:r w:rsidR="00103647" w:rsidRPr="00057E75">
        <w:rPr>
          <w:rFonts w:ascii="Arial" w:eastAsia="Verdana" w:hAnsi="Arial" w:cs="Arial"/>
          <w:sz w:val="20"/>
          <w:szCs w:val="20"/>
        </w:rPr>
        <w:t xml:space="preserve">En este estudio, </w:t>
      </w:r>
      <w:r w:rsidR="00103647" w:rsidRPr="00057E75">
        <w:rPr>
          <w:rFonts w:ascii="Arial" w:hAnsi="Arial" w:cs="Arial"/>
          <w:sz w:val="20"/>
          <w:szCs w:val="20"/>
        </w:rPr>
        <w:t>l</w:t>
      </w:r>
      <w:r w:rsidR="004C53CD" w:rsidRPr="00057E75">
        <w:rPr>
          <w:rFonts w:ascii="Arial" w:hAnsi="Arial" w:cs="Arial"/>
          <w:sz w:val="20"/>
          <w:szCs w:val="20"/>
        </w:rPr>
        <w:t xml:space="preserve">a mediana de edad fue de 58 años; el 33,1% de los pacientes tenía entre 60-69 años, el 58% entre 50-70 años y el 7,7% entre 15-29 años. El análisis de sensibilidad no mostró diferencias en los resultados obtenidos </w:t>
      </w:r>
      <w:r w:rsidRPr="00057E75">
        <w:rPr>
          <w:rFonts w:ascii="Arial" w:hAnsi="Arial" w:cs="Arial"/>
          <w:sz w:val="20"/>
          <w:szCs w:val="20"/>
        </w:rPr>
        <w:t xml:space="preserve">en relación </w:t>
      </w:r>
      <w:r w:rsidR="004C53CD" w:rsidRPr="00057E75">
        <w:rPr>
          <w:rFonts w:ascii="Arial" w:hAnsi="Arial" w:cs="Arial"/>
          <w:sz w:val="20"/>
          <w:szCs w:val="20"/>
        </w:rPr>
        <w:t>con la edad de los pacientes</w:t>
      </w:r>
      <w:r w:rsidRPr="00057E75">
        <w:rPr>
          <w:rFonts w:ascii="Arial" w:hAnsi="Arial" w:cs="Arial"/>
          <w:sz w:val="20"/>
          <w:szCs w:val="20"/>
        </w:rPr>
        <w:t>. Sin embargo, es importante tener en cuenta que se incluyeron los datos actualizados de todos los estudios excepto del ALFA-0701, lo cual no fue posible por motivos contractuales,</w:t>
      </w:r>
      <w:r w:rsidR="00B46525" w:rsidRPr="00057E75">
        <w:rPr>
          <w:rFonts w:ascii="Arial" w:hAnsi="Arial" w:cs="Arial"/>
          <w:sz w:val="20"/>
          <w:szCs w:val="20"/>
        </w:rPr>
        <w:t xml:space="preserve"> por lo que los resultados pueden no ser concluyentes.</w:t>
      </w:r>
    </w:p>
    <w:p w:rsidR="00EF6271" w:rsidRPr="00057E75" w:rsidRDefault="00EF6271" w:rsidP="004C53CD">
      <w:pPr>
        <w:jc w:val="both"/>
        <w:rPr>
          <w:rFonts w:ascii="Arial" w:hAnsi="Arial" w:cs="Arial"/>
          <w:sz w:val="20"/>
          <w:szCs w:val="20"/>
        </w:rPr>
      </w:pPr>
    </w:p>
    <w:p w:rsidR="00EF6271" w:rsidRDefault="00EF6271" w:rsidP="004C53CD">
      <w:pPr>
        <w:jc w:val="both"/>
        <w:rPr>
          <w:rFonts w:ascii="Arial" w:hAnsi="Arial" w:cs="Arial"/>
          <w:sz w:val="18"/>
          <w:szCs w:val="18"/>
        </w:rPr>
      </w:pPr>
    </w:p>
    <w:p w:rsidR="00EF6271" w:rsidRDefault="00EF6271" w:rsidP="004C53CD">
      <w:pPr>
        <w:jc w:val="both"/>
        <w:rPr>
          <w:rFonts w:ascii="Arial" w:hAnsi="Arial" w:cs="Arial"/>
          <w:sz w:val="18"/>
          <w:szCs w:val="18"/>
        </w:rPr>
      </w:pPr>
      <w:r w:rsidRPr="00717BBC">
        <w:rPr>
          <w:rFonts w:ascii="Arial" w:eastAsia="Verdana" w:hAnsi="Arial" w:cs="Arial"/>
          <w:noProof/>
          <w:sz w:val="18"/>
          <w:szCs w:val="18"/>
        </w:rPr>
        <w:drawing>
          <wp:inline distT="0" distB="0" distL="0" distR="0">
            <wp:extent cx="4161733" cy="2003077"/>
            <wp:effectExtent l="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5548" cy="2004913"/>
                    </a:xfrm>
                    <a:prstGeom prst="rect">
                      <a:avLst/>
                    </a:prstGeom>
                    <a:noFill/>
                    <a:ln>
                      <a:noFill/>
                    </a:ln>
                  </pic:spPr>
                </pic:pic>
              </a:graphicData>
            </a:graphic>
          </wp:inline>
        </w:drawing>
      </w:r>
    </w:p>
    <w:p w:rsidR="00EF6271" w:rsidRDefault="00EF6271" w:rsidP="004C53CD">
      <w:pPr>
        <w:jc w:val="both"/>
        <w:rPr>
          <w:rFonts w:ascii="Arial" w:hAnsi="Arial" w:cs="Arial"/>
          <w:sz w:val="18"/>
          <w:szCs w:val="18"/>
        </w:rPr>
      </w:pPr>
    </w:p>
    <w:p w:rsidR="00057E75" w:rsidRPr="00120333" w:rsidRDefault="00057E75" w:rsidP="00057E75">
      <w:pPr>
        <w:jc w:val="both"/>
        <w:rPr>
          <w:rFonts w:ascii="Arial" w:hAnsi="Arial" w:cs="Arial"/>
          <w:b/>
          <w:bCs/>
          <w:sz w:val="18"/>
          <w:szCs w:val="18"/>
        </w:rPr>
      </w:pPr>
      <w:r w:rsidRPr="0071737E">
        <w:rPr>
          <w:rFonts w:ascii="Arial" w:hAnsi="Arial" w:cs="Arial"/>
          <w:b/>
          <w:bCs/>
          <w:sz w:val="18"/>
          <w:szCs w:val="18"/>
        </w:rPr>
        <w:t xml:space="preserve">Figura </w:t>
      </w:r>
      <w:r>
        <w:rPr>
          <w:rFonts w:ascii="Arial" w:hAnsi="Arial" w:cs="Arial"/>
          <w:b/>
          <w:bCs/>
          <w:sz w:val="18"/>
          <w:szCs w:val="18"/>
        </w:rPr>
        <w:t>8</w:t>
      </w:r>
      <w:r w:rsidRPr="0071737E">
        <w:rPr>
          <w:rFonts w:ascii="Arial" w:hAnsi="Arial" w:cs="Arial"/>
          <w:b/>
          <w:bCs/>
          <w:sz w:val="18"/>
          <w:szCs w:val="18"/>
        </w:rPr>
        <w:t xml:space="preserve">. </w:t>
      </w:r>
      <w:proofErr w:type="spellStart"/>
      <w:r>
        <w:rPr>
          <w:rFonts w:ascii="Arial" w:hAnsi="Arial" w:cs="Arial"/>
          <w:b/>
          <w:bCs/>
          <w:sz w:val="18"/>
          <w:szCs w:val="18"/>
        </w:rPr>
        <w:t>Forest-plot</w:t>
      </w:r>
      <w:proofErr w:type="spellEnd"/>
      <w:r w:rsidRPr="0071737E">
        <w:rPr>
          <w:rFonts w:ascii="Arial" w:hAnsi="Arial" w:cs="Arial"/>
          <w:b/>
          <w:bCs/>
          <w:sz w:val="18"/>
          <w:szCs w:val="18"/>
        </w:rPr>
        <w:t xml:space="preserve"> de la S</w:t>
      </w:r>
      <w:r>
        <w:rPr>
          <w:rFonts w:ascii="Arial" w:hAnsi="Arial" w:cs="Arial"/>
          <w:b/>
          <w:bCs/>
          <w:sz w:val="18"/>
          <w:szCs w:val="18"/>
        </w:rPr>
        <w:t xml:space="preserve">G. </w:t>
      </w:r>
      <w:r w:rsidRPr="00120333">
        <w:rPr>
          <w:rFonts w:ascii="Arial" w:hAnsi="Arial" w:cs="Arial"/>
          <w:b/>
          <w:bCs/>
          <w:sz w:val="18"/>
          <w:szCs w:val="18"/>
        </w:rPr>
        <w:t xml:space="preserve">EPAR </w:t>
      </w:r>
      <w:proofErr w:type="spellStart"/>
      <w:r w:rsidRPr="00120333">
        <w:rPr>
          <w:rFonts w:ascii="Arial" w:hAnsi="Arial" w:cs="Arial"/>
          <w:b/>
          <w:bCs/>
          <w:sz w:val="18"/>
          <w:szCs w:val="18"/>
        </w:rPr>
        <w:t>gemtuzumab</w:t>
      </w:r>
      <w:proofErr w:type="spellEnd"/>
      <w:r w:rsidRPr="00120333">
        <w:rPr>
          <w:rFonts w:ascii="Arial" w:hAnsi="Arial" w:cs="Arial"/>
          <w:b/>
          <w:bCs/>
          <w:sz w:val="18"/>
          <w:szCs w:val="18"/>
        </w:rPr>
        <w:t xml:space="preserve"> ozogamicina</w:t>
      </w:r>
      <w:r w:rsidRPr="00120333">
        <w:rPr>
          <w:rFonts w:ascii="Arial" w:hAnsi="Arial" w:cs="Arial"/>
          <w:b/>
          <w:bCs/>
          <w:sz w:val="18"/>
          <w:szCs w:val="18"/>
          <w:vertAlign w:val="superscript"/>
        </w:rPr>
        <w:t>20</w:t>
      </w:r>
    </w:p>
    <w:p w:rsidR="000D3208" w:rsidRDefault="000D3208" w:rsidP="004C53CD">
      <w:pPr>
        <w:jc w:val="both"/>
        <w:rPr>
          <w:rFonts w:ascii="Arial" w:hAnsi="Arial" w:cs="Arial"/>
          <w:sz w:val="18"/>
          <w:szCs w:val="18"/>
        </w:rPr>
      </w:pPr>
    </w:p>
    <w:p w:rsidR="00057E75" w:rsidRDefault="00057E75" w:rsidP="00B46525">
      <w:pPr>
        <w:jc w:val="both"/>
        <w:rPr>
          <w:rFonts w:ascii="Arial" w:eastAsia="Verdana" w:hAnsi="Arial" w:cs="Arial"/>
          <w:sz w:val="18"/>
          <w:szCs w:val="18"/>
        </w:rPr>
      </w:pPr>
    </w:p>
    <w:p w:rsidR="00B46525" w:rsidRPr="00057E75" w:rsidRDefault="00B46525" w:rsidP="00B46525">
      <w:pPr>
        <w:jc w:val="both"/>
        <w:rPr>
          <w:rFonts w:ascii="Arial" w:eastAsia="Verdana" w:hAnsi="Arial" w:cs="Arial"/>
          <w:sz w:val="20"/>
          <w:szCs w:val="20"/>
        </w:rPr>
      </w:pPr>
      <w:r w:rsidRPr="00057E75">
        <w:rPr>
          <w:rFonts w:ascii="Arial" w:eastAsia="Verdana" w:hAnsi="Arial" w:cs="Arial"/>
          <w:sz w:val="20"/>
          <w:szCs w:val="20"/>
        </w:rPr>
        <w:t>En el rango de edad de 15-1</w:t>
      </w:r>
      <w:r w:rsidR="0077630C" w:rsidRPr="00057E75">
        <w:rPr>
          <w:rFonts w:ascii="Arial" w:eastAsia="Verdana" w:hAnsi="Arial" w:cs="Arial"/>
          <w:sz w:val="20"/>
          <w:szCs w:val="20"/>
        </w:rPr>
        <w:t>7</w:t>
      </w:r>
      <w:r w:rsidRPr="00057E75">
        <w:rPr>
          <w:rFonts w:ascii="Arial" w:eastAsia="Verdana" w:hAnsi="Arial" w:cs="Arial"/>
          <w:sz w:val="20"/>
          <w:szCs w:val="20"/>
        </w:rPr>
        <w:t xml:space="preserve"> años es difícil delimitar la utilización de GO. </w:t>
      </w:r>
      <w:r w:rsidR="003E0D1D" w:rsidRPr="00057E75">
        <w:rPr>
          <w:rFonts w:ascii="Arial" w:eastAsia="Verdana" w:hAnsi="Arial" w:cs="Arial"/>
          <w:sz w:val="20"/>
          <w:szCs w:val="20"/>
        </w:rPr>
        <w:t>En un estudio que</w:t>
      </w:r>
      <w:r w:rsidR="00541256" w:rsidRPr="00057E75">
        <w:rPr>
          <w:rFonts w:ascii="Arial" w:eastAsia="Verdana" w:hAnsi="Arial" w:cs="Arial"/>
          <w:sz w:val="20"/>
          <w:szCs w:val="20"/>
        </w:rPr>
        <w:t xml:space="preserve"> evaluó el efecto de la edad en el </w:t>
      </w:r>
      <w:r w:rsidR="008B2C3B" w:rsidRPr="00057E75">
        <w:rPr>
          <w:rFonts w:ascii="Arial" w:eastAsia="Verdana" w:hAnsi="Arial" w:cs="Arial"/>
          <w:sz w:val="20"/>
          <w:szCs w:val="20"/>
        </w:rPr>
        <w:t>pronóstico</w:t>
      </w:r>
      <w:r w:rsidR="00541256" w:rsidRPr="00057E75">
        <w:rPr>
          <w:rFonts w:ascii="Arial" w:eastAsia="Verdana" w:hAnsi="Arial" w:cs="Arial"/>
          <w:sz w:val="20"/>
          <w:szCs w:val="20"/>
        </w:rPr>
        <w:t xml:space="preserve"> de la LMA en</w:t>
      </w:r>
      <w:r w:rsidR="003E0D1D" w:rsidRPr="00057E75">
        <w:rPr>
          <w:rFonts w:ascii="Arial" w:eastAsia="Verdana" w:hAnsi="Arial" w:cs="Arial"/>
          <w:sz w:val="20"/>
          <w:szCs w:val="20"/>
        </w:rPr>
        <w:t xml:space="preserve"> pacientes </w:t>
      </w:r>
      <w:r w:rsidR="00541256" w:rsidRPr="00057E75">
        <w:rPr>
          <w:rFonts w:ascii="Arial" w:eastAsia="Verdana" w:hAnsi="Arial" w:cs="Arial"/>
          <w:sz w:val="20"/>
          <w:szCs w:val="20"/>
        </w:rPr>
        <w:t xml:space="preserve">de </w:t>
      </w:r>
      <w:r w:rsidR="003E0D1D" w:rsidRPr="00057E75">
        <w:rPr>
          <w:rFonts w:ascii="Arial" w:eastAsia="Verdana" w:hAnsi="Arial" w:cs="Arial"/>
          <w:sz w:val="20"/>
          <w:szCs w:val="20"/>
        </w:rPr>
        <w:t>0-30 años</w:t>
      </w:r>
      <w:r w:rsidR="00057E75" w:rsidRPr="00057E75">
        <w:rPr>
          <w:rFonts w:ascii="Arial" w:eastAsia="Verdana" w:hAnsi="Arial" w:cs="Arial"/>
          <w:sz w:val="20"/>
          <w:szCs w:val="20"/>
          <w:vertAlign w:val="superscript"/>
        </w:rPr>
        <w:t>28</w:t>
      </w:r>
      <w:r w:rsidR="003E0D1D" w:rsidRPr="00057E75">
        <w:rPr>
          <w:rFonts w:ascii="Arial" w:eastAsia="Verdana" w:hAnsi="Arial" w:cs="Arial"/>
          <w:sz w:val="20"/>
          <w:szCs w:val="20"/>
        </w:rPr>
        <w:t xml:space="preserve">, </w:t>
      </w:r>
      <w:r w:rsidR="00541256" w:rsidRPr="00057E75">
        <w:rPr>
          <w:rFonts w:ascii="Arial" w:eastAsia="Verdana" w:hAnsi="Arial" w:cs="Arial"/>
          <w:sz w:val="20"/>
          <w:szCs w:val="20"/>
        </w:rPr>
        <w:t xml:space="preserve">se </w:t>
      </w:r>
      <w:proofErr w:type="spellStart"/>
      <w:r w:rsidR="00541256" w:rsidRPr="00057E75">
        <w:rPr>
          <w:rFonts w:ascii="Arial" w:eastAsia="Verdana" w:hAnsi="Arial" w:cs="Arial"/>
          <w:sz w:val="20"/>
          <w:szCs w:val="20"/>
        </w:rPr>
        <w:t>observarondiferencias</w:t>
      </w:r>
      <w:proofErr w:type="spellEnd"/>
      <w:r w:rsidR="00541256" w:rsidRPr="00057E75">
        <w:rPr>
          <w:rFonts w:ascii="Arial" w:eastAsia="Verdana" w:hAnsi="Arial" w:cs="Arial"/>
          <w:sz w:val="20"/>
          <w:szCs w:val="20"/>
        </w:rPr>
        <w:t xml:space="preserve"> en </w:t>
      </w:r>
      <w:r w:rsidRPr="00057E75">
        <w:rPr>
          <w:rFonts w:ascii="Arial" w:eastAsia="Verdana" w:hAnsi="Arial" w:cs="Arial"/>
          <w:sz w:val="20"/>
          <w:szCs w:val="20"/>
        </w:rPr>
        <w:t xml:space="preserve">la biología de la LMA y la respuesta al tratamiento en niños pero no </w:t>
      </w:r>
      <w:r w:rsidR="00541256" w:rsidRPr="00057E75">
        <w:rPr>
          <w:rFonts w:ascii="Arial" w:eastAsia="Verdana" w:hAnsi="Arial" w:cs="Arial"/>
          <w:sz w:val="20"/>
          <w:szCs w:val="20"/>
        </w:rPr>
        <w:t xml:space="preserve">se identificó una diferencia biológica en los </w:t>
      </w:r>
      <w:proofErr w:type="spellStart"/>
      <w:r w:rsidR="008B2C3B" w:rsidRPr="00057E75">
        <w:rPr>
          <w:rFonts w:ascii="Arial" w:eastAsia="Verdana" w:hAnsi="Arial" w:cs="Arial"/>
          <w:sz w:val="20"/>
          <w:szCs w:val="20"/>
        </w:rPr>
        <w:t>adolescentes</w:t>
      </w:r>
      <w:r w:rsidR="00541256" w:rsidRPr="00057E75">
        <w:rPr>
          <w:rFonts w:ascii="Arial" w:eastAsia="Verdana" w:hAnsi="Arial" w:cs="Arial"/>
          <w:sz w:val="20"/>
          <w:szCs w:val="20"/>
        </w:rPr>
        <w:t>o</w:t>
      </w:r>
      <w:proofErr w:type="spellEnd"/>
      <w:r w:rsidR="00541256" w:rsidRPr="00057E75">
        <w:rPr>
          <w:rFonts w:ascii="Arial" w:eastAsia="Verdana" w:hAnsi="Arial" w:cs="Arial"/>
          <w:sz w:val="20"/>
          <w:szCs w:val="20"/>
        </w:rPr>
        <w:t xml:space="preserve"> adultos j</w:t>
      </w:r>
      <w:r w:rsidR="0077630C" w:rsidRPr="00057E75">
        <w:rPr>
          <w:rFonts w:ascii="Arial" w:eastAsia="Verdana" w:hAnsi="Arial" w:cs="Arial"/>
          <w:sz w:val="20"/>
          <w:szCs w:val="20"/>
        </w:rPr>
        <w:t>óvenes (TYA:15-29 años).</w:t>
      </w:r>
      <w:r w:rsidRPr="00057E75">
        <w:rPr>
          <w:rFonts w:ascii="Arial" w:eastAsia="Verdana" w:hAnsi="Arial" w:cs="Arial"/>
          <w:sz w:val="20"/>
          <w:szCs w:val="20"/>
        </w:rPr>
        <w:t xml:space="preserve"> Los estudios prospectivos que incluyeron pacientes pediátricos y adultos no encontraron diferencias atribuibles a la edad en</w:t>
      </w:r>
      <w:r w:rsidR="00541256" w:rsidRPr="00057E75">
        <w:rPr>
          <w:rFonts w:ascii="Arial" w:eastAsia="Verdana" w:hAnsi="Arial" w:cs="Arial"/>
          <w:sz w:val="20"/>
          <w:szCs w:val="20"/>
        </w:rPr>
        <w:t>tre</w:t>
      </w:r>
      <w:r w:rsidRPr="00057E75">
        <w:rPr>
          <w:rFonts w:ascii="Arial" w:eastAsia="Verdana" w:hAnsi="Arial" w:cs="Arial"/>
          <w:sz w:val="20"/>
          <w:szCs w:val="20"/>
        </w:rPr>
        <w:t xml:space="preserve"> los </w:t>
      </w:r>
      <w:r w:rsidR="00A97E2A" w:rsidRPr="00057E75">
        <w:rPr>
          <w:rFonts w:ascii="Arial" w:eastAsia="Verdana" w:hAnsi="Arial" w:cs="Arial"/>
          <w:sz w:val="20"/>
          <w:szCs w:val="20"/>
        </w:rPr>
        <w:t>TYA</w:t>
      </w:r>
      <w:r w:rsidR="007B0D21" w:rsidRPr="007B0D21">
        <w:rPr>
          <w:rFonts w:ascii="Arial" w:eastAsia="Verdana" w:hAnsi="Arial" w:cs="Arial"/>
          <w:sz w:val="20"/>
          <w:szCs w:val="20"/>
          <w:vertAlign w:val="superscript"/>
        </w:rPr>
        <w:t>29,30</w:t>
      </w:r>
      <w:r w:rsidR="00A97E2A" w:rsidRPr="00057E75">
        <w:rPr>
          <w:rFonts w:ascii="Arial" w:eastAsia="Verdana" w:hAnsi="Arial" w:cs="Arial"/>
          <w:sz w:val="20"/>
          <w:szCs w:val="20"/>
        </w:rPr>
        <w:t xml:space="preserve">. </w:t>
      </w:r>
      <w:r w:rsidRPr="00057E75">
        <w:rPr>
          <w:rFonts w:ascii="Arial" w:eastAsia="Verdana" w:hAnsi="Arial" w:cs="Arial"/>
          <w:sz w:val="20"/>
          <w:szCs w:val="20"/>
        </w:rPr>
        <w:t>Esto se reflejaría en la práctica clínica en que estos pacientes podrían ser tratados con el esquema 7+3 al igual que los adultos</w:t>
      </w:r>
      <w:r w:rsidR="007B0D21" w:rsidRPr="007B0D21">
        <w:rPr>
          <w:rFonts w:ascii="Arial" w:eastAsia="Verdana" w:hAnsi="Arial" w:cs="Arial"/>
          <w:sz w:val="20"/>
          <w:szCs w:val="20"/>
          <w:vertAlign w:val="superscript"/>
        </w:rPr>
        <w:t>31</w:t>
      </w:r>
      <w:r w:rsidRPr="00057E75">
        <w:rPr>
          <w:rFonts w:ascii="Arial" w:eastAsia="Verdana" w:hAnsi="Arial" w:cs="Arial"/>
          <w:sz w:val="20"/>
          <w:szCs w:val="20"/>
        </w:rPr>
        <w:t xml:space="preserve">. </w:t>
      </w:r>
      <w:r w:rsidR="00A97E2A" w:rsidRPr="00057E75">
        <w:rPr>
          <w:rFonts w:ascii="Arial" w:eastAsia="Verdana" w:hAnsi="Arial" w:cs="Arial"/>
          <w:sz w:val="20"/>
          <w:szCs w:val="20"/>
        </w:rPr>
        <w:t xml:space="preserve">En el EPAR se asume que en base a lo anterior </w:t>
      </w:r>
      <w:r w:rsidR="007B0D21">
        <w:rPr>
          <w:rFonts w:ascii="Arial" w:eastAsia="Verdana" w:hAnsi="Arial" w:cs="Arial"/>
          <w:sz w:val="20"/>
          <w:szCs w:val="20"/>
        </w:rPr>
        <w:t xml:space="preserve">y teniendo en cuenta </w:t>
      </w:r>
      <w:r w:rsidRPr="00057E75">
        <w:rPr>
          <w:rFonts w:ascii="Arial" w:eastAsia="Verdana" w:hAnsi="Arial" w:cs="Arial"/>
          <w:sz w:val="20"/>
          <w:szCs w:val="20"/>
        </w:rPr>
        <w:t xml:space="preserve">la </w:t>
      </w:r>
      <w:r w:rsidR="008B2C3B" w:rsidRPr="00057E75">
        <w:rPr>
          <w:rFonts w:ascii="Arial" w:eastAsia="Verdana" w:hAnsi="Arial" w:cs="Arial"/>
          <w:sz w:val="20"/>
          <w:szCs w:val="20"/>
        </w:rPr>
        <w:t>similitud</w:t>
      </w:r>
      <w:r w:rsidRPr="00057E75">
        <w:rPr>
          <w:rFonts w:ascii="Arial" w:eastAsia="Verdana" w:hAnsi="Arial" w:cs="Arial"/>
          <w:sz w:val="20"/>
          <w:szCs w:val="20"/>
        </w:rPr>
        <w:t xml:space="preserve"> de la enfermedad, los pacientes de 15-17 años tendr</w:t>
      </w:r>
      <w:r w:rsidR="00A97E2A" w:rsidRPr="00057E75">
        <w:rPr>
          <w:rFonts w:ascii="Arial" w:eastAsia="Verdana" w:hAnsi="Arial" w:cs="Arial"/>
          <w:sz w:val="20"/>
          <w:szCs w:val="20"/>
        </w:rPr>
        <w:t>ía</w:t>
      </w:r>
      <w:r w:rsidRPr="00057E75">
        <w:rPr>
          <w:rFonts w:ascii="Arial" w:eastAsia="Verdana" w:hAnsi="Arial" w:cs="Arial"/>
          <w:sz w:val="20"/>
          <w:szCs w:val="20"/>
        </w:rPr>
        <w:t>n los mismos beneficios de la adición de GO a la QT estándar</w:t>
      </w:r>
      <w:r w:rsidR="007B0D21">
        <w:rPr>
          <w:rFonts w:ascii="Arial" w:eastAsia="Verdana" w:hAnsi="Arial" w:cs="Arial"/>
          <w:sz w:val="20"/>
          <w:szCs w:val="20"/>
        </w:rPr>
        <w:t xml:space="preserve"> que los pacientes adultos</w:t>
      </w:r>
      <w:r w:rsidRPr="00057E75">
        <w:rPr>
          <w:rFonts w:ascii="Arial" w:eastAsia="Verdana" w:hAnsi="Arial" w:cs="Arial"/>
          <w:sz w:val="20"/>
          <w:szCs w:val="20"/>
        </w:rPr>
        <w:t xml:space="preserve">. Este razonamiento también se </w:t>
      </w:r>
      <w:r w:rsidR="007B0D21">
        <w:rPr>
          <w:rFonts w:ascii="Arial" w:eastAsia="Verdana" w:hAnsi="Arial" w:cs="Arial"/>
          <w:sz w:val="20"/>
          <w:szCs w:val="20"/>
        </w:rPr>
        <w:t>apoya en el meta</w:t>
      </w:r>
      <w:r w:rsidRPr="00057E75">
        <w:rPr>
          <w:rFonts w:ascii="Arial" w:eastAsia="Verdana" w:hAnsi="Arial" w:cs="Arial"/>
          <w:sz w:val="20"/>
          <w:szCs w:val="20"/>
        </w:rPr>
        <w:t>an</w:t>
      </w:r>
      <w:r w:rsidR="007B0D21">
        <w:rPr>
          <w:rFonts w:ascii="Arial" w:eastAsia="Verdana" w:hAnsi="Arial" w:cs="Arial"/>
          <w:sz w:val="20"/>
          <w:szCs w:val="20"/>
        </w:rPr>
        <w:t>á</w:t>
      </w:r>
      <w:r w:rsidRPr="00057E75">
        <w:rPr>
          <w:rFonts w:ascii="Arial" w:eastAsia="Verdana" w:hAnsi="Arial" w:cs="Arial"/>
          <w:sz w:val="20"/>
          <w:szCs w:val="20"/>
        </w:rPr>
        <w:t>lisis (</w:t>
      </w:r>
      <w:r w:rsidR="007B0D21">
        <w:rPr>
          <w:rFonts w:ascii="Arial" w:eastAsia="Verdana" w:hAnsi="Arial" w:cs="Arial"/>
          <w:sz w:val="20"/>
          <w:szCs w:val="20"/>
        </w:rPr>
        <w:t>incluido en el EPAR</w:t>
      </w:r>
      <w:r w:rsidRPr="00057E75">
        <w:rPr>
          <w:rFonts w:ascii="Arial" w:eastAsia="Verdana" w:hAnsi="Arial" w:cs="Arial"/>
          <w:sz w:val="20"/>
          <w:szCs w:val="20"/>
        </w:rPr>
        <w:t xml:space="preserve">), </w:t>
      </w:r>
      <w:r w:rsidR="007B0D21">
        <w:rPr>
          <w:rFonts w:ascii="Arial" w:eastAsia="Verdana" w:hAnsi="Arial" w:cs="Arial"/>
          <w:sz w:val="20"/>
          <w:szCs w:val="20"/>
        </w:rPr>
        <w:t xml:space="preserve">en el que </w:t>
      </w:r>
      <w:r w:rsidR="007B0D21" w:rsidRPr="007B0D21">
        <w:rPr>
          <w:rFonts w:ascii="Arial" w:hAnsi="Arial" w:cs="Arial"/>
          <w:sz w:val="18"/>
          <w:szCs w:val="18"/>
        </w:rPr>
        <w:t>el subgrupo de pacientes entre 15-29 años de edad (n = 132) mostró tendencias de eficacia similares a la población general, o incluso mejoradas</w:t>
      </w:r>
      <w:r w:rsidRPr="00057E75">
        <w:rPr>
          <w:rFonts w:ascii="Arial" w:eastAsia="Verdana" w:hAnsi="Arial" w:cs="Arial"/>
          <w:sz w:val="20"/>
          <w:szCs w:val="20"/>
        </w:rPr>
        <w:t>. La mortalidad a los 30 y 60 días</w:t>
      </w:r>
      <w:r w:rsidR="007B0D21">
        <w:rPr>
          <w:rFonts w:ascii="Arial" w:eastAsia="Verdana" w:hAnsi="Arial" w:cs="Arial"/>
          <w:sz w:val="20"/>
          <w:szCs w:val="20"/>
        </w:rPr>
        <w:t xml:space="preserve"> en este grupo de edad fue nula, indicando una </w:t>
      </w:r>
      <w:r w:rsidRPr="00057E75">
        <w:rPr>
          <w:rFonts w:ascii="Arial" w:eastAsia="Verdana" w:hAnsi="Arial" w:cs="Arial"/>
          <w:sz w:val="20"/>
          <w:szCs w:val="20"/>
        </w:rPr>
        <w:t>mejor tolerancia de los tratamientos en los pacientes más jóvenes.</w:t>
      </w:r>
    </w:p>
    <w:p w:rsidR="004C53CD" w:rsidRDefault="004C53CD" w:rsidP="00F37296">
      <w:pPr>
        <w:jc w:val="both"/>
        <w:rPr>
          <w:rFonts w:ascii="Arial" w:hAnsi="Arial" w:cs="Arial"/>
          <w:sz w:val="18"/>
          <w:szCs w:val="18"/>
        </w:rPr>
      </w:pPr>
    </w:p>
    <w:p w:rsidR="00717BBC" w:rsidRPr="007B0D21" w:rsidRDefault="007B0D21" w:rsidP="007B0D21">
      <w:pPr>
        <w:pStyle w:val="Prrafodelista"/>
        <w:numPr>
          <w:ilvl w:val="0"/>
          <w:numId w:val="35"/>
        </w:numPr>
        <w:jc w:val="both"/>
        <w:rPr>
          <w:rFonts w:ascii="Arial" w:eastAsia="Verdana" w:hAnsi="Arial" w:cs="Arial"/>
          <w:b/>
          <w:i/>
          <w:sz w:val="18"/>
          <w:szCs w:val="18"/>
        </w:rPr>
      </w:pPr>
      <w:r w:rsidRPr="007B0D21">
        <w:rPr>
          <w:rFonts w:ascii="Arial" w:eastAsia="Verdana" w:hAnsi="Arial" w:cs="Arial"/>
          <w:b/>
          <w:i/>
          <w:sz w:val="18"/>
          <w:szCs w:val="18"/>
        </w:rPr>
        <w:t>Riesgo citogenético</w:t>
      </w:r>
    </w:p>
    <w:p w:rsidR="007B0D21" w:rsidRDefault="007B0D21" w:rsidP="00996096">
      <w:pPr>
        <w:jc w:val="both"/>
        <w:rPr>
          <w:rFonts w:ascii="Arial" w:eastAsia="Verdana" w:hAnsi="Arial" w:cs="Arial"/>
          <w:sz w:val="20"/>
          <w:szCs w:val="20"/>
        </w:rPr>
      </w:pPr>
    </w:p>
    <w:p w:rsidR="00996096" w:rsidRPr="00996096" w:rsidRDefault="00996096" w:rsidP="00996096">
      <w:pPr>
        <w:jc w:val="both"/>
        <w:rPr>
          <w:rFonts w:ascii="Arial" w:eastAsia="Verdana" w:hAnsi="Arial" w:cs="Arial"/>
          <w:sz w:val="20"/>
          <w:szCs w:val="20"/>
        </w:rPr>
      </w:pPr>
      <w:r w:rsidRPr="00996096">
        <w:rPr>
          <w:rFonts w:ascii="Arial" w:eastAsia="Verdana" w:hAnsi="Arial" w:cs="Arial"/>
          <w:sz w:val="20"/>
          <w:szCs w:val="20"/>
        </w:rPr>
        <w:t xml:space="preserve">En los pacientes con riesgo citogenético desfavorable, el beneficio no parece claro. </w:t>
      </w:r>
      <w:r w:rsidR="007B0D21">
        <w:rPr>
          <w:rFonts w:ascii="Arial" w:eastAsia="Verdana" w:hAnsi="Arial" w:cs="Arial"/>
          <w:sz w:val="20"/>
          <w:szCs w:val="20"/>
        </w:rPr>
        <w:t xml:space="preserve">En el ensayo </w:t>
      </w:r>
      <w:r w:rsidR="003E3195">
        <w:rPr>
          <w:rFonts w:ascii="Arial" w:eastAsia="Verdana" w:hAnsi="Arial" w:cs="Arial"/>
          <w:sz w:val="20"/>
          <w:szCs w:val="20"/>
        </w:rPr>
        <w:t>pivotal ALFA-</w:t>
      </w:r>
      <w:r w:rsidR="007B0D21" w:rsidRPr="00E874B2">
        <w:rPr>
          <w:rFonts w:ascii="Arial" w:eastAsia="Verdana" w:hAnsi="Arial" w:cs="Arial"/>
          <w:sz w:val="20"/>
          <w:szCs w:val="20"/>
        </w:rPr>
        <w:t>0701 los pacientes con r</w:t>
      </w:r>
      <w:r w:rsidR="0011480F">
        <w:rPr>
          <w:rFonts w:ascii="Arial" w:eastAsia="Verdana" w:hAnsi="Arial" w:cs="Arial"/>
          <w:sz w:val="20"/>
          <w:szCs w:val="20"/>
        </w:rPr>
        <w:t>ie</w:t>
      </w:r>
      <w:r w:rsidR="007B0D21" w:rsidRPr="00E874B2">
        <w:rPr>
          <w:rFonts w:ascii="Arial" w:eastAsia="Verdana" w:hAnsi="Arial" w:cs="Arial"/>
          <w:sz w:val="20"/>
          <w:szCs w:val="20"/>
        </w:rPr>
        <w:t>sgo desfavorable son los que menos se benefician de de la adición de GO, aunque sin significación estadística. Sin embargo, e</w:t>
      </w:r>
      <w:r w:rsidRPr="00E874B2">
        <w:rPr>
          <w:rFonts w:ascii="Arial" w:eastAsia="Verdana" w:hAnsi="Arial" w:cs="Arial"/>
          <w:sz w:val="20"/>
          <w:szCs w:val="20"/>
        </w:rPr>
        <w:t xml:space="preserve">sta incertidumbre queda </w:t>
      </w:r>
      <w:r w:rsidR="007B0D21" w:rsidRPr="00E874B2">
        <w:rPr>
          <w:rFonts w:ascii="Arial" w:eastAsia="Verdana" w:hAnsi="Arial" w:cs="Arial"/>
          <w:sz w:val="20"/>
          <w:szCs w:val="20"/>
        </w:rPr>
        <w:t xml:space="preserve">en parte </w:t>
      </w:r>
      <w:r w:rsidRPr="00E874B2">
        <w:rPr>
          <w:rFonts w:ascii="Arial" w:eastAsia="Verdana" w:hAnsi="Arial" w:cs="Arial"/>
          <w:sz w:val="20"/>
          <w:szCs w:val="20"/>
        </w:rPr>
        <w:t xml:space="preserve">resuelta </w:t>
      </w:r>
      <w:proofErr w:type="spellStart"/>
      <w:r w:rsidR="00E874B2" w:rsidRPr="00E874B2">
        <w:rPr>
          <w:rFonts w:ascii="Arial" w:eastAsia="Verdana" w:hAnsi="Arial" w:cs="Arial"/>
          <w:sz w:val="20"/>
          <w:szCs w:val="20"/>
        </w:rPr>
        <w:t>porun</w:t>
      </w:r>
      <w:proofErr w:type="spellEnd"/>
      <w:r w:rsidR="00E874B2" w:rsidRPr="00E874B2">
        <w:rPr>
          <w:rFonts w:ascii="Arial" w:eastAsia="Verdana" w:hAnsi="Arial" w:cs="Arial"/>
          <w:sz w:val="20"/>
          <w:szCs w:val="20"/>
        </w:rPr>
        <w:t xml:space="preserve"> </w:t>
      </w:r>
      <w:r w:rsidR="007B0D21" w:rsidRPr="00E874B2">
        <w:rPr>
          <w:rFonts w:ascii="Arial" w:eastAsia="Verdana" w:hAnsi="Arial" w:cs="Arial"/>
          <w:sz w:val="20"/>
          <w:szCs w:val="20"/>
        </w:rPr>
        <w:t>análisis</w:t>
      </w:r>
      <w:r w:rsidRPr="00E874B2">
        <w:rPr>
          <w:rFonts w:ascii="Arial" w:eastAsia="Verdana" w:hAnsi="Arial" w:cs="Arial"/>
          <w:sz w:val="20"/>
          <w:szCs w:val="20"/>
        </w:rPr>
        <w:t xml:space="preserve"> posterior</w:t>
      </w:r>
      <w:r w:rsidR="00E874B2" w:rsidRPr="00E874B2">
        <w:rPr>
          <w:rFonts w:ascii="Arial" w:eastAsia="Verdana" w:hAnsi="Arial" w:cs="Arial"/>
          <w:sz w:val="20"/>
          <w:szCs w:val="20"/>
        </w:rPr>
        <w:t xml:space="preserve"> de los mismos pacientes</w:t>
      </w:r>
      <w:r w:rsidRPr="00E874B2">
        <w:rPr>
          <w:rFonts w:ascii="Arial" w:eastAsia="Verdana" w:hAnsi="Arial" w:cs="Arial"/>
          <w:sz w:val="20"/>
          <w:szCs w:val="20"/>
        </w:rPr>
        <w:t xml:space="preserve"> según riesgo citogenético</w:t>
      </w:r>
      <w:r w:rsidR="00E874B2" w:rsidRPr="00E874B2">
        <w:rPr>
          <w:rFonts w:ascii="Arial" w:eastAsia="Verdana" w:hAnsi="Arial" w:cs="Arial"/>
          <w:sz w:val="20"/>
          <w:szCs w:val="20"/>
          <w:vertAlign w:val="superscript"/>
        </w:rPr>
        <w:t>32</w:t>
      </w:r>
      <w:r w:rsidR="00E874B2" w:rsidRPr="00E874B2">
        <w:rPr>
          <w:rFonts w:ascii="Arial" w:eastAsia="Verdana" w:hAnsi="Arial" w:cs="Arial"/>
          <w:sz w:val="20"/>
          <w:szCs w:val="20"/>
        </w:rPr>
        <w:t xml:space="preserve"> u otros estudios </w:t>
      </w:r>
      <w:r w:rsidR="007B0D21" w:rsidRPr="00E874B2">
        <w:rPr>
          <w:rFonts w:ascii="Arial" w:eastAsia="Verdana" w:hAnsi="Arial" w:cs="Arial"/>
          <w:sz w:val="20"/>
          <w:szCs w:val="20"/>
        </w:rPr>
        <w:t>que</w:t>
      </w:r>
      <w:r w:rsidR="00E874B2" w:rsidRPr="00E874B2">
        <w:rPr>
          <w:rFonts w:ascii="Arial" w:eastAsia="Verdana" w:hAnsi="Arial" w:cs="Arial"/>
          <w:sz w:val="20"/>
          <w:szCs w:val="20"/>
        </w:rPr>
        <w:t xml:space="preserve"> confirman que los pacientes que se beneficiarían de añadir GO al esquema quimioterapéutico son los de riesgo citogenético favorable e intermedio</w:t>
      </w:r>
      <w:r w:rsidR="00E874B2">
        <w:rPr>
          <w:rFonts w:ascii="Arial" w:eastAsia="Verdana" w:hAnsi="Arial" w:cs="Arial"/>
          <w:sz w:val="20"/>
          <w:szCs w:val="20"/>
          <w:vertAlign w:val="superscript"/>
        </w:rPr>
        <w:t>27,32-34</w:t>
      </w:r>
      <w:r w:rsidR="00E874B2">
        <w:rPr>
          <w:rFonts w:ascii="Arial" w:eastAsia="Verdana" w:hAnsi="Arial" w:cs="Arial"/>
          <w:sz w:val="20"/>
          <w:szCs w:val="20"/>
        </w:rPr>
        <w:t xml:space="preserve">. En </w:t>
      </w:r>
      <w:r w:rsidRPr="00996096">
        <w:rPr>
          <w:rFonts w:ascii="Arial" w:eastAsia="Verdana" w:hAnsi="Arial" w:cs="Arial"/>
          <w:sz w:val="20"/>
          <w:szCs w:val="20"/>
        </w:rPr>
        <w:t xml:space="preserve">el </w:t>
      </w:r>
      <w:r w:rsidR="008B2C3B" w:rsidRPr="00996096">
        <w:rPr>
          <w:rFonts w:ascii="Arial" w:eastAsia="Verdana" w:hAnsi="Arial" w:cs="Arial"/>
          <w:sz w:val="20"/>
          <w:szCs w:val="20"/>
        </w:rPr>
        <w:t>metaanálisis</w:t>
      </w:r>
      <w:r w:rsidR="00E874B2">
        <w:rPr>
          <w:rFonts w:ascii="Arial" w:eastAsia="Verdana" w:hAnsi="Arial" w:cs="Arial"/>
          <w:sz w:val="20"/>
          <w:szCs w:val="20"/>
        </w:rPr>
        <w:t xml:space="preserve">, incluido en el EPAR, tampoco </w:t>
      </w:r>
      <w:r w:rsidRPr="00996096">
        <w:rPr>
          <w:rFonts w:ascii="Arial" w:eastAsia="Verdana" w:hAnsi="Arial" w:cs="Arial"/>
          <w:sz w:val="20"/>
          <w:szCs w:val="20"/>
        </w:rPr>
        <w:t xml:space="preserve">obtienen beneficio </w:t>
      </w:r>
      <w:r w:rsidR="00E874B2">
        <w:rPr>
          <w:rFonts w:ascii="Arial" w:eastAsia="Verdana" w:hAnsi="Arial" w:cs="Arial"/>
          <w:sz w:val="20"/>
          <w:szCs w:val="20"/>
        </w:rPr>
        <w:t>los pacientes con riesgo adverso, siendo</w:t>
      </w:r>
      <w:r w:rsidRPr="00996096">
        <w:rPr>
          <w:rFonts w:ascii="Arial" w:eastAsia="Verdana" w:hAnsi="Arial" w:cs="Arial"/>
          <w:sz w:val="20"/>
          <w:szCs w:val="20"/>
        </w:rPr>
        <w:t xml:space="preserve">, la </w:t>
      </w:r>
      <w:r w:rsidR="008B2C3B" w:rsidRPr="00996096">
        <w:rPr>
          <w:rFonts w:ascii="Arial" w:eastAsia="Verdana" w:hAnsi="Arial" w:cs="Arial"/>
          <w:sz w:val="20"/>
          <w:szCs w:val="20"/>
        </w:rPr>
        <w:t>hete</w:t>
      </w:r>
      <w:r w:rsidR="008B2C3B">
        <w:rPr>
          <w:rFonts w:ascii="Arial" w:eastAsia="Verdana" w:hAnsi="Arial" w:cs="Arial"/>
          <w:sz w:val="20"/>
          <w:szCs w:val="20"/>
        </w:rPr>
        <w:t>rogeneidad</w:t>
      </w:r>
      <w:r w:rsidR="0011480F">
        <w:rPr>
          <w:rFonts w:ascii="Arial" w:eastAsia="Verdana" w:hAnsi="Arial" w:cs="Arial"/>
          <w:sz w:val="20"/>
          <w:szCs w:val="20"/>
        </w:rPr>
        <w:t xml:space="preserve"> significativa (p=0,</w:t>
      </w:r>
      <w:r w:rsidRPr="00996096">
        <w:rPr>
          <w:rFonts w:ascii="Arial" w:eastAsia="Verdana" w:hAnsi="Arial" w:cs="Arial"/>
          <w:sz w:val="20"/>
          <w:szCs w:val="20"/>
        </w:rPr>
        <w:t xml:space="preserve">004). </w:t>
      </w:r>
    </w:p>
    <w:p w:rsidR="00996096" w:rsidRPr="00996096" w:rsidRDefault="00996096" w:rsidP="00996096">
      <w:pPr>
        <w:jc w:val="both"/>
        <w:rPr>
          <w:rFonts w:ascii="Arial" w:eastAsia="Verdana" w:hAnsi="Arial" w:cs="Arial"/>
          <w:sz w:val="20"/>
          <w:szCs w:val="20"/>
        </w:rPr>
      </w:pPr>
    </w:p>
    <w:p w:rsidR="00C51CC5" w:rsidRDefault="00C51CC5" w:rsidP="003418C0">
      <w:pPr>
        <w:jc w:val="both"/>
        <w:rPr>
          <w:rFonts w:ascii="Arial" w:eastAsia="Verdana" w:hAnsi="Arial" w:cs="Arial"/>
          <w:sz w:val="18"/>
          <w:szCs w:val="18"/>
        </w:rPr>
      </w:pPr>
    </w:p>
    <w:p w:rsidR="00C51CC5" w:rsidRDefault="00C51CC5" w:rsidP="003418C0">
      <w:pPr>
        <w:jc w:val="both"/>
        <w:rPr>
          <w:rFonts w:ascii="Arial" w:eastAsia="Verdana" w:hAnsi="Arial" w:cs="Arial"/>
          <w:sz w:val="18"/>
          <w:szCs w:val="18"/>
        </w:rPr>
      </w:pPr>
      <w:r w:rsidRPr="00C51CC5">
        <w:rPr>
          <w:rFonts w:ascii="Arial" w:eastAsia="Verdana" w:hAnsi="Arial" w:cs="Arial"/>
          <w:noProof/>
          <w:sz w:val="18"/>
          <w:szCs w:val="18"/>
        </w:rPr>
        <w:drawing>
          <wp:inline distT="0" distB="0" distL="0" distR="0">
            <wp:extent cx="5189855" cy="2641600"/>
            <wp:effectExtent l="0" t="0" r="0" b="0"/>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9855" cy="2641600"/>
                    </a:xfrm>
                    <a:prstGeom prst="rect">
                      <a:avLst/>
                    </a:prstGeom>
                    <a:noFill/>
                    <a:ln>
                      <a:noFill/>
                    </a:ln>
                  </pic:spPr>
                </pic:pic>
              </a:graphicData>
            </a:graphic>
          </wp:inline>
        </w:drawing>
      </w:r>
    </w:p>
    <w:p w:rsidR="00C51CC5" w:rsidRPr="003418C0" w:rsidRDefault="00C51CC5" w:rsidP="003418C0">
      <w:pPr>
        <w:jc w:val="both"/>
        <w:rPr>
          <w:rFonts w:ascii="Arial" w:eastAsia="Verdana" w:hAnsi="Arial" w:cs="Arial"/>
          <w:sz w:val="18"/>
          <w:szCs w:val="18"/>
        </w:rPr>
      </w:pPr>
    </w:p>
    <w:p w:rsidR="0011480F" w:rsidRPr="00120333" w:rsidRDefault="0011480F" w:rsidP="0011480F">
      <w:pPr>
        <w:jc w:val="both"/>
        <w:rPr>
          <w:rFonts w:ascii="Arial" w:hAnsi="Arial" w:cs="Arial"/>
          <w:b/>
          <w:bCs/>
          <w:sz w:val="18"/>
          <w:szCs w:val="18"/>
        </w:rPr>
      </w:pPr>
      <w:r w:rsidRPr="0071737E">
        <w:rPr>
          <w:rFonts w:ascii="Arial" w:hAnsi="Arial" w:cs="Arial"/>
          <w:b/>
          <w:bCs/>
          <w:sz w:val="18"/>
          <w:szCs w:val="18"/>
        </w:rPr>
        <w:t xml:space="preserve">Figura </w:t>
      </w:r>
      <w:r>
        <w:rPr>
          <w:rFonts w:ascii="Arial" w:hAnsi="Arial" w:cs="Arial"/>
          <w:b/>
          <w:bCs/>
          <w:sz w:val="18"/>
          <w:szCs w:val="18"/>
        </w:rPr>
        <w:t>8</w:t>
      </w:r>
      <w:r w:rsidRPr="0071737E">
        <w:rPr>
          <w:rFonts w:ascii="Arial" w:hAnsi="Arial" w:cs="Arial"/>
          <w:b/>
          <w:bCs/>
          <w:sz w:val="18"/>
          <w:szCs w:val="18"/>
        </w:rPr>
        <w:t xml:space="preserve">. </w:t>
      </w:r>
      <w:proofErr w:type="spellStart"/>
      <w:r>
        <w:rPr>
          <w:rFonts w:ascii="Arial" w:hAnsi="Arial" w:cs="Arial"/>
          <w:b/>
          <w:bCs/>
          <w:sz w:val="18"/>
          <w:szCs w:val="18"/>
        </w:rPr>
        <w:t>Forest-plot</w:t>
      </w:r>
      <w:proofErr w:type="spellEnd"/>
      <w:r w:rsidRPr="0071737E">
        <w:rPr>
          <w:rFonts w:ascii="Arial" w:hAnsi="Arial" w:cs="Arial"/>
          <w:b/>
          <w:bCs/>
          <w:sz w:val="18"/>
          <w:szCs w:val="18"/>
        </w:rPr>
        <w:t xml:space="preserve"> de la </w:t>
      </w:r>
      <w:proofErr w:type="spellStart"/>
      <w:r w:rsidRPr="0071737E">
        <w:rPr>
          <w:rFonts w:ascii="Arial" w:hAnsi="Arial" w:cs="Arial"/>
          <w:b/>
          <w:bCs/>
          <w:sz w:val="18"/>
          <w:szCs w:val="18"/>
        </w:rPr>
        <w:t>S</w:t>
      </w:r>
      <w:r>
        <w:rPr>
          <w:rFonts w:ascii="Arial" w:hAnsi="Arial" w:cs="Arial"/>
          <w:b/>
          <w:bCs/>
          <w:sz w:val="18"/>
          <w:szCs w:val="18"/>
        </w:rPr>
        <w:t>Gen</w:t>
      </w:r>
      <w:proofErr w:type="spellEnd"/>
      <w:r>
        <w:rPr>
          <w:rFonts w:ascii="Arial" w:hAnsi="Arial" w:cs="Arial"/>
          <w:b/>
          <w:bCs/>
          <w:sz w:val="18"/>
          <w:szCs w:val="18"/>
        </w:rPr>
        <w:t xml:space="preserve"> función del riesgo citogenético. </w:t>
      </w:r>
      <w:r w:rsidRPr="00120333">
        <w:rPr>
          <w:rFonts w:ascii="Arial" w:hAnsi="Arial" w:cs="Arial"/>
          <w:b/>
          <w:bCs/>
          <w:sz w:val="18"/>
          <w:szCs w:val="18"/>
        </w:rPr>
        <w:t xml:space="preserve">EPAR </w:t>
      </w:r>
      <w:proofErr w:type="spellStart"/>
      <w:r w:rsidRPr="00120333">
        <w:rPr>
          <w:rFonts w:ascii="Arial" w:hAnsi="Arial" w:cs="Arial"/>
          <w:b/>
          <w:bCs/>
          <w:sz w:val="18"/>
          <w:szCs w:val="18"/>
        </w:rPr>
        <w:t>gemtuzumab</w:t>
      </w:r>
      <w:proofErr w:type="spellEnd"/>
      <w:r w:rsidRPr="00120333">
        <w:rPr>
          <w:rFonts w:ascii="Arial" w:hAnsi="Arial" w:cs="Arial"/>
          <w:b/>
          <w:bCs/>
          <w:sz w:val="18"/>
          <w:szCs w:val="18"/>
        </w:rPr>
        <w:t xml:space="preserve"> ozogamicina</w:t>
      </w:r>
      <w:r w:rsidRPr="00120333">
        <w:rPr>
          <w:rFonts w:ascii="Arial" w:hAnsi="Arial" w:cs="Arial"/>
          <w:b/>
          <w:bCs/>
          <w:sz w:val="18"/>
          <w:szCs w:val="18"/>
          <w:vertAlign w:val="superscript"/>
        </w:rPr>
        <w:t>20</w:t>
      </w:r>
    </w:p>
    <w:p w:rsidR="00C51CC5" w:rsidRDefault="00C51CC5" w:rsidP="00BC3E8E">
      <w:pPr>
        <w:jc w:val="both"/>
        <w:rPr>
          <w:rFonts w:ascii="Arial" w:eastAsia="Verdana" w:hAnsi="Arial" w:cs="Arial"/>
          <w:sz w:val="18"/>
          <w:szCs w:val="18"/>
        </w:rPr>
      </w:pPr>
    </w:p>
    <w:p w:rsidR="00C51CC5" w:rsidRDefault="00C51CC5" w:rsidP="00BC3E8E">
      <w:pPr>
        <w:jc w:val="both"/>
        <w:rPr>
          <w:rFonts w:ascii="Arial" w:eastAsia="Verdana" w:hAnsi="Arial" w:cs="Arial"/>
          <w:sz w:val="18"/>
          <w:szCs w:val="18"/>
        </w:rPr>
      </w:pPr>
    </w:p>
    <w:p w:rsidR="008C2757" w:rsidRDefault="0011480F" w:rsidP="0011480F">
      <w:pPr>
        <w:jc w:val="both"/>
        <w:rPr>
          <w:rFonts w:ascii="Arial" w:eastAsia="Verdana" w:hAnsi="Arial" w:cs="Arial"/>
          <w:sz w:val="20"/>
          <w:szCs w:val="20"/>
        </w:rPr>
      </w:pPr>
      <w:r w:rsidRPr="0011480F">
        <w:rPr>
          <w:rFonts w:ascii="Arial" w:eastAsia="Verdana" w:hAnsi="Arial" w:cs="Arial"/>
          <w:sz w:val="20"/>
          <w:szCs w:val="20"/>
        </w:rPr>
        <w:t xml:space="preserve">En el subgrupo de pacientes con la mutación </w:t>
      </w:r>
      <w:r w:rsidR="00B37A27" w:rsidRPr="0011480F">
        <w:rPr>
          <w:rFonts w:ascii="Arial" w:eastAsia="Verdana" w:hAnsi="Arial" w:cs="Arial"/>
          <w:sz w:val="20"/>
          <w:szCs w:val="20"/>
        </w:rPr>
        <w:t xml:space="preserve">FLT3-ITD, </w:t>
      </w:r>
      <w:r w:rsidRPr="0011480F">
        <w:rPr>
          <w:rFonts w:ascii="Arial" w:eastAsia="Verdana" w:hAnsi="Arial" w:cs="Arial"/>
          <w:sz w:val="20"/>
          <w:szCs w:val="20"/>
        </w:rPr>
        <w:t>aunque el test de interacción no fue significativo, el beneficio asociado de la adición de GO a los pacientes con la mutación p</w:t>
      </w:r>
      <w:r w:rsidR="001411B4">
        <w:rPr>
          <w:rFonts w:ascii="Arial" w:eastAsia="Verdana" w:hAnsi="Arial" w:cs="Arial"/>
          <w:sz w:val="20"/>
          <w:szCs w:val="20"/>
        </w:rPr>
        <w:t>a</w:t>
      </w:r>
      <w:r w:rsidRPr="0011480F">
        <w:rPr>
          <w:rFonts w:ascii="Arial" w:eastAsia="Verdana" w:hAnsi="Arial" w:cs="Arial"/>
          <w:sz w:val="20"/>
          <w:szCs w:val="20"/>
        </w:rPr>
        <w:t xml:space="preserve">rece más </w:t>
      </w:r>
      <w:r w:rsidR="008B2C3B" w:rsidRPr="0011480F">
        <w:rPr>
          <w:rFonts w:ascii="Arial" w:eastAsia="Verdana" w:hAnsi="Arial" w:cs="Arial"/>
          <w:sz w:val="20"/>
          <w:szCs w:val="20"/>
        </w:rPr>
        <w:t>pronunciado en</w:t>
      </w:r>
      <w:r w:rsidRPr="0011480F">
        <w:rPr>
          <w:rFonts w:ascii="Arial" w:eastAsia="Verdana" w:hAnsi="Arial" w:cs="Arial"/>
          <w:sz w:val="20"/>
          <w:szCs w:val="20"/>
        </w:rPr>
        <w:t xml:space="preserve"> estos pacientes que en los que no la tenían. </w:t>
      </w:r>
    </w:p>
    <w:p w:rsidR="0011480F" w:rsidRPr="0011480F" w:rsidRDefault="0011480F" w:rsidP="0011480F">
      <w:pPr>
        <w:jc w:val="both"/>
        <w:rPr>
          <w:rFonts w:ascii="Arial" w:eastAsia="Verdana" w:hAnsi="Arial" w:cs="Arial"/>
          <w:sz w:val="20"/>
          <w:szCs w:val="20"/>
        </w:rPr>
      </w:pPr>
    </w:p>
    <w:p w:rsidR="005847DD" w:rsidRDefault="00250417" w:rsidP="0011480F">
      <w:pPr>
        <w:jc w:val="both"/>
        <w:rPr>
          <w:rFonts w:ascii="Arial" w:eastAsia="Verdana" w:hAnsi="Arial" w:cs="Arial"/>
          <w:sz w:val="20"/>
          <w:szCs w:val="20"/>
        </w:rPr>
      </w:pPr>
      <w:r w:rsidRPr="0011480F">
        <w:rPr>
          <w:rFonts w:ascii="Arial" w:eastAsia="Verdana" w:hAnsi="Arial" w:cs="Arial"/>
          <w:sz w:val="20"/>
          <w:szCs w:val="20"/>
        </w:rPr>
        <w:t xml:space="preserve">En cuanto a la población de </w:t>
      </w:r>
      <w:r w:rsidR="00C41A42" w:rsidRPr="0011480F">
        <w:rPr>
          <w:rFonts w:ascii="Arial" w:eastAsia="Verdana" w:hAnsi="Arial" w:cs="Arial"/>
          <w:sz w:val="20"/>
          <w:szCs w:val="20"/>
        </w:rPr>
        <w:t xml:space="preserve">CD33+, </w:t>
      </w:r>
      <w:r w:rsidRPr="0011480F">
        <w:rPr>
          <w:rFonts w:ascii="Arial" w:eastAsia="Verdana" w:hAnsi="Arial" w:cs="Arial"/>
          <w:sz w:val="20"/>
          <w:szCs w:val="20"/>
        </w:rPr>
        <w:t>en el ensayo pivotal ALFA</w:t>
      </w:r>
      <w:r w:rsidR="0011480F" w:rsidRPr="0011480F">
        <w:rPr>
          <w:rFonts w:ascii="Arial" w:eastAsia="Verdana" w:hAnsi="Arial" w:cs="Arial"/>
          <w:sz w:val="20"/>
          <w:szCs w:val="20"/>
        </w:rPr>
        <w:t>-</w:t>
      </w:r>
      <w:r w:rsidRPr="0011480F">
        <w:rPr>
          <w:rFonts w:ascii="Arial" w:eastAsia="Verdana" w:hAnsi="Arial" w:cs="Arial"/>
          <w:sz w:val="20"/>
          <w:szCs w:val="20"/>
        </w:rPr>
        <w:t>070</w:t>
      </w:r>
      <w:r w:rsidR="005C0F2B" w:rsidRPr="0011480F">
        <w:rPr>
          <w:rFonts w:ascii="Arial" w:eastAsia="Verdana" w:hAnsi="Arial" w:cs="Arial"/>
          <w:sz w:val="20"/>
          <w:szCs w:val="20"/>
        </w:rPr>
        <w:t>1 no fu</w:t>
      </w:r>
      <w:r w:rsidR="0011480F">
        <w:rPr>
          <w:rFonts w:ascii="Arial" w:eastAsia="Verdana" w:hAnsi="Arial" w:cs="Arial"/>
          <w:sz w:val="20"/>
          <w:szCs w:val="20"/>
        </w:rPr>
        <w:t>e</w:t>
      </w:r>
      <w:r w:rsidR="005C0F2B" w:rsidRPr="0011480F">
        <w:rPr>
          <w:rFonts w:ascii="Arial" w:eastAsia="Verdana" w:hAnsi="Arial" w:cs="Arial"/>
          <w:sz w:val="20"/>
          <w:szCs w:val="20"/>
        </w:rPr>
        <w:t xml:space="preserve"> un criterio de inclusió</w:t>
      </w:r>
      <w:r w:rsidRPr="0011480F">
        <w:rPr>
          <w:rFonts w:ascii="Arial" w:eastAsia="Verdana" w:hAnsi="Arial" w:cs="Arial"/>
          <w:sz w:val="20"/>
          <w:szCs w:val="20"/>
        </w:rPr>
        <w:t xml:space="preserve">n, pero considerando el mecanismo de acción del GO, debe ser considerado criterio de inicio de </w:t>
      </w:r>
      <w:proofErr w:type="spellStart"/>
      <w:r w:rsidRPr="0011480F">
        <w:rPr>
          <w:rFonts w:ascii="Arial" w:eastAsia="Verdana" w:hAnsi="Arial" w:cs="Arial"/>
          <w:sz w:val="20"/>
          <w:szCs w:val="20"/>
        </w:rPr>
        <w:t>tratamiento</w:t>
      </w:r>
      <w:r w:rsidR="0011480F">
        <w:rPr>
          <w:rFonts w:ascii="Arial" w:eastAsia="Verdana" w:hAnsi="Arial" w:cs="Arial"/>
          <w:sz w:val="20"/>
          <w:szCs w:val="20"/>
        </w:rPr>
        <w:t>tal</w:t>
      </w:r>
      <w:proofErr w:type="spellEnd"/>
      <w:r w:rsidR="0011480F">
        <w:rPr>
          <w:rFonts w:ascii="Arial" w:eastAsia="Verdana" w:hAnsi="Arial" w:cs="Arial"/>
          <w:sz w:val="20"/>
          <w:szCs w:val="20"/>
        </w:rPr>
        <w:t xml:space="preserve"> como se refleja en el EPAR de </w:t>
      </w:r>
      <w:proofErr w:type="spellStart"/>
      <w:r w:rsidR="0011480F">
        <w:rPr>
          <w:rFonts w:ascii="Arial" w:eastAsia="Verdana" w:hAnsi="Arial" w:cs="Arial"/>
          <w:sz w:val="20"/>
          <w:szCs w:val="20"/>
        </w:rPr>
        <w:t>gemtuzumab</w:t>
      </w:r>
      <w:r w:rsidR="008B2C3B">
        <w:rPr>
          <w:rFonts w:ascii="Arial" w:eastAsia="Verdana" w:hAnsi="Arial" w:cs="Arial"/>
          <w:sz w:val="20"/>
          <w:szCs w:val="20"/>
        </w:rPr>
        <w:t>ozogamicina</w:t>
      </w:r>
      <w:proofErr w:type="spellEnd"/>
      <w:r w:rsidR="00780DFC" w:rsidRPr="0011480F">
        <w:rPr>
          <w:rFonts w:ascii="Arial" w:eastAsia="Verdana" w:hAnsi="Arial" w:cs="Arial"/>
          <w:sz w:val="20"/>
          <w:szCs w:val="20"/>
        </w:rPr>
        <w:t xml:space="preserve">. </w:t>
      </w:r>
      <w:r w:rsidR="0011480F">
        <w:rPr>
          <w:rFonts w:ascii="Arial" w:eastAsia="Verdana" w:hAnsi="Arial" w:cs="Arial"/>
          <w:sz w:val="20"/>
          <w:szCs w:val="20"/>
        </w:rPr>
        <w:t xml:space="preserve">En </w:t>
      </w:r>
      <w:r w:rsidR="0089004B" w:rsidRPr="0011480F">
        <w:rPr>
          <w:rFonts w:ascii="Arial" w:eastAsia="Verdana" w:hAnsi="Arial" w:cs="Arial"/>
          <w:sz w:val="20"/>
          <w:szCs w:val="20"/>
        </w:rPr>
        <w:t xml:space="preserve">el análisis </w:t>
      </w:r>
      <w:r w:rsidR="0011480F">
        <w:rPr>
          <w:rFonts w:ascii="Arial" w:eastAsia="Verdana" w:hAnsi="Arial" w:cs="Arial"/>
          <w:sz w:val="20"/>
          <w:szCs w:val="20"/>
        </w:rPr>
        <w:t xml:space="preserve">de esta variable </w:t>
      </w:r>
      <w:r w:rsidR="008B2C3B" w:rsidRPr="0011480F">
        <w:rPr>
          <w:rFonts w:ascii="Arial" w:eastAsia="Verdana" w:hAnsi="Arial" w:cs="Arial"/>
          <w:sz w:val="20"/>
          <w:szCs w:val="20"/>
        </w:rPr>
        <w:t>incluido</w:t>
      </w:r>
      <w:r w:rsidR="00F44838" w:rsidRPr="0011480F">
        <w:rPr>
          <w:rFonts w:ascii="Arial" w:eastAsia="Verdana" w:hAnsi="Arial" w:cs="Arial"/>
          <w:sz w:val="20"/>
          <w:szCs w:val="20"/>
        </w:rPr>
        <w:t xml:space="preserve"> en metaanálisis no </w:t>
      </w:r>
      <w:r w:rsidR="00900CFF">
        <w:rPr>
          <w:rFonts w:ascii="Arial" w:eastAsia="Verdana" w:hAnsi="Arial" w:cs="Arial"/>
          <w:sz w:val="20"/>
          <w:szCs w:val="20"/>
        </w:rPr>
        <w:t xml:space="preserve">se </w:t>
      </w:r>
      <w:r w:rsidR="00F44838" w:rsidRPr="0011480F">
        <w:rPr>
          <w:rFonts w:ascii="Arial" w:eastAsia="Verdana" w:hAnsi="Arial" w:cs="Arial"/>
          <w:sz w:val="20"/>
          <w:szCs w:val="20"/>
        </w:rPr>
        <w:t xml:space="preserve">muestra </w:t>
      </w:r>
      <w:r w:rsidR="0089004B" w:rsidRPr="0011480F">
        <w:rPr>
          <w:rFonts w:ascii="Arial" w:eastAsia="Verdana" w:hAnsi="Arial" w:cs="Arial"/>
          <w:sz w:val="20"/>
          <w:szCs w:val="20"/>
        </w:rPr>
        <w:t>significancia en</w:t>
      </w:r>
      <w:r w:rsidR="00C51CC5" w:rsidRPr="0011480F">
        <w:rPr>
          <w:rFonts w:ascii="Arial" w:eastAsia="Verdana" w:hAnsi="Arial" w:cs="Arial"/>
          <w:sz w:val="20"/>
          <w:szCs w:val="20"/>
        </w:rPr>
        <w:t xml:space="preserve"> el test de heterogeneidad </w:t>
      </w:r>
      <w:r w:rsidR="00900CFF">
        <w:rPr>
          <w:rFonts w:ascii="Arial" w:eastAsia="Verdana" w:hAnsi="Arial" w:cs="Arial"/>
          <w:sz w:val="20"/>
          <w:szCs w:val="20"/>
        </w:rPr>
        <w:t xml:space="preserve">cuando se comparan los distintos niveles de expresión de CD33 </w:t>
      </w:r>
      <w:r w:rsidR="00C51CC5" w:rsidRPr="0011480F">
        <w:rPr>
          <w:rFonts w:ascii="Arial" w:eastAsia="Verdana" w:hAnsi="Arial" w:cs="Arial"/>
          <w:sz w:val="20"/>
          <w:szCs w:val="20"/>
        </w:rPr>
        <w:t>(p =0,</w:t>
      </w:r>
      <w:r w:rsidR="0089004B" w:rsidRPr="0011480F">
        <w:rPr>
          <w:rFonts w:ascii="Arial" w:eastAsia="Verdana" w:hAnsi="Arial" w:cs="Arial"/>
          <w:sz w:val="20"/>
          <w:szCs w:val="20"/>
        </w:rPr>
        <w:t xml:space="preserve">8). </w:t>
      </w:r>
    </w:p>
    <w:p w:rsidR="0011480F" w:rsidRDefault="0011480F" w:rsidP="0011480F">
      <w:pPr>
        <w:jc w:val="both"/>
        <w:rPr>
          <w:rFonts w:ascii="Arial" w:eastAsia="Verdana" w:hAnsi="Arial" w:cs="Arial"/>
          <w:sz w:val="20"/>
          <w:szCs w:val="20"/>
        </w:rPr>
      </w:pPr>
    </w:p>
    <w:p w:rsidR="0011480F" w:rsidRPr="0011480F" w:rsidRDefault="0011480F" w:rsidP="0011480F">
      <w:pPr>
        <w:jc w:val="both"/>
        <w:rPr>
          <w:rFonts w:ascii="Arial" w:eastAsia="Verdana" w:hAnsi="Arial" w:cs="Arial"/>
          <w:sz w:val="20"/>
          <w:szCs w:val="20"/>
        </w:rPr>
      </w:pPr>
    </w:p>
    <w:p w:rsidR="00F37296" w:rsidRDefault="0011480F" w:rsidP="006A769F">
      <w:pPr>
        <w:spacing w:after="140" w:line="280" w:lineRule="atLeast"/>
        <w:jc w:val="both"/>
        <w:rPr>
          <w:rFonts w:ascii="Arial" w:eastAsia="Verdana" w:hAnsi="Arial" w:cs="Arial"/>
          <w:sz w:val="18"/>
          <w:szCs w:val="18"/>
          <w:lang w:eastAsia="en-GB"/>
        </w:rPr>
      </w:pPr>
      <w:r w:rsidRPr="0011480F">
        <w:rPr>
          <w:rFonts w:ascii="Arial" w:eastAsia="Verdana" w:hAnsi="Arial" w:cs="Arial"/>
          <w:noProof/>
          <w:sz w:val="18"/>
          <w:szCs w:val="18"/>
        </w:rPr>
        <w:drawing>
          <wp:inline distT="0" distB="0" distL="0" distR="0">
            <wp:extent cx="5443855" cy="1727200"/>
            <wp:effectExtent l="0" t="0" r="0"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3855" cy="1727200"/>
                    </a:xfrm>
                    <a:prstGeom prst="rect">
                      <a:avLst/>
                    </a:prstGeom>
                    <a:noFill/>
                    <a:ln>
                      <a:noFill/>
                    </a:ln>
                  </pic:spPr>
                </pic:pic>
              </a:graphicData>
            </a:graphic>
          </wp:inline>
        </w:drawing>
      </w:r>
    </w:p>
    <w:p w:rsidR="00900CFF" w:rsidRPr="00120333" w:rsidRDefault="00900CFF" w:rsidP="00900CFF">
      <w:pPr>
        <w:jc w:val="both"/>
        <w:rPr>
          <w:rFonts w:ascii="Arial" w:hAnsi="Arial" w:cs="Arial"/>
          <w:b/>
          <w:bCs/>
          <w:sz w:val="18"/>
          <w:szCs w:val="18"/>
        </w:rPr>
      </w:pPr>
      <w:r w:rsidRPr="0071737E">
        <w:rPr>
          <w:rFonts w:ascii="Arial" w:hAnsi="Arial" w:cs="Arial"/>
          <w:b/>
          <w:bCs/>
          <w:sz w:val="18"/>
          <w:szCs w:val="18"/>
        </w:rPr>
        <w:t xml:space="preserve">Figura </w:t>
      </w:r>
      <w:r>
        <w:rPr>
          <w:rFonts w:ascii="Arial" w:hAnsi="Arial" w:cs="Arial"/>
          <w:b/>
          <w:bCs/>
          <w:sz w:val="18"/>
          <w:szCs w:val="18"/>
        </w:rPr>
        <w:t>9</w:t>
      </w:r>
      <w:r w:rsidRPr="0071737E">
        <w:rPr>
          <w:rFonts w:ascii="Arial" w:hAnsi="Arial" w:cs="Arial"/>
          <w:b/>
          <w:bCs/>
          <w:sz w:val="18"/>
          <w:szCs w:val="18"/>
        </w:rPr>
        <w:t xml:space="preserve">. </w:t>
      </w:r>
      <w:proofErr w:type="spellStart"/>
      <w:r>
        <w:rPr>
          <w:rFonts w:ascii="Arial" w:hAnsi="Arial" w:cs="Arial"/>
          <w:b/>
          <w:bCs/>
          <w:sz w:val="18"/>
          <w:szCs w:val="18"/>
        </w:rPr>
        <w:t>Forest-plot</w:t>
      </w:r>
      <w:proofErr w:type="spellEnd"/>
      <w:r w:rsidRPr="0071737E">
        <w:rPr>
          <w:rFonts w:ascii="Arial" w:hAnsi="Arial" w:cs="Arial"/>
          <w:b/>
          <w:bCs/>
          <w:sz w:val="18"/>
          <w:szCs w:val="18"/>
        </w:rPr>
        <w:t xml:space="preserve"> de la S</w:t>
      </w:r>
      <w:r>
        <w:rPr>
          <w:rFonts w:ascii="Arial" w:hAnsi="Arial" w:cs="Arial"/>
          <w:b/>
          <w:bCs/>
          <w:sz w:val="18"/>
          <w:szCs w:val="18"/>
        </w:rPr>
        <w:t xml:space="preserve">G en función de la expresión de CD33. </w:t>
      </w:r>
      <w:r w:rsidRPr="00120333">
        <w:rPr>
          <w:rFonts w:ascii="Arial" w:hAnsi="Arial" w:cs="Arial"/>
          <w:b/>
          <w:bCs/>
          <w:sz w:val="18"/>
          <w:szCs w:val="18"/>
        </w:rPr>
        <w:t xml:space="preserve">EPAR </w:t>
      </w:r>
      <w:proofErr w:type="spellStart"/>
      <w:r w:rsidRPr="00120333">
        <w:rPr>
          <w:rFonts w:ascii="Arial" w:hAnsi="Arial" w:cs="Arial"/>
          <w:b/>
          <w:bCs/>
          <w:sz w:val="18"/>
          <w:szCs w:val="18"/>
        </w:rPr>
        <w:t>gemtuzumab</w:t>
      </w:r>
      <w:proofErr w:type="spellEnd"/>
      <w:r w:rsidRPr="00120333">
        <w:rPr>
          <w:rFonts w:ascii="Arial" w:hAnsi="Arial" w:cs="Arial"/>
          <w:b/>
          <w:bCs/>
          <w:sz w:val="18"/>
          <w:szCs w:val="18"/>
        </w:rPr>
        <w:t xml:space="preserve"> ozogamicina</w:t>
      </w:r>
      <w:r w:rsidRPr="00120333">
        <w:rPr>
          <w:rFonts w:ascii="Arial" w:hAnsi="Arial" w:cs="Arial"/>
          <w:b/>
          <w:bCs/>
          <w:sz w:val="18"/>
          <w:szCs w:val="18"/>
          <w:vertAlign w:val="superscript"/>
        </w:rPr>
        <w:t>20</w:t>
      </w:r>
    </w:p>
    <w:p w:rsidR="00900CFF" w:rsidRPr="006A769F" w:rsidRDefault="00900CFF" w:rsidP="006A769F">
      <w:pPr>
        <w:spacing w:after="140" w:line="280" w:lineRule="atLeast"/>
        <w:jc w:val="both"/>
        <w:rPr>
          <w:rFonts w:ascii="Arial" w:eastAsia="Verdana" w:hAnsi="Arial" w:cs="Arial"/>
          <w:sz w:val="18"/>
          <w:szCs w:val="18"/>
          <w:lang w:eastAsia="en-GB"/>
        </w:rPr>
      </w:pPr>
    </w:p>
    <w:p w:rsidR="00201388" w:rsidRPr="006F6ABB" w:rsidRDefault="00201388" w:rsidP="00BC3E8E">
      <w:pPr>
        <w:jc w:val="both"/>
        <w:rPr>
          <w:rFonts w:ascii="Arial" w:hAnsi="Arial" w:cs="Arial"/>
          <w:sz w:val="20"/>
          <w:szCs w:val="20"/>
        </w:rPr>
      </w:pPr>
    </w:p>
    <w:p w:rsidR="00BC3E8E" w:rsidRPr="00BE3C83"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bCs/>
          <w:color w:val="333300"/>
          <w:sz w:val="20"/>
        </w:rPr>
      </w:pPr>
      <w:bookmarkStart w:id="64" w:name="_Toc344399639"/>
      <w:bookmarkStart w:id="65" w:name="_Toc348931366"/>
      <w:bookmarkStart w:id="66" w:name="_Toc536607047"/>
      <w:r w:rsidRPr="00BE3C83">
        <w:rPr>
          <w:bCs/>
          <w:color w:val="333300"/>
          <w:sz w:val="20"/>
        </w:rPr>
        <w:t>C. Relevancia clínica de los resultados</w:t>
      </w:r>
      <w:bookmarkEnd w:id="64"/>
      <w:bookmarkEnd w:id="65"/>
      <w:bookmarkEnd w:id="66"/>
    </w:p>
    <w:p w:rsidR="00BC3E8E" w:rsidRPr="006F6ABB" w:rsidRDefault="00BC3E8E" w:rsidP="00BC3E8E">
      <w:pPr>
        <w:pStyle w:val="Textoindependiente3"/>
        <w:rPr>
          <w:color w:val="333300"/>
          <w:sz w:val="20"/>
        </w:rPr>
      </w:pPr>
    </w:p>
    <w:p w:rsidR="00BC3E8E" w:rsidRPr="00BE3C83"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color w:val="333300"/>
          <w:sz w:val="20"/>
        </w:rPr>
      </w:pPr>
      <w:bookmarkStart w:id="67" w:name="_Toc344399640"/>
      <w:bookmarkStart w:id="68" w:name="_Toc348931367"/>
      <w:bookmarkStart w:id="69" w:name="_Toc536607048"/>
      <w:r w:rsidRPr="00BE3C83">
        <w:rPr>
          <w:color w:val="333300"/>
          <w:sz w:val="20"/>
        </w:rPr>
        <w:t xml:space="preserve">C.1 Valorar si la </w:t>
      </w:r>
      <w:r w:rsidRPr="00BE3C83">
        <w:rPr>
          <w:color w:val="333300"/>
          <w:sz w:val="20"/>
          <w:u w:val="single"/>
        </w:rPr>
        <w:t>magnitud del efecto</w:t>
      </w:r>
      <w:r w:rsidRPr="00BE3C83">
        <w:rPr>
          <w:color w:val="333300"/>
          <w:sz w:val="20"/>
        </w:rPr>
        <w:t xml:space="preserve"> del tratamiento es de relevancia clínica.</w:t>
      </w:r>
      <w:bookmarkEnd w:id="67"/>
      <w:bookmarkEnd w:id="68"/>
      <w:bookmarkEnd w:id="69"/>
    </w:p>
    <w:p w:rsidR="003656A4" w:rsidRDefault="003656A4" w:rsidP="00BC3E8E">
      <w:pPr>
        <w:rPr>
          <w:rFonts w:ascii="Arial" w:hAnsi="Arial" w:cs="Arial"/>
          <w:b/>
          <w:color w:val="000080"/>
          <w:sz w:val="20"/>
          <w:szCs w:val="20"/>
        </w:rPr>
      </w:pPr>
    </w:p>
    <w:p w:rsidR="00AC4DCD" w:rsidRDefault="00AC4DCD" w:rsidP="00AC4DCD">
      <w:pPr>
        <w:jc w:val="both"/>
        <w:rPr>
          <w:rFonts w:ascii="Arial" w:hAnsi="Arial" w:cs="Arial"/>
          <w:sz w:val="20"/>
          <w:szCs w:val="20"/>
        </w:rPr>
      </w:pPr>
      <w:r>
        <w:rPr>
          <w:rFonts w:ascii="Arial" w:hAnsi="Arial" w:cs="Arial"/>
          <w:sz w:val="20"/>
          <w:szCs w:val="20"/>
        </w:rPr>
        <w:t xml:space="preserve">La adición de </w:t>
      </w:r>
      <w:proofErr w:type="spellStart"/>
      <w:r>
        <w:rPr>
          <w:rFonts w:ascii="Arial" w:hAnsi="Arial" w:cs="Arial"/>
          <w:sz w:val="20"/>
          <w:szCs w:val="20"/>
        </w:rPr>
        <w:t>gemtuzumabozogamicina</w:t>
      </w:r>
      <w:proofErr w:type="spellEnd"/>
      <w:r>
        <w:rPr>
          <w:rFonts w:ascii="Arial" w:hAnsi="Arial" w:cs="Arial"/>
          <w:sz w:val="20"/>
          <w:szCs w:val="20"/>
        </w:rPr>
        <w:t xml:space="preserve"> al tratamiento de quimioterapia estándar no </w:t>
      </w:r>
      <w:r w:rsidR="001411B4">
        <w:rPr>
          <w:rFonts w:ascii="Arial" w:hAnsi="Arial" w:cs="Arial"/>
          <w:sz w:val="20"/>
          <w:szCs w:val="20"/>
        </w:rPr>
        <w:t xml:space="preserve">muestra diferencia estadísticamente significativa </w:t>
      </w:r>
      <w:r>
        <w:rPr>
          <w:rFonts w:ascii="Arial" w:hAnsi="Arial" w:cs="Arial"/>
          <w:sz w:val="20"/>
          <w:szCs w:val="20"/>
        </w:rPr>
        <w:t xml:space="preserve">en una variable final como es la SG (27,5 meses vs 21,8 meses; HR: 0,807; IC95%:0,596-1,093; p=0,1646), estando </w:t>
      </w:r>
      <w:proofErr w:type="spellStart"/>
      <w:r>
        <w:rPr>
          <w:rFonts w:ascii="Arial" w:hAnsi="Arial" w:cs="Arial"/>
          <w:sz w:val="20"/>
          <w:szCs w:val="20"/>
        </w:rPr>
        <w:t>elel</w:t>
      </w:r>
      <w:proofErr w:type="spellEnd"/>
      <w:r>
        <w:rPr>
          <w:rFonts w:ascii="Arial" w:hAnsi="Arial" w:cs="Arial"/>
          <w:sz w:val="20"/>
          <w:szCs w:val="20"/>
        </w:rPr>
        <w:t xml:space="preserve"> momento del análisis (abril de 2013) maduros los datos de supervivencia. </w:t>
      </w:r>
    </w:p>
    <w:p w:rsidR="00AC4DCD" w:rsidRDefault="00AC4DCD" w:rsidP="00AC4DCD">
      <w:pPr>
        <w:jc w:val="both"/>
        <w:rPr>
          <w:rFonts w:ascii="Arial" w:hAnsi="Arial" w:cs="Arial"/>
          <w:sz w:val="20"/>
          <w:szCs w:val="20"/>
        </w:rPr>
      </w:pPr>
    </w:p>
    <w:p w:rsidR="00AC4DCD" w:rsidRDefault="00AC4DCD" w:rsidP="00AC4DCD">
      <w:pPr>
        <w:jc w:val="both"/>
        <w:rPr>
          <w:rFonts w:ascii="Arial" w:hAnsi="Arial" w:cs="Arial"/>
          <w:sz w:val="20"/>
          <w:szCs w:val="20"/>
        </w:rPr>
      </w:pPr>
      <w:r>
        <w:rPr>
          <w:rFonts w:ascii="Arial" w:hAnsi="Arial" w:cs="Arial"/>
          <w:sz w:val="20"/>
          <w:szCs w:val="20"/>
        </w:rPr>
        <w:t xml:space="preserve">Si se obtiene una diferencia de 7,8 meses en la SLE (17,5 meses vs 9,5 meses; HR: 0,562; IC95%:0,415-0,762; p=0,0002), siendo esta una variable intermedia. </w:t>
      </w:r>
    </w:p>
    <w:p w:rsidR="00AC4DCD" w:rsidRDefault="00AC4DCD" w:rsidP="00AC4DCD">
      <w:pPr>
        <w:jc w:val="both"/>
        <w:rPr>
          <w:rFonts w:ascii="Arial" w:hAnsi="Arial" w:cs="Arial"/>
          <w:sz w:val="20"/>
          <w:szCs w:val="20"/>
        </w:rPr>
      </w:pPr>
    </w:p>
    <w:p w:rsidR="00AC4DCD" w:rsidRDefault="00AC4DCD" w:rsidP="00AC4DCD">
      <w:pPr>
        <w:jc w:val="both"/>
        <w:rPr>
          <w:rFonts w:ascii="Arial" w:hAnsi="Arial" w:cs="Arial"/>
          <w:sz w:val="20"/>
          <w:szCs w:val="20"/>
        </w:rPr>
      </w:pPr>
      <w:r>
        <w:rPr>
          <w:rFonts w:ascii="Arial" w:hAnsi="Arial" w:cs="Arial"/>
          <w:sz w:val="20"/>
          <w:szCs w:val="20"/>
        </w:rPr>
        <w:t>La utilización de variables intermedias como la SLP como variable subrogada de la SG se ha analizado en algunos estudios en pacientes con LMA</w:t>
      </w:r>
      <w:r>
        <w:rPr>
          <w:rFonts w:ascii="Arial" w:hAnsi="Arial" w:cs="Arial"/>
          <w:sz w:val="20"/>
          <w:szCs w:val="20"/>
          <w:vertAlign w:val="superscript"/>
        </w:rPr>
        <w:t>35-36</w:t>
      </w:r>
      <w:r>
        <w:rPr>
          <w:rFonts w:ascii="Arial" w:hAnsi="Arial" w:cs="Arial"/>
          <w:sz w:val="20"/>
          <w:szCs w:val="20"/>
        </w:rPr>
        <w:t xml:space="preserve">, obteniéndose una correlación positiva entre ambas variables. </w:t>
      </w:r>
      <w:r w:rsidR="00667D61">
        <w:rPr>
          <w:rFonts w:ascii="Arial" w:hAnsi="Arial" w:cs="Arial"/>
          <w:sz w:val="20"/>
          <w:szCs w:val="20"/>
        </w:rPr>
        <w:t>E</w:t>
      </w:r>
      <w:r>
        <w:rPr>
          <w:rFonts w:ascii="Arial" w:hAnsi="Arial" w:cs="Arial"/>
          <w:sz w:val="20"/>
          <w:szCs w:val="20"/>
        </w:rPr>
        <w:t>n el estudio ALFA-0701 no se confirma un aumento de la SG</w:t>
      </w:r>
      <w:r w:rsidR="00667D61">
        <w:rPr>
          <w:rFonts w:ascii="Arial" w:hAnsi="Arial" w:cs="Arial"/>
          <w:sz w:val="20"/>
          <w:szCs w:val="20"/>
        </w:rPr>
        <w:t xml:space="preserve"> en el global de pacientes. Sin embargo, el análisis de subgrupos presenta interacción según el </w:t>
      </w:r>
      <w:r w:rsidR="003C1141">
        <w:rPr>
          <w:rFonts w:ascii="Arial" w:hAnsi="Arial" w:cs="Arial"/>
          <w:sz w:val="20"/>
          <w:szCs w:val="20"/>
        </w:rPr>
        <w:t>riesgo</w:t>
      </w:r>
      <w:r w:rsidR="00667D61">
        <w:rPr>
          <w:rFonts w:ascii="Arial" w:hAnsi="Arial" w:cs="Arial"/>
          <w:sz w:val="20"/>
          <w:szCs w:val="20"/>
        </w:rPr>
        <w:t xml:space="preserve"> citogenético, lo que constituye un indicio de que la SG podría verse favorecida en pacientes con riesgo citogenético no adverso, y especialmente </w:t>
      </w:r>
      <w:r w:rsidR="003C1141">
        <w:rPr>
          <w:rFonts w:ascii="Arial" w:hAnsi="Arial" w:cs="Arial"/>
          <w:sz w:val="20"/>
          <w:szCs w:val="20"/>
        </w:rPr>
        <w:t>en los</w:t>
      </w:r>
      <w:r w:rsidR="00667D61">
        <w:rPr>
          <w:rFonts w:ascii="Arial" w:hAnsi="Arial" w:cs="Arial"/>
          <w:sz w:val="20"/>
          <w:szCs w:val="20"/>
        </w:rPr>
        <w:t xml:space="preserve"> que presentan riesgo citogenético favorable. El análisis está preespecificado, se trata de una característica que puede influir en la respuesta a la terapia, y es consistente con los resultados obtenidos en varios </w:t>
      </w:r>
      <w:r w:rsidR="003C1141">
        <w:rPr>
          <w:rFonts w:ascii="Arial" w:hAnsi="Arial" w:cs="Arial"/>
          <w:sz w:val="20"/>
          <w:szCs w:val="20"/>
        </w:rPr>
        <w:t>metaanálisis</w:t>
      </w:r>
      <w:r w:rsidR="00667D61">
        <w:rPr>
          <w:rFonts w:ascii="Arial" w:hAnsi="Arial" w:cs="Arial"/>
          <w:sz w:val="20"/>
          <w:szCs w:val="20"/>
        </w:rPr>
        <w:t xml:space="preserve"> que se contemplan más </w:t>
      </w:r>
      <w:r w:rsidR="00830F49">
        <w:rPr>
          <w:rFonts w:ascii="Arial" w:hAnsi="Arial" w:cs="Arial"/>
          <w:sz w:val="20"/>
          <w:szCs w:val="20"/>
        </w:rPr>
        <w:t>a</w:t>
      </w:r>
      <w:r w:rsidR="00667D61">
        <w:rPr>
          <w:rFonts w:ascii="Arial" w:hAnsi="Arial" w:cs="Arial"/>
          <w:sz w:val="20"/>
          <w:szCs w:val="20"/>
        </w:rPr>
        <w:t xml:space="preserve">delante, aunque con la incertidumbre de que estos se refieren a terapias de base diferentes, y los pacientes incluidos y otras características del diseño, así como la dosis del fármaco de estudio, son también diferentes. Pero en ellos se confirma que el beneficio de GO se encuentra en pacientes de riesgo citogenético no adverso, </w:t>
      </w:r>
      <w:r w:rsidR="003C1141">
        <w:rPr>
          <w:rFonts w:ascii="Arial" w:hAnsi="Arial" w:cs="Arial"/>
          <w:sz w:val="20"/>
          <w:szCs w:val="20"/>
        </w:rPr>
        <w:t>especialmente</w:t>
      </w:r>
      <w:r w:rsidR="00667D61">
        <w:rPr>
          <w:rFonts w:ascii="Arial" w:hAnsi="Arial" w:cs="Arial"/>
          <w:sz w:val="20"/>
          <w:szCs w:val="20"/>
        </w:rPr>
        <w:t xml:space="preserve"> en los que presentan riesgo favorable</w:t>
      </w:r>
      <w:r>
        <w:rPr>
          <w:rFonts w:ascii="Arial" w:hAnsi="Arial" w:cs="Arial"/>
          <w:sz w:val="20"/>
          <w:szCs w:val="20"/>
        </w:rPr>
        <w:t>.</w:t>
      </w:r>
    </w:p>
    <w:p w:rsidR="00AC4DCD" w:rsidRDefault="00AC4DCD" w:rsidP="00AC4DCD">
      <w:pPr>
        <w:jc w:val="both"/>
        <w:rPr>
          <w:rFonts w:ascii="Arial" w:hAnsi="Arial" w:cs="Arial"/>
          <w:sz w:val="20"/>
          <w:szCs w:val="20"/>
        </w:rPr>
      </w:pPr>
    </w:p>
    <w:p w:rsidR="00AC4DCD" w:rsidRDefault="00AC4DCD" w:rsidP="00AC4DCD">
      <w:pPr>
        <w:jc w:val="both"/>
        <w:rPr>
          <w:rFonts w:ascii="Arial" w:hAnsi="Arial" w:cs="Arial"/>
          <w:sz w:val="20"/>
          <w:szCs w:val="20"/>
        </w:rPr>
      </w:pPr>
      <w:r>
        <w:rPr>
          <w:rFonts w:ascii="Arial" w:hAnsi="Arial" w:cs="Arial"/>
          <w:sz w:val="20"/>
          <w:szCs w:val="20"/>
        </w:rPr>
        <w:t>En otras variables secundarias como la SLR se obtiene una diferencia significativa a favor del brazo tratado con GO (HR: 0,656; IC95%: 0,466-0,922; p=0,024). No se obtienen, por el contrario, diferencias significativas en las tasas de respuesta (</w:t>
      </w:r>
      <w:proofErr w:type="spellStart"/>
      <w:r>
        <w:rPr>
          <w:rFonts w:ascii="Arial" w:hAnsi="Arial" w:cs="Arial"/>
          <w:sz w:val="20"/>
          <w:szCs w:val="20"/>
        </w:rPr>
        <w:t>RC+RCp</w:t>
      </w:r>
      <w:proofErr w:type="spellEnd"/>
      <w:r>
        <w:rPr>
          <w:rFonts w:ascii="Arial" w:hAnsi="Arial" w:cs="Arial"/>
          <w:sz w:val="20"/>
          <w:szCs w:val="20"/>
        </w:rPr>
        <w:t xml:space="preserve">): 81,5% vs 73,5%; OR: 1,58: IC95%:0,86-2,96,P=0,1457). </w:t>
      </w:r>
    </w:p>
    <w:p w:rsidR="00AC4DCD" w:rsidRDefault="00AC4DCD" w:rsidP="00AC4DCD">
      <w:pPr>
        <w:jc w:val="both"/>
        <w:rPr>
          <w:rFonts w:ascii="Arial" w:hAnsi="Arial" w:cs="Arial"/>
          <w:b/>
          <w:color w:val="000080"/>
          <w:sz w:val="20"/>
          <w:szCs w:val="20"/>
        </w:rPr>
      </w:pPr>
    </w:p>
    <w:p w:rsidR="003656A4" w:rsidRPr="00B22947" w:rsidRDefault="003656A4" w:rsidP="00C51CC5">
      <w:pPr>
        <w:jc w:val="both"/>
        <w:rPr>
          <w:rFonts w:ascii="Arial" w:hAnsi="Arial" w:cs="Arial"/>
          <w:b/>
          <w:color w:val="000080"/>
          <w:sz w:val="20"/>
          <w:szCs w:val="20"/>
        </w:rPr>
      </w:pPr>
    </w:p>
    <w:p w:rsidR="003656A4" w:rsidRDefault="003656A4" w:rsidP="00BC3E8E">
      <w:pPr>
        <w:rPr>
          <w:rFonts w:ascii="Arial" w:hAnsi="Arial" w:cs="Arial"/>
          <w:b/>
          <w:color w:val="000080"/>
          <w:sz w:val="20"/>
          <w:szCs w:val="20"/>
        </w:rPr>
      </w:pPr>
    </w:p>
    <w:p w:rsidR="00BC3E8E" w:rsidRPr="00BE3C83"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bCs/>
          <w:sz w:val="20"/>
        </w:rPr>
      </w:pPr>
      <w:bookmarkStart w:id="70" w:name="_Toc344399641"/>
      <w:bookmarkStart w:id="71" w:name="_Toc348931368"/>
      <w:bookmarkStart w:id="72" w:name="_Toc536607049"/>
      <w:r w:rsidRPr="00BE3C83">
        <w:rPr>
          <w:bCs/>
          <w:sz w:val="20"/>
        </w:rPr>
        <w:t>C.2 La evidencia de equivalencia terapéutica.</w:t>
      </w:r>
      <w:bookmarkEnd w:id="70"/>
      <w:bookmarkEnd w:id="71"/>
      <w:bookmarkEnd w:id="72"/>
    </w:p>
    <w:p w:rsidR="00B22947" w:rsidRDefault="00B22947" w:rsidP="00564EDE">
      <w:pPr>
        <w:pStyle w:val="Textoindependiente3"/>
        <w:jc w:val="both"/>
        <w:rPr>
          <w:rFonts w:ascii="Arial" w:hAnsi="Arial"/>
          <w:sz w:val="20"/>
          <w:szCs w:val="20"/>
          <w:lang w:val="es-ES_tradnl"/>
        </w:rPr>
      </w:pPr>
    </w:p>
    <w:p w:rsidR="00957938" w:rsidRPr="00B22947" w:rsidRDefault="00564EDE" w:rsidP="00564EDE">
      <w:pPr>
        <w:pStyle w:val="Textoindependiente3"/>
        <w:jc w:val="both"/>
        <w:rPr>
          <w:rFonts w:ascii="Arial" w:hAnsi="Arial"/>
          <w:sz w:val="20"/>
          <w:szCs w:val="20"/>
          <w:lang w:val="es-ES_tradnl"/>
        </w:rPr>
      </w:pPr>
      <w:r w:rsidRPr="00B22947">
        <w:rPr>
          <w:rFonts w:ascii="Arial" w:hAnsi="Arial"/>
          <w:sz w:val="20"/>
          <w:szCs w:val="20"/>
          <w:lang w:val="es-ES_tradnl"/>
        </w:rPr>
        <w:t>A nivel de indicación, no hay evidencia de ningún tratamiento similar. Sin embargo</w:t>
      </w:r>
      <w:r w:rsidR="00EF6271" w:rsidRPr="00B22947">
        <w:rPr>
          <w:rFonts w:ascii="Arial" w:hAnsi="Arial"/>
          <w:sz w:val="20"/>
          <w:szCs w:val="20"/>
          <w:lang w:val="es-ES_tradnl"/>
        </w:rPr>
        <w:t>,</w:t>
      </w:r>
      <w:r w:rsidRPr="00B22947">
        <w:rPr>
          <w:rFonts w:ascii="Arial" w:hAnsi="Arial"/>
          <w:sz w:val="20"/>
          <w:szCs w:val="20"/>
          <w:lang w:val="es-ES_tradnl"/>
        </w:rPr>
        <w:t xml:space="preserve"> en el grupo específico de </w:t>
      </w:r>
      <w:r w:rsidR="006A769F" w:rsidRPr="00B22947">
        <w:rPr>
          <w:rFonts w:ascii="Arial" w:hAnsi="Arial"/>
          <w:sz w:val="20"/>
          <w:szCs w:val="20"/>
          <w:lang w:val="es-ES_tradnl"/>
        </w:rPr>
        <w:t xml:space="preserve">pacientes con </w:t>
      </w:r>
      <w:r w:rsidRPr="00B22947">
        <w:rPr>
          <w:rFonts w:ascii="Arial" w:hAnsi="Arial"/>
          <w:sz w:val="20"/>
          <w:szCs w:val="20"/>
          <w:lang w:val="es-ES_tradnl"/>
        </w:rPr>
        <w:t xml:space="preserve">mutaciones FLT3-ITD, </w:t>
      </w:r>
      <w:r w:rsidR="00EF6271" w:rsidRPr="00B22947">
        <w:rPr>
          <w:rFonts w:ascii="Arial" w:hAnsi="Arial"/>
          <w:sz w:val="20"/>
          <w:szCs w:val="20"/>
          <w:lang w:val="es-ES_tradnl"/>
        </w:rPr>
        <w:t>con los resultados obtenidos en el estudio pivotal</w:t>
      </w:r>
      <w:r w:rsidRPr="00B22947">
        <w:rPr>
          <w:rFonts w:ascii="Arial" w:hAnsi="Arial"/>
          <w:sz w:val="20"/>
          <w:szCs w:val="20"/>
          <w:lang w:val="es-ES_tradnl"/>
        </w:rPr>
        <w:t xml:space="preserve">, podría considerarse alternativa a la </w:t>
      </w:r>
      <w:proofErr w:type="spellStart"/>
      <w:r w:rsidRPr="00B22947">
        <w:rPr>
          <w:rFonts w:ascii="Arial" w:hAnsi="Arial"/>
          <w:sz w:val="20"/>
          <w:szCs w:val="20"/>
          <w:lang w:val="es-ES_tradnl"/>
        </w:rPr>
        <w:t>midostaurina</w:t>
      </w:r>
      <w:proofErr w:type="spellEnd"/>
      <w:r w:rsidRPr="00B22947">
        <w:rPr>
          <w:rFonts w:ascii="Arial" w:hAnsi="Arial"/>
          <w:sz w:val="20"/>
          <w:szCs w:val="20"/>
          <w:lang w:val="es-ES_tradnl"/>
        </w:rPr>
        <w:t xml:space="preserve"> en futuros </w:t>
      </w:r>
      <w:r w:rsidR="00EF6271" w:rsidRPr="00B22947">
        <w:rPr>
          <w:rFonts w:ascii="Arial" w:hAnsi="Arial"/>
          <w:sz w:val="20"/>
          <w:szCs w:val="20"/>
          <w:lang w:val="es-ES_tradnl"/>
        </w:rPr>
        <w:t>estudios que aporten un mayor nivel de evidencia.</w:t>
      </w:r>
    </w:p>
    <w:p w:rsidR="00BC3E8E" w:rsidRPr="006A769F" w:rsidRDefault="00BC3E8E" w:rsidP="00BC3E8E">
      <w:pPr>
        <w:jc w:val="both"/>
        <w:rPr>
          <w:rFonts w:ascii="Arial" w:hAnsi="Arial" w:cs="Arial"/>
          <w:sz w:val="18"/>
          <w:szCs w:val="18"/>
          <w:lang w:val="es-ES_tradnl"/>
        </w:rPr>
      </w:pPr>
    </w:p>
    <w:p w:rsidR="00BC3E8E" w:rsidRPr="000858B7"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rFonts w:ascii="Arial" w:hAnsi="Arial"/>
          <w:bCs/>
          <w:sz w:val="20"/>
        </w:rPr>
      </w:pPr>
      <w:bookmarkStart w:id="73" w:name="_Toc344399642"/>
      <w:bookmarkStart w:id="74" w:name="_Toc348931369"/>
      <w:bookmarkStart w:id="75" w:name="_Toc536607050"/>
      <w:r w:rsidRPr="000858B7">
        <w:rPr>
          <w:rFonts w:ascii="Arial" w:hAnsi="Arial"/>
          <w:bCs/>
          <w:sz w:val="20"/>
        </w:rPr>
        <w:t>C.3 Alternativas terapéuticas equivalentes (ATE)</w:t>
      </w:r>
      <w:bookmarkEnd w:id="73"/>
      <w:bookmarkEnd w:id="74"/>
      <w:bookmarkEnd w:id="75"/>
    </w:p>
    <w:p w:rsidR="002B2A7B" w:rsidRPr="000858B7" w:rsidRDefault="002B2A7B" w:rsidP="00BC3E8E">
      <w:pPr>
        <w:jc w:val="both"/>
        <w:rPr>
          <w:rFonts w:ascii="Arial" w:hAnsi="Arial" w:cs="Arial"/>
          <w:sz w:val="20"/>
          <w:szCs w:val="20"/>
          <w:lang w:val="es-ES_tradnl"/>
        </w:rPr>
      </w:pPr>
    </w:p>
    <w:p w:rsidR="00BC0AEC" w:rsidRPr="00B22947" w:rsidRDefault="00A548FC" w:rsidP="00BC3E8E">
      <w:pPr>
        <w:jc w:val="both"/>
        <w:rPr>
          <w:rFonts w:ascii="Arial" w:hAnsi="Arial" w:cs="Arial"/>
          <w:sz w:val="20"/>
          <w:szCs w:val="20"/>
          <w:lang w:val="es-ES_tradnl"/>
        </w:rPr>
      </w:pPr>
      <w:r>
        <w:rPr>
          <w:rFonts w:ascii="Arial" w:hAnsi="Arial" w:cs="Arial"/>
          <w:sz w:val="20"/>
          <w:szCs w:val="20"/>
          <w:lang w:val="es-ES_tradnl"/>
        </w:rPr>
        <w:t xml:space="preserve">La mutación </w:t>
      </w:r>
      <w:r w:rsidRPr="00A548FC">
        <w:rPr>
          <w:rFonts w:ascii="Arial" w:hAnsi="Arial" w:cs="Arial"/>
          <w:sz w:val="20"/>
          <w:szCs w:val="20"/>
          <w:lang w:val="es-ES_tradnl"/>
        </w:rPr>
        <w:t>FLT3-ITD confiere mal pronóstico en la LMA</w:t>
      </w:r>
      <w:r>
        <w:rPr>
          <w:rFonts w:ascii="Arial" w:hAnsi="Arial" w:cs="Arial"/>
          <w:b/>
          <w:sz w:val="20"/>
          <w:szCs w:val="20"/>
          <w:lang w:val="es-ES_tradnl"/>
        </w:rPr>
        <w:t xml:space="preserve">. </w:t>
      </w:r>
      <w:r w:rsidR="00E05B29" w:rsidRPr="00E05B29">
        <w:rPr>
          <w:rFonts w:ascii="Arial" w:hAnsi="Arial" w:cs="Arial"/>
          <w:sz w:val="20"/>
          <w:szCs w:val="20"/>
          <w:lang w:val="es-ES_tradnl"/>
        </w:rPr>
        <w:t xml:space="preserve">En el estudio </w:t>
      </w:r>
      <w:proofErr w:type="spellStart"/>
      <w:r w:rsidR="00E05B29" w:rsidRPr="00E05B29">
        <w:rPr>
          <w:rFonts w:ascii="Arial" w:hAnsi="Arial" w:cs="Arial"/>
          <w:sz w:val="20"/>
          <w:szCs w:val="20"/>
          <w:lang w:val="es-ES_tradnl"/>
        </w:rPr>
        <w:t>pivotal</w:t>
      </w:r>
      <w:proofErr w:type="spellEnd"/>
      <w:r w:rsidR="00E05B29" w:rsidRPr="00E05B29">
        <w:rPr>
          <w:rFonts w:ascii="Arial" w:hAnsi="Arial" w:cs="Arial"/>
          <w:sz w:val="20"/>
          <w:szCs w:val="20"/>
          <w:lang w:val="es-ES_tradnl"/>
        </w:rPr>
        <w:t xml:space="preserve"> se </w:t>
      </w:r>
      <w:proofErr w:type="spellStart"/>
      <w:r w:rsidR="00E05B29" w:rsidRPr="00E05B29">
        <w:rPr>
          <w:rFonts w:ascii="Arial" w:hAnsi="Arial" w:cs="Arial"/>
          <w:sz w:val="20"/>
          <w:szCs w:val="20"/>
          <w:lang w:val="es-ES_tradnl"/>
        </w:rPr>
        <w:t>obtiene</w:t>
      </w:r>
      <w:r w:rsidR="002B2A7B" w:rsidRPr="00B22947">
        <w:rPr>
          <w:rFonts w:ascii="Arial" w:hAnsi="Arial" w:cs="Arial"/>
          <w:sz w:val="20"/>
          <w:szCs w:val="20"/>
          <w:lang w:val="es-ES_tradnl"/>
        </w:rPr>
        <w:t>un</w:t>
      </w:r>
      <w:proofErr w:type="spellEnd"/>
      <w:r w:rsidR="002B2A7B" w:rsidRPr="00B22947">
        <w:rPr>
          <w:rFonts w:ascii="Arial" w:hAnsi="Arial" w:cs="Arial"/>
          <w:sz w:val="20"/>
          <w:szCs w:val="20"/>
          <w:lang w:val="es-ES_tradnl"/>
        </w:rPr>
        <w:t xml:space="preserve"> </w:t>
      </w:r>
      <w:r w:rsidR="00BC0AEC" w:rsidRPr="00B22947">
        <w:rPr>
          <w:rFonts w:ascii="Arial" w:hAnsi="Arial" w:cs="Arial"/>
          <w:sz w:val="20"/>
          <w:szCs w:val="20"/>
          <w:lang w:val="es-ES_tradnl"/>
        </w:rPr>
        <w:t>in</w:t>
      </w:r>
      <w:r w:rsidR="00094F5D" w:rsidRPr="00B22947">
        <w:rPr>
          <w:rFonts w:ascii="Arial" w:hAnsi="Arial" w:cs="Arial"/>
          <w:sz w:val="20"/>
          <w:szCs w:val="20"/>
          <w:lang w:val="es-ES_tradnl"/>
        </w:rPr>
        <w:t xml:space="preserve">dicio de </w:t>
      </w:r>
      <w:r w:rsidR="00931EC0" w:rsidRPr="00B22947">
        <w:rPr>
          <w:rFonts w:ascii="Arial" w:hAnsi="Arial" w:cs="Arial"/>
          <w:sz w:val="20"/>
          <w:szCs w:val="20"/>
          <w:lang w:val="es-ES_tradnl"/>
        </w:rPr>
        <w:t xml:space="preserve">mayor </w:t>
      </w:r>
      <w:r w:rsidR="002B2A7B" w:rsidRPr="00B22947">
        <w:rPr>
          <w:rFonts w:ascii="Arial" w:hAnsi="Arial" w:cs="Arial"/>
          <w:sz w:val="20"/>
          <w:szCs w:val="20"/>
          <w:lang w:val="es-ES_tradnl"/>
        </w:rPr>
        <w:t xml:space="preserve">beneficio en </w:t>
      </w:r>
      <w:r w:rsidR="00E05B29">
        <w:rPr>
          <w:rFonts w:ascii="Arial" w:hAnsi="Arial" w:cs="Arial"/>
          <w:sz w:val="20"/>
          <w:szCs w:val="20"/>
          <w:lang w:val="es-ES_tradnl"/>
        </w:rPr>
        <w:t>los</w:t>
      </w:r>
      <w:r w:rsidR="002B2A7B" w:rsidRPr="00B22947">
        <w:rPr>
          <w:rFonts w:ascii="Arial" w:hAnsi="Arial" w:cs="Arial"/>
          <w:sz w:val="20"/>
          <w:szCs w:val="20"/>
          <w:lang w:val="es-ES_tradnl"/>
        </w:rPr>
        <w:t xml:space="preserve"> pacientes</w:t>
      </w:r>
      <w:r w:rsidR="00E05B29">
        <w:rPr>
          <w:rFonts w:ascii="Arial" w:hAnsi="Arial" w:cs="Arial"/>
          <w:sz w:val="20"/>
          <w:szCs w:val="20"/>
          <w:lang w:val="es-ES_tradnl"/>
        </w:rPr>
        <w:t xml:space="preserve"> que presentan esta mutación, aunque sin significación estadística. </w:t>
      </w:r>
      <w:r w:rsidR="008B2C3B">
        <w:rPr>
          <w:rFonts w:ascii="Arial" w:hAnsi="Arial" w:cs="Arial"/>
          <w:sz w:val="20"/>
          <w:szCs w:val="20"/>
          <w:lang w:val="es-ES_tradnl"/>
        </w:rPr>
        <w:t>En un estudio posterior</w:t>
      </w:r>
      <w:r w:rsidR="008B2C3B" w:rsidRPr="00E05B29">
        <w:rPr>
          <w:rFonts w:ascii="Arial" w:hAnsi="Arial" w:cs="Arial"/>
          <w:sz w:val="20"/>
          <w:szCs w:val="20"/>
          <w:vertAlign w:val="superscript"/>
          <w:lang w:val="es-ES_tradnl"/>
        </w:rPr>
        <w:t>32</w:t>
      </w:r>
      <w:r w:rsidR="008B2C3B">
        <w:rPr>
          <w:rFonts w:ascii="Arial" w:hAnsi="Arial" w:cs="Arial"/>
          <w:sz w:val="20"/>
          <w:szCs w:val="20"/>
          <w:lang w:val="es-ES_tradnl"/>
        </w:rPr>
        <w:t>, donde se realiza un análisis más profundo de las mutaciones genéticas y del cariotipo de los pacientes incluidos en el ALFA-0701, se observa en el análisis de subgrupos un mayor beneficio en la SG en los pacientes con esta mutación, siendo la p de interacción significativa.</w:t>
      </w:r>
    </w:p>
    <w:p w:rsidR="00455BF7" w:rsidRDefault="00F81BEC" w:rsidP="00455BF7">
      <w:pPr>
        <w:jc w:val="both"/>
        <w:rPr>
          <w:color w:val="000000"/>
          <w:sz w:val="18"/>
          <w:szCs w:val="18"/>
        </w:rPr>
      </w:pPr>
      <w:r w:rsidRPr="008D62B8">
        <w:rPr>
          <w:rFonts w:ascii="Arial" w:hAnsi="Arial" w:cs="Arial"/>
          <w:noProof/>
          <w:color w:val="000000"/>
          <w:sz w:val="20"/>
          <w:szCs w:val="20"/>
        </w:rPr>
        <w:drawing>
          <wp:inline distT="0" distB="0" distL="0" distR="0">
            <wp:extent cx="4525551" cy="2698124"/>
            <wp:effectExtent l="19050" t="0" r="8349" b="0"/>
            <wp:docPr id="7" name="Imagen 7" descr="Macintosh HD:Users:GLO:Desktop:Captura de pantalla 2018-03-25 a las 15.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LO:Desktop:Captura de pantalla 2018-03-25 a las 15.11.28.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8810" cy="2700067"/>
                    </a:xfrm>
                    <a:prstGeom prst="rect">
                      <a:avLst/>
                    </a:prstGeom>
                    <a:noFill/>
                    <a:ln>
                      <a:noFill/>
                    </a:ln>
                  </pic:spPr>
                </pic:pic>
              </a:graphicData>
            </a:graphic>
          </wp:inline>
        </w:drawing>
      </w:r>
    </w:p>
    <w:p w:rsidR="00AE3F75" w:rsidRDefault="00AE3F75" w:rsidP="00455BF7">
      <w:pPr>
        <w:jc w:val="both"/>
        <w:rPr>
          <w:color w:val="000000"/>
          <w:sz w:val="18"/>
          <w:szCs w:val="18"/>
        </w:rPr>
      </w:pPr>
    </w:p>
    <w:p w:rsidR="00AE3F75" w:rsidRDefault="00AE3F75" w:rsidP="00455BF7">
      <w:pPr>
        <w:jc w:val="both"/>
        <w:rPr>
          <w:color w:val="000000"/>
          <w:sz w:val="18"/>
          <w:szCs w:val="18"/>
        </w:rPr>
      </w:pPr>
    </w:p>
    <w:p w:rsidR="00AE3F75" w:rsidRDefault="00AE3F75" w:rsidP="00455BF7">
      <w:pPr>
        <w:jc w:val="both"/>
        <w:rPr>
          <w:color w:val="000000"/>
          <w:sz w:val="18"/>
          <w:szCs w:val="18"/>
        </w:rPr>
      </w:pPr>
      <w:r w:rsidRPr="008D62B8">
        <w:rPr>
          <w:rFonts w:ascii="Arial" w:hAnsi="Arial" w:cs="Arial"/>
          <w:noProof/>
          <w:color w:val="000000"/>
          <w:sz w:val="20"/>
          <w:szCs w:val="20"/>
        </w:rPr>
        <w:drawing>
          <wp:inline distT="0" distB="0" distL="0" distR="0">
            <wp:extent cx="4372914" cy="2523991"/>
            <wp:effectExtent l="19050" t="0" r="8586" b="0"/>
            <wp:docPr id="9" name="Imagen 9" descr="Macintosh HD:Users:GLO:Desktop:Captura de pantalla 2018-03-25 a las 15.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LO:Desktop:Captura de pantalla 2018-03-25 a las 15.12.03.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3281" cy="2524203"/>
                    </a:xfrm>
                    <a:prstGeom prst="rect">
                      <a:avLst/>
                    </a:prstGeom>
                    <a:noFill/>
                    <a:ln>
                      <a:noFill/>
                    </a:ln>
                  </pic:spPr>
                </pic:pic>
              </a:graphicData>
            </a:graphic>
          </wp:inline>
        </w:drawing>
      </w:r>
    </w:p>
    <w:p w:rsidR="00A548FC" w:rsidRDefault="00A548FC" w:rsidP="00AE3F75">
      <w:pPr>
        <w:jc w:val="both"/>
        <w:rPr>
          <w:rFonts w:ascii="Arial" w:hAnsi="Arial" w:cs="Arial"/>
          <w:b/>
          <w:color w:val="000000"/>
          <w:sz w:val="20"/>
          <w:szCs w:val="20"/>
        </w:rPr>
      </w:pPr>
    </w:p>
    <w:p w:rsidR="00AE3F75" w:rsidRPr="00B22947" w:rsidRDefault="00AE3F75" w:rsidP="00AE3F75">
      <w:pPr>
        <w:jc w:val="both"/>
        <w:rPr>
          <w:rFonts w:ascii="Arial" w:hAnsi="Arial" w:cs="Arial"/>
          <w:b/>
          <w:color w:val="000000"/>
          <w:sz w:val="20"/>
          <w:szCs w:val="20"/>
        </w:rPr>
      </w:pPr>
      <w:r w:rsidRPr="00B22947">
        <w:rPr>
          <w:rFonts w:ascii="Arial" w:hAnsi="Arial" w:cs="Arial"/>
          <w:b/>
          <w:color w:val="000000"/>
          <w:sz w:val="20"/>
          <w:szCs w:val="20"/>
        </w:rPr>
        <w:t xml:space="preserve">Figuras </w:t>
      </w:r>
      <w:r w:rsidR="00B22947">
        <w:rPr>
          <w:rFonts w:ascii="Arial" w:hAnsi="Arial" w:cs="Arial"/>
          <w:b/>
          <w:color w:val="000000"/>
          <w:sz w:val="20"/>
          <w:szCs w:val="20"/>
        </w:rPr>
        <w:t>9</w:t>
      </w:r>
      <w:r w:rsidRPr="00B22947">
        <w:rPr>
          <w:rFonts w:ascii="Arial" w:hAnsi="Arial" w:cs="Arial"/>
          <w:b/>
          <w:color w:val="000000"/>
          <w:sz w:val="20"/>
          <w:szCs w:val="20"/>
        </w:rPr>
        <w:t xml:space="preserve"> y </w:t>
      </w:r>
      <w:r w:rsidR="00B22947">
        <w:rPr>
          <w:rFonts w:ascii="Arial" w:hAnsi="Arial" w:cs="Arial"/>
          <w:b/>
          <w:color w:val="000000"/>
          <w:sz w:val="20"/>
          <w:szCs w:val="20"/>
        </w:rPr>
        <w:t>10</w:t>
      </w:r>
      <w:r w:rsidRPr="00B22947">
        <w:rPr>
          <w:rFonts w:ascii="Arial" w:hAnsi="Arial" w:cs="Arial"/>
          <w:b/>
          <w:color w:val="000000"/>
          <w:sz w:val="20"/>
          <w:szCs w:val="20"/>
        </w:rPr>
        <w:t xml:space="preserve">. </w:t>
      </w:r>
      <w:proofErr w:type="spellStart"/>
      <w:r w:rsidRPr="00B22947">
        <w:rPr>
          <w:rFonts w:ascii="Arial" w:hAnsi="Arial" w:cs="Arial"/>
          <w:b/>
          <w:color w:val="000000"/>
          <w:sz w:val="20"/>
          <w:szCs w:val="20"/>
        </w:rPr>
        <w:t>Forest</w:t>
      </w:r>
      <w:proofErr w:type="spellEnd"/>
      <w:r w:rsidR="00B22947">
        <w:rPr>
          <w:rFonts w:ascii="Arial" w:hAnsi="Arial" w:cs="Arial"/>
          <w:b/>
          <w:color w:val="000000"/>
          <w:sz w:val="20"/>
          <w:szCs w:val="20"/>
        </w:rPr>
        <w:t xml:space="preserve">- </w:t>
      </w:r>
      <w:proofErr w:type="spellStart"/>
      <w:r w:rsidR="00B22947">
        <w:rPr>
          <w:rFonts w:ascii="Arial" w:hAnsi="Arial" w:cs="Arial"/>
          <w:b/>
          <w:color w:val="000000"/>
          <w:sz w:val="20"/>
          <w:szCs w:val="20"/>
        </w:rPr>
        <w:t>plot</w:t>
      </w:r>
      <w:proofErr w:type="spellEnd"/>
      <w:r w:rsidR="00B22947">
        <w:rPr>
          <w:rFonts w:ascii="Arial" w:hAnsi="Arial" w:cs="Arial"/>
          <w:b/>
          <w:color w:val="000000"/>
          <w:sz w:val="20"/>
          <w:szCs w:val="20"/>
        </w:rPr>
        <w:t xml:space="preserve"> análisis de subgrupos</w:t>
      </w:r>
      <w:r w:rsidR="00E05B29">
        <w:rPr>
          <w:rFonts w:ascii="Arial" w:hAnsi="Arial" w:cs="Arial"/>
          <w:b/>
          <w:color w:val="000000"/>
          <w:sz w:val="20"/>
          <w:szCs w:val="20"/>
        </w:rPr>
        <w:t xml:space="preserve"> de la SG</w:t>
      </w:r>
      <w:r w:rsidR="00B22947">
        <w:rPr>
          <w:rFonts w:ascii="Arial" w:hAnsi="Arial" w:cs="Arial"/>
          <w:b/>
          <w:color w:val="000000"/>
          <w:sz w:val="20"/>
          <w:szCs w:val="20"/>
        </w:rPr>
        <w:t xml:space="preserve">. La primera muestra a </w:t>
      </w:r>
      <w:r w:rsidRPr="00B22947">
        <w:rPr>
          <w:rFonts w:ascii="Arial" w:hAnsi="Arial" w:cs="Arial"/>
          <w:b/>
          <w:color w:val="000000"/>
          <w:sz w:val="20"/>
          <w:szCs w:val="20"/>
        </w:rPr>
        <w:t>todos los pacientes</w:t>
      </w:r>
      <w:r w:rsidR="00B22947">
        <w:rPr>
          <w:rFonts w:ascii="Arial" w:hAnsi="Arial" w:cs="Arial"/>
          <w:b/>
          <w:color w:val="000000"/>
          <w:sz w:val="20"/>
          <w:szCs w:val="20"/>
        </w:rPr>
        <w:t xml:space="preserve"> y la segunda los </w:t>
      </w:r>
      <w:r w:rsidR="0019230A">
        <w:rPr>
          <w:rFonts w:ascii="Arial" w:hAnsi="Arial" w:cs="Arial"/>
          <w:b/>
          <w:color w:val="000000"/>
          <w:sz w:val="20"/>
          <w:szCs w:val="20"/>
        </w:rPr>
        <w:t>pacientes con</w:t>
      </w:r>
      <w:r w:rsidR="00B22947">
        <w:rPr>
          <w:rFonts w:ascii="Arial" w:hAnsi="Arial" w:cs="Arial"/>
          <w:b/>
          <w:color w:val="000000"/>
          <w:sz w:val="20"/>
          <w:szCs w:val="20"/>
        </w:rPr>
        <w:t xml:space="preserve"> citogenética normal</w:t>
      </w:r>
      <w:r w:rsidR="00B22947" w:rsidRPr="00B22947">
        <w:rPr>
          <w:rFonts w:ascii="Arial" w:hAnsi="Arial" w:cs="Arial"/>
          <w:b/>
          <w:color w:val="000000"/>
          <w:sz w:val="20"/>
          <w:szCs w:val="20"/>
          <w:vertAlign w:val="superscript"/>
        </w:rPr>
        <w:t>3</w:t>
      </w:r>
      <w:r w:rsidR="00A548FC">
        <w:rPr>
          <w:rFonts w:ascii="Arial" w:hAnsi="Arial" w:cs="Arial"/>
          <w:b/>
          <w:color w:val="000000"/>
          <w:sz w:val="20"/>
          <w:szCs w:val="20"/>
          <w:vertAlign w:val="superscript"/>
        </w:rPr>
        <w:t>2</w:t>
      </w:r>
    </w:p>
    <w:p w:rsidR="000359E1" w:rsidRDefault="000359E1" w:rsidP="00BC3E8E">
      <w:pPr>
        <w:jc w:val="both"/>
        <w:rPr>
          <w:color w:val="000000"/>
          <w:sz w:val="18"/>
          <w:szCs w:val="18"/>
        </w:rPr>
      </w:pPr>
    </w:p>
    <w:p w:rsidR="000359E1" w:rsidRDefault="000359E1" w:rsidP="00BC3E8E">
      <w:pPr>
        <w:jc w:val="both"/>
        <w:rPr>
          <w:color w:val="000000"/>
          <w:sz w:val="18"/>
          <w:szCs w:val="18"/>
        </w:rPr>
      </w:pPr>
    </w:p>
    <w:p w:rsidR="00BC3E8E" w:rsidRPr="006F6ABB" w:rsidRDefault="00BC3E8E" w:rsidP="00BC3E8E">
      <w:pPr>
        <w:jc w:val="right"/>
        <w:rPr>
          <w:rFonts w:ascii="Arial" w:hAnsi="Arial" w:cs="Arial"/>
          <w:color w:val="FF0000"/>
          <w:sz w:val="16"/>
          <w:szCs w:val="16"/>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76" w:name="_Toc344399643"/>
      <w:bookmarkStart w:id="77" w:name="_Toc348931370"/>
      <w:bookmarkStart w:id="78" w:name="_Toc536607051"/>
      <w:r w:rsidRPr="00E3472F">
        <w:rPr>
          <w:rFonts w:cs="Arial"/>
          <w:sz w:val="20"/>
        </w:rPr>
        <w:t>5.2.c Evaluación de las pruebas de cribado utilizadas</w:t>
      </w:r>
      <w:bookmarkEnd w:id="76"/>
      <w:bookmarkEnd w:id="77"/>
      <w:bookmarkEnd w:id="78"/>
    </w:p>
    <w:p w:rsidR="00AE3F75" w:rsidRDefault="00AE3F75" w:rsidP="00AE3F75">
      <w:pPr>
        <w:jc w:val="both"/>
        <w:rPr>
          <w:rFonts w:ascii="Arial" w:hAnsi="Arial" w:cs="Arial"/>
          <w:sz w:val="20"/>
          <w:szCs w:val="20"/>
        </w:rPr>
      </w:pPr>
    </w:p>
    <w:p w:rsidR="00AE3F75" w:rsidRPr="00AE3F75" w:rsidRDefault="00AE3F75" w:rsidP="00AE3F75">
      <w:pPr>
        <w:jc w:val="both"/>
        <w:rPr>
          <w:rFonts w:ascii="Arial" w:hAnsi="Arial" w:cs="Arial"/>
          <w:sz w:val="20"/>
          <w:szCs w:val="20"/>
        </w:rPr>
      </w:pPr>
      <w:r w:rsidRPr="00AE3F75">
        <w:rPr>
          <w:rFonts w:ascii="Arial" w:hAnsi="Arial" w:cs="Arial"/>
          <w:sz w:val="20"/>
          <w:szCs w:val="20"/>
        </w:rPr>
        <w:t xml:space="preserve">El diagnóstico de las LMA se basa en los criterios de clasificación de la OMS, revisada en 2016, que tiene en cuenta datos citológicos, </w:t>
      </w:r>
      <w:proofErr w:type="spellStart"/>
      <w:r w:rsidRPr="00AE3F75">
        <w:rPr>
          <w:rFonts w:ascii="Arial" w:hAnsi="Arial" w:cs="Arial"/>
          <w:sz w:val="20"/>
          <w:szCs w:val="20"/>
        </w:rPr>
        <w:t>citoquímicos</w:t>
      </w:r>
      <w:proofErr w:type="spellEnd"/>
      <w:r w:rsidRPr="00AE3F75">
        <w:rPr>
          <w:rFonts w:ascii="Arial" w:hAnsi="Arial" w:cs="Arial"/>
          <w:sz w:val="20"/>
          <w:szCs w:val="20"/>
        </w:rPr>
        <w:t xml:space="preserve">, </w:t>
      </w:r>
      <w:proofErr w:type="spellStart"/>
      <w:r w:rsidRPr="00AE3F75">
        <w:rPr>
          <w:rFonts w:ascii="Arial" w:hAnsi="Arial" w:cs="Arial"/>
          <w:sz w:val="20"/>
          <w:szCs w:val="20"/>
        </w:rPr>
        <w:t>inmunofenotí</w:t>
      </w:r>
      <w:r w:rsidR="0019230A">
        <w:rPr>
          <w:rFonts w:ascii="Arial" w:hAnsi="Arial" w:cs="Arial"/>
          <w:sz w:val="20"/>
          <w:szCs w:val="20"/>
        </w:rPr>
        <w:t>pi</w:t>
      </w:r>
      <w:r w:rsidRPr="00AE3F75">
        <w:rPr>
          <w:rFonts w:ascii="Arial" w:hAnsi="Arial" w:cs="Arial"/>
          <w:sz w:val="20"/>
          <w:szCs w:val="20"/>
        </w:rPr>
        <w:t>cos</w:t>
      </w:r>
      <w:proofErr w:type="spellEnd"/>
      <w:r w:rsidRPr="00AE3F75">
        <w:rPr>
          <w:rFonts w:ascii="Arial" w:hAnsi="Arial" w:cs="Arial"/>
          <w:sz w:val="20"/>
          <w:szCs w:val="20"/>
        </w:rPr>
        <w:t xml:space="preserve"> y genéticos. El estudio citogenético de los blastos completa la caracterización de la leucemia y tiene un valioso significado pronóstico. Las alteraciones moleculares reflejan la fisiopatología. La </w:t>
      </w:r>
      <w:proofErr w:type="spellStart"/>
      <w:r w:rsidRPr="00AE3F75">
        <w:rPr>
          <w:rFonts w:ascii="Arial" w:hAnsi="Arial" w:cs="Arial"/>
          <w:sz w:val="20"/>
          <w:szCs w:val="20"/>
        </w:rPr>
        <w:t>inmunotipificación</w:t>
      </w:r>
      <w:proofErr w:type="spellEnd"/>
      <w:r w:rsidRPr="00AE3F75">
        <w:rPr>
          <w:rFonts w:ascii="Arial" w:hAnsi="Arial" w:cs="Arial"/>
          <w:sz w:val="20"/>
          <w:szCs w:val="20"/>
        </w:rPr>
        <w:t>, dirige hacia el tratamiento con GO, CD33+. A su vez, la citogenética y biología molecular ayudan en la decisión de terapia de consolidación y TPH. Las pruebas de cribado utilizadas en los ensayos pivotales se emplean en la práctica clínica.</w:t>
      </w:r>
    </w:p>
    <w:p w:rsidR="00AE3F75" w:rsidRDefault="00AE3F75" w:rsidP="00BC3E8E">
      <w:pPr>
        <w:jc w:val="both"/>
        <w:rPr>
          <w:rFonts w:ascii="Arial" w:hAnsi="Arial" w:cs="Arial"/>
          <w:sz w:val="20"/>
          <w:szCs w:val="20"/>
        </w:rPr>
      </w:pPr>
    </w:p>
    <w:p w:rsidR="00AE3F75" w:rsidRPr="006F6ABB" w:rsidRDefault="00AE3F75" w:rsidP="00BC3E8E">
      <w:pPr>
        <w:jc w:val="both"/>
        <w:rPr>
          <w:rFonts w:ascii="Arial" w:hAnsi="Arial" w:cs="Arial"/>
          <w:sz w:val="20"/>
          <w:szCs w:val="20"/>
        </w:rPr>
      </w:pPr>
    </w:p>
    <w:p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79" w:name="_Toc344399644"/>
      <w:bookmarkStart w:id="80" w:name="_Toc348931371"/>
      <w:bookmarkStart w:id="81" w:name="_Toc536607052"/>
      <w:r w:rsidRPr="00E3472F">
        <w:rPr>
          <w:rFonts w:cs="Arial"/>
          <w:sz w:val="20"/>
        </w:rPr>
        <w:t>5.3 Revisiones sistemáticas publicadas, comparaciones indirectas y sus conclusiones</w:t>
      </w:r>
      <w:bookmarkEnd w:id="79"/>
      <w:bookmarkEnd w:id="80"/>
      <w:bookmarkEnd w:id="81"/>
    </w:p>
    <w:p w:rsidR="00BC3E8E" w:rsidRPr="006F6ABB" w:rsidRDefault="00BC3E8E" w:rsidP="00BC3E8E">
      <w:pPr>
        <w:rPr>
          <w:rFonts w:ascii="Arial" w:hAnsi="Arial" w:cs="Arial"/>
          <w:color w:val="000080"/>
          <w:sz w:val="20"/>
          <w:szCs w:val="20"/>
        </w:rPr>
      </w:pPr>
    </w:p>
    <w:p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2" w:name="_Toc344399645"/>
      <w:bookmarkStart w:id="83" w:name="_Toc348931372"/>
      <w:bookmarkStart w:id="84" w:name="_Toc536607053"/>
      <w:r w:rsidRPr="00B35A86">
        <w:rPr>
          <w:rFonts w:cs="Arial"/>
          <w:sz w:val="20"/>
        </w:rPr>
        <w:t>5.3.a Revisiones sistemáticas publicadas</w:t>
      </w:r>
      <w:bookmarkEnd w:id="82"/>
      <w:bookmarkEnd w:id="83"/>
      <w:bookmarkEnd w:id="84"/>
    </w:p>
    <w:p w:rsidR="00FB1523" w:rsidRDefault="00BC3E8E" w:rsidP="00BC3E8E">
      <w:pPr>
        <w:rPr>
          <w:rFonts w:ascii="Arial" w:hAnsi="Arial" w:cs="Arial"/>
          <w:color w:val="FF0000"/>
          <w:sz w:val="20"/>
          <w:szCs w:val="20"/>
        </w:rPr>
      </w:pPr>
      <w:r w:rsidRPr="006F6ABB">
        <w:rPr>
          <w:rFonts w:ascii="Arial" w:hAnsi="Arial" w:cs="Arial"/>
          <w:color w:val="FF0000"/>
          <w:sz w:val="20"/>
          <w:szCs w:val="20"/>
        </w:rPr>
        <w:t> </w:t>
      </w:r>
      <w:bookmarkStart w:id="85" w:name="_Ref504467704"/>
    </w:p>
    <w:bookmarkEnd w:id="85"/>
    <w:p w:rsidR="00360ADA" w:rsidRPr="00B22947" w:rsidRDefault="00360ADA" w:rsidP="00D10DC4">
      <w:pPr>
        <w:jc w:val="both"/>
        <w:rPr>
          <w:rFonts w:ascii="Arial" w:eastAsia="Verdana" w:hAnsi="Arial" w:cs="Arial"/>
          <w:sz w:val="20"/>
          <w:szCs w:val="20"/>
        </w:rPr>
      </w:pPr>
      <w:r w:rsidRPr="00B22947">
        <w:rPr>
          <w:rFonts w:ascii="Arial" w:eastAsia="Verdana" w:hAnsi="Arial" w:cs="Arial"/>
          <w:sz w:val="20"/>
          <w:szCs w:val="20"/>
        </w:rPr>
        <w:t xml:space="preserve">Tras una revisión bibliográfica se encontraron 3 </w:t>
      </w:r>
      <w:r w:rsidR="0019230A" w:rsidRPr="00B22947">
        <w:rPr>
          <w:rFonts w:ascii="Arial" w:eastAsia="Verdana" w:hAnsi="Arial" w:cs="Arial"/>
          <w:sz w:val="20"/>
          <w:szCs w:val="20"/>
        </w:rPr>
        <w:t>metaanálisis</w:t>
      </w:r>
      <w:r w:rsidRPr="00B22947">
        <w:rPr>
          <w:rFonts w:ascii="Arial" w:eastAsia="Verdana" w:hAnsi="Arial" w:cs="Arial"/>
          <w:sz w:val="20"/>
          <w:szCs w:val="20"/>
        </w:rPr>
        <w:t xml:space="preserve"> que revisaban la utilización de </w:t>
      </w:r>
      <w:proofErr w:type="spellStart"/>
      <w:r w:rsidRPr="00B22947">
        <w:rPr>
          <w:rFonts w:ascii="Arial" w:eastAsia="Verdana" w:hAnsi="Arial" w:cs="Arial"/>
          <w:sz w:val="20"/>
          <w:szCs w:val="20"/>
        </w:rPr>
        <w:t>gemtuzumabozogamicina</w:t>
      </w:r>
      <w:proofErr w:type="spellEnd"/>
      <w:r w:rsidRPr="00B22947">
        <w:rPr>
          <w:rFonts w:ascii="Arial" w:eastAsia="Verdana" w:hAnsi="Arial" w:cs="Arial"/>
          <w:sz w:val="20"/>
          <w:szCs w:val="20"/>
        </w:rPr>
        <w:t xml:space="preserve"> junto a la QT estándar en pacientes con LMA.</w:t>
      </w:r>
    </w:p>
    <w:p w:rsidR="00322A88" w:rsidRPr="00B22947" w:rsidRDefault="00322A88" w:rsidP="00D10DC4">
      <w:pPr>
        <w:jc w:val="both"/>
        <w:rPr>
          <w:rFonts w:ascii="Arial" w:eastAsia="Verdana" w:hAnsi="Arial" w:cs="Arial"/>
          <w:sz w:val="20"/>
          <w:szCs w:val="20"/>
        </w:rPr>
      </w:pPr>
    </w:p>
    <w:p w:rsidR="00D10DC4" w:rsidRDefault="00360ADA" w:rsidP="00957938">
      <w:pPr>
        <w:jc w:val="both"/>
        <w:rPr>
          <w:rFonts w:ascii="Arial" w:hAnsi="Arial" w:cs="Arial"/>
          <w:sz w:val="20"/>
          <w:szCs w:val="20"/>
        </w:rPr>
      </w:pPr>
      <w:r w:rsidRPr="00B22947">
        <w:rPr>
          <w:rFonts w:ascii="Arial" w:eastAsia="Verdana" w:hAnsi="Arial" w:cs="Arial"/>
          <w:sz w:val="20"/>
          <w:szCs w:val="20"/>
        </w:rPr>
        <w:t>-</w:t>
      </w:r>
      <w:proofErr w:type="spellStart"/>
      <w:r w:rsidRPr="00B22947">
        <w:rPr>
          <w:rFonts w:ascii="Arial" w:eastAsia="Verdana" w:hAnsi="Arial" w:cs="Arial"/>
          <w:b/>
          <w:sz w:val="20"/>
          <w:szCs w:val="20"/>
        </w:rPr>
        <w:t>Hills</w:t>
      </w:r>
      <w:proofErr w:type="spellEnd"/>
      <w:r w:rsidRPr="00B22947">
        <w:rPr>
          <w:rFonts w:ascii="Arial" w:eastAsia="Verdana" w:hAnsi="Arial" w:cs="Arial"/>
          <w:b/>
          <w:sz w:val="20"/>
          <w:szCs w:val="20"/>
        </w:rPr>
        <w:t xml:space="preserve"> RK et al</w:t>
      </w:r>
      <w:r w:rsidR="00B22947">
        <w:rPr>
          <w:rFonts w:ascii="Arial" w:eastAsia="Verdana" w:hAnsi="Arial" w:cs="Arial"/>
          <w:b/>
          <w:sz w:val="20"/>
          <w:szCs w:val="20"/>
          <w:vertAlign w:val="superscript"/>
        </w:rPr>
        <w:t>22</w:t>
      </w:r>
      <w:r w:rsidRPr="00B22947">
        <w:rPr>
          <w:rFonts w:ascii="Arial" w:eastAsia="Verdana" w:hAnsi="Arial" w:cs="Arial"/>
          <w:b/>
          <w:sz w:val="20"/>
          <w:szCs w:val="20"/>
        </w:rPr>
        <w:t>, publicado en 2014</w:t>
      </w:r>
      <w:r w:rsidR="00322A88" w:rsidRPr="00B22947">
        <w:rPr>
          <w:rFonts w:ascii="Arial" w:eastAsia="Verdana" w:hAnsi="Arial" w:cs="Arial"/>
          <w:sz w:val="20"/>
          <w:szCs w:val="20"/>
        </w:rPr>
        <w:t xml:space="preserve">: este </w:t>
      </w:r>
      <w:r w:rsidR="0019230A" w:rsidRPr="00B22947">
        <w:rPr>
          <w:rFonts w:ascii="Arial" w:eastAsia="Verdana" w:hAnsi="Arial" w:cs="Arial"/>
          <w:sz w:val="20"/>
          <w:szCs w:val="20"/>
        </w:rPr>
        <w:t>metaanálisis</w:t>
      </w:r>
      <w:r w:rsidR="00322A88" w:rsidRPr="00B22947">
        <w:rPr>
          <w:rFonts w:ascii="Arial" w:eastAsia="Verdana" w:hAnsi="Arial" w:cs="Arial"/>
          <w:sz w:val="20"/>
          <w:szCs w:val="20"/>
        </w:rPr>
        <w:t xml:space="preserve"> ya ha sido expuesto en el </w:t>
      </w:r>
      <w:r w:rsidR="00B22947">
        <w:rPr>
          <w:rFonts w:ascii="Arial" w:eastAsia="Verdana" w:hAnsi="Arial" w:cs="Arial"/>
          <w:sz w:val="20"/>
          <w:szCs w:val="20"/>
        </w:rPr>
        <w:t xml:space="preserve">apartado de eficacia (punto 5.2). Presenta </w:t>
      </w:r>
      <w:proofErr w:type="spellStart"/>
      <w:r w:rsidR="00B22947">
        <w:rPr>
          <w:rFonts w:ascii="Arial" w:eastAsia="Verdana" w:hAnsi="Arial" w:cs="Arial"/>
          <w:sz w:val="20"/>
          <w:szCs w:val="20"/>
        </w:rPr>
        <w:t>c</w:t>
      </w:r>
      <w:r w:rsidR="00322A88" w:rsidRPr="00B22947">
        <w:rPr>
          <w:rFonts w:ascii="Arial" w:hAnsi="Arial" w:cs="Arial"/>
          <w:sz w:val="20"/>
          <w:szCs w:val="20"/>
        </w:rPr>
        <w:t>omof</w:t>
      </w:r>
      <w:r w:rsidR="00606B53" w:rsidRPr="00B22947">
        <w:rPr>
          <w:rFonts w:ascii="Arial" w:hAnsi="Arial" w:cs="Arial"/>
          <w:sz w:val="20"/>
          <w:szCs w:val="20"/>
        </w:rPr>
        <w:t>ortalezas</w:t>
      </w:r>
      <w:proofErr w:type="spellEnd"/>
      <w:r w:rsidR="00606B53" w:rsidRPr="00B22947">
        <w:rPr>
          <w:rFonts w:ascii="Arial" w:hAnsi="Arial" w:cs="Arial"/>
          <w:sz w:val="20"/>
          <w:szCs w:val="20"/>
        </w:rPr>
        <w:t xml:space="preserve"> </w:t>
      </w:r>
      <w:r w:rsidR="00B22947">
        <w:rPr>
          <w:rFonts w:ascii="Arial" w:hAnsi="Arial" w:cs="Arial"/>
          <w:sz w:val="20"/>
          <w:szCs w:val="20"/>
        </w:rPr>
        <w:t xml:space="preserve">que se estandarizaron los </w:t>
      </w:r>
      <w:r w:rsidR="00606B53" w:rsidRPr="00B22947">
        <w:rPr>
          <w:rFonts w:ascii="Arial" w:hAnsi="Arial" w:cs="Arial"/>
          <w:sz w:val="20"/>
          <w:szCs w:val="20"/>
        </w:rPr>
        <w:t xml:space="preserve">grupos de riesgo </w:t>
      </w:r>
      <w:r w:rsidR="0019230A" w:rsidRPr="00B22947">
        <w:rPr>
          <w:rFonts w:ascii="Arial" w:hAnsi="Arial" w:cs="Arial"/>
          <w:sz w:val="20"/>
          <w:szCs w:val="20"/>
        </w:rPr>
        <w:t>citogenéticos</w:t>
      </w:r>
      <w:r w:rsidR="00606B53" w:rsidRPr="00B22947">
        <w:rPr>
          <w:rFonts w:ascii="Arial" w:hAnsi="Arial" w:cs="Arial"/>
          <w:sz w:val="20"/>
          <w:szCs w:val="20"/>
        </w:rPr>
        <w:t>, tras reanalizar</w:t>
      </w:r>
      <w:r w:rsidR="00B22947">
        <w:rPr>
          <w:rFonts w:ascii="Arial" w:hAnsi="Arial" w:cs="Arial"/>
          <w:sz w:val="20"/>
          <w:szCs w:val="20"/>
        </w:rPr>
        <w:t xml:space="preserve"> todas las muestras disponibles y que t</w:t>
      </w:r>
      <w:r w:rsidR="00B22947" w:rsidRPr="00B22947">
        <w:rPr>
          <w:rFonts w:ascii="Arial" w:hAnsi="Arial" w:cs="Arial"/>
          <w:sz w:val="20"/>
          <w:szCs w:val="20"/>
        </w:rPr>
        <w:t xml:space="preserve">odos los estudios contemplaron la </w:t>
      </w:r>
      <w:r w:rsidR="0019230A" w:rsidRPr="00B22947">
        <w:rPr>
          <w:rFonts w:ascii="Arial" w:hAnsi="Arial" w:cs="Arial"/>
          <w:sz w:val="20"/>
          <w:szCs w:val="20"/>
        </w:rPr>
        <w:t>utilización</w:t>
      </w:r>
      <w:r w:rsidR="00B22947" w:rsidRPr="00B22947">
        <w:rPr>
          <w:rFonts w:ascii="Arial" w:hAnsi="Arial" w:cs="Arial"/>
          <w:sz w:val="20"/>
          <w:szCs w:val="20"/>
        </w:rPr>
        <w:t xml:space="preserve"> de GO de forma simultánea a la QT intensiva, no en la fase de </w:t>
      </w:r>
      <w:proofErr w:type="spellStart"/>
      <w:r w:rsidR="00B22947" w:rsidRPr="00B22947">
        <w:rPr>
          <w:rFonts w:ascii="Arial" w:hAnsi="Arial" w:cs="Arial"/>
          <w:sz w:val="20"/>
          <w:szCs w:val="20"/>
        </w:rPr>
        <w:t>preinducción</w:t>
      </w:r>
      <w:proofErr w:type="spellEnd"/>
      <w:r w:rsidR="00B22947" w:rsidRPr="00B22947">
        <w:rPr>
          <w:rFonts w:ascii="Arial" w:hAnsi="Arial" w:cs="Arial"/>
          <w:sz w:val="20"/>
          <w:szCs w:val="20"/>
        </w:rPr>
        <w:t>, en sustitución a antraciclinas o combinado con bajas dosis de QT.</w:t>
      </w:r>
      <w:r w:rsidR="00B22947">
        <w:rPr>
          <w:rFonts w:ascii="Arial" w:hAnsi="Arial" w:cs="Arial"/>
          <w:sz w:val="20"/>
          <w:szCs w:val="20"/>
        </w:rPr>
        <w:t xml:space="preserve"> Sin embargo, </w:t>
      </w:r>
      <w:r w:rsidR="007B4B24">
        <w:rPr>
          <w:rFonts w:ascii="Arial" w:hAnsi="Arial" w:cs="Arial"/>
          <w:sz w:val="20"/>
          <w:szCs w:val="20"/>
        </w:rPr>
        <w:t xml:space="preserve">no </w:t>
      </w:r>
      <w:r w:rsidR="00B22947">
        <w:rPr>
          <w:rFonts w:ascii="Arial" w:hAnsi="Arial" w:cs="Arial"/>
          <w:sz w:val="20"/>
          <w:szCs w:val="20"/>
        </w:rPr>
        <w:t>s</w:t>
      </w:r>
      <w:r w:rsidR="00606B53" w:rsidRPr="00B22947">
        <w:rPr>
          <w:rFonts w:ascii="Arial" w:hAnsi="Arial" w:cs="Arial"/>
          <w:sz w:val="20"/>
          <w:szCs w:val="20"/>
        </w:rPr>
        <w:t>e incluyeron los datos actualizados de todos los estudios</w:t>
      </w:r>
      <w:r w:rsidR="007B4B24">
        <w:rPr>
          <w:rFonts w:ascii="Arial" w:hAnsi="Arial" w:cs="Arial"/>
          <w:sz w:val="20"/>
          <w:szCs w:val="20"/>
        </w:rPr>
        <w:t>.</w:t>
      </w:r>
    </w:p>
    <w:p w:rsidR="007B4B24" w:rsidRPr="00B22947" w:rsidRDefault="007B4B24" w:rsidP="00957938">
      <w:pPr>
        <w:jc w:val="both"/>
        <w:rPr>
          <w:rFonts w:ascii="Arial" w:hAnsi="Arial" w:cs="Arial"/>
          <w:sz w:val="20"/>
          <w:szCs w:val="20"/>
        </w:rPr>
      </w:pPr>
    </w:p>
    <w:p w:rsidR="00EA64D6" w:rsidRPr="00B22947" w:rsidRDefault="00D10DC4" w:rsidP="00957938">
      <w:pPr>
        <w:jc w:val="both"/>
        <w:rPr>
          <w:rFonts w:ascii="Arial" w:hAnsi="Arial" w:cs="Arial"/>
          <w:sz w:val="20"/>
          <w:szCs w:val="20"/>
        </w:rPr>
      </w:pPr>
      <w:r w:rsidRPr="00B22947">
        <w:rPr>
          <w:rFonts w:ascii="Arial" w:hAnsi="Arial" w:cs="Arial"/>
          <w:sz w:val="20"/>
          <w:szCs w:val="20"/>
        </w:rPr>
        <w:t>-</w:t>
      </w:r>
      <w:proofErr w:type="spellStart"/>
      <w:r w:rsidRPr="00B22947">
        <w:rPr>
          <w:rFonts w:ascii="Arial" w:hAnsi="Arial" w:cs="Arial"/>
          <w:b/>
          <w:sz w:val="20"/>
          <w:szCs w:val="20"/>
        </w:rPr>
        <w:t>Kharfan-Dabaja</w:t>
      </w:r>
      <w:proofErr w:type="spellEnd"/>
      <w:r w:rsidRPr="00B22947">
        <w:rPr>
          <w:rFonts w:ascii="Arial" w:hAnsi="Arial" w:cs="Arial"/>
          <w:b/>
          <w:sz w:val="20"/>
          <w:szCs w:val="20"/>
        </w:rPr>
        <w:t xml:space="preserve"> MA et al</w:t>
      </w:r>
      <w:r w:rsidR="007B4B24">
        <w:rPr>
          <w:rFonts w:ascii="Arial" w:hAnsi="Arial" w:cs="Arial"/>
          <w:b/>
          <w:sz w:val="20"/>
          <w:szCs w:val="20"/>
          <w:vertAlign w:val="superscript"/>
        </w:rPr>
        <w:t>3</w:t>
      </w:r>
      <w:r w:rsidR="00EA64D6" w:rsidRPr="00B22947">
        <w:rPr>
          <w:rFonts w:ascii="Arial" w:hAnsi="Arial" w:cs="Arial"/>
          <w:b/>
          <w:sz w:val="20"/>
          <w:szCs w:val="20"/>
          <w:vertAlign w:val="superscript"/>
        </w:rPr>
        <w:t>3</w:t>
      </w:r>
      <w:r w:rsidR="00360ADA" w:rsidRPr="00B22947">
        <w:rPr>
          <w:rFonts w:ascii="Arial" w:hAnsi="Arial" w:cs="Arial"/>
          <w:b/>
          <w:sz w:val="20"/>
          <w:szCs w:val="20"/>
        </w:rPr>
        <w:t>,publicado en 2013</w:t>
      </w:r>
      <w:r w:rsidR="00360ADA" w:rsidRPr="00B22947">
        <w:rPr>
          <w:rFonts w:ascii="Arial" w:hAnsi="Arial" w:cs="Arial"/>
          <w:sz w:val="20"/>
          <w:szCs w:val="20"/>
        </w:rPr>
        <w:t>:revisa 7 EC algunos coincidentes con los anter</w:t>
      </w:r>
      <w:r w:rsidR="006B3120" w:rsidRPr="00B22947">
        <w:rPr>
          <w:rFonts w:ascii="Arial" w:hAnsi="Arial" w:cs="Arial"/>
          <w:sz w:val="20"/>
          <w:szCs w:val="20"/>
        </w:rPr>
        <w:t>iores, pero no incluye en estudi</w:t>
      </w:r>
      <w:r w:rsidR="00360ADA" w:rsidRPr="00B22947">
        <w:rPr>
          <w:rFonts w:ascii="Arial" w:hAnsi="Arial" w:cs="Arial"/>
          <w:sz w:val="20"/>
          <w:szCs w:val="20"/>
        </w:rPr>
        <w:t xml:space="preserve">o pivotal </w:t>
      </w:r>
      <w:r w:rsidR="00F37C5B" w:rsidRPr="00B22947">
        <w:rPr>
          <w:rFonts w:ascii="Arial" w:hAnsi="Arial" w:cs="Arial"/>
          <w:sz w:val="20"/>
          <w:szCs w:val="20"/>
        </w:rPr>
        <w:t xml:space="preserve">ALFA-0701. </w:t>
      </w:r>
      <w:r w:rsidR="006B3120" w:rsidRPr="00B22947">
        <w:rPr>
          <w:rFonts w:ascii="Arial" w:hAnsi="Arial" w:cs="Arial"/>
          <w:sz w:val="20"/>
          <w:szCs w:val="20"/>
        </w:rPr>
        <w:t>Se analizaron</w:t>
      </w:r>
      <w:r w:rsidR="00F37C5B" w:rsidRPr="00B22947">
        <w:rPr>
          <w:rFonts w:ascii="Arial" w:hAnsi="Arial" w:cs="Arial"/>
          <w:sz w:val="20"/>
          <w:szCs w:val="20"/>
        </w:rPr>
        <w:t xml:space="preserve"> 3942 pacientes. La adición de GO a la QT estándar mejoró la SLR (HR:0,84; IC95%:0,71-0,99; p=</w:t>
      </w:r>
      <w:r w:rsidR="003D1CDB" w:rsidRPr="00B22947">
        <w:rPr>
          <w:rFonts w:ascii="Arial" w:hAnsi="Arial" w:cs="Arial"/>
          <w:sz w:val="20"/>
          <w:szCs w:val="20"/>
        </w:rPr>
        <w:t>0,04</w:t>
      </w:r>
      <w:r w:rsidR="00F37C5B" w:rsidRPr="00B22947">
        <w:rPr>
          <w:rFonts w:ascii="Arial" w:hAnsi="Arial" w:cs="Arial"/>
          <w:sz w:val="20"/>
          <w:szCs w:val="20"/>
        </w:rPr>
        <w:t>) y la SLE (HR:0,59; IC95%:0,48-0,74; p=</w:t>
      </w:r>
      <w:r w:rsidR="003D1CDB" w:rsidRPr="00B22947">
        <w:rPr>
          <w:rFonts w:ascii="Arial" w:hAnsi="Arial" w:cs="Arial"/>
          <w:sz w:val="20"/>
          <w:szCs w:val="20"/>
        </w:rPr>
        <w:t>0,02</w:t>
      </w:r>
      <w:r w:rsidR="00F37C5B" w:rsidRPr="00B22947">
        <w:rPr>
          <w:rFonts w:ascii="Arial" w:hAnsi="Arial" w:cs="Arial"/>
          <w:sz w:val="20"/>
          <w:szCs w:val="20"/>
        </w:rPr>
        <w:t xml:space="preserve">), </w:t>
      </w:r>
      <w:r w:rsidR="003D1CDB" w:rsidRPr="00B22947">
        <w:rPr>
          <w:rFonts w:ascii="Arial" w:hAnsi="Arial" w:cs="Arial"/>
          <w:sz w:val="20"/>
          <w:szCs w:val="20"/>
        </w:rPr>
        <w:t xml:space="preserve">pero </w:t>
      </w:r>
      <w:r w:rsidR="00F37C5B" w:rsidRPr="00B22947">
        <w:rPr>
          <w:rFonts w:ascii="Arial" w:hAnsi="Arial" w:cs="Arial"/>
          <w:sz w:val="20"/>
          <w:szCs w:val="20"/>
        </w:rPr>
        <w:t>no la SG (HR:0,95; IC95%:0,83-1,08; p=). Además</w:t>
      </w:r>
      <w:r w:rsidR="00322A88" w:rsidRPr="00B22947">
        <w:rPr>
          <w:rFonts w:ascii="Arial" w:hAnsi="Arial" w:cs="Arial"/>
          <w:sz w:val="20"/>
          <w:szCs w:val="20"/>
        </w:rPr>
        <w:t>,</w:t>
      </w:r>
      <w:r w:rsidR="00F37C5B" w:rsidRPr="00B22947">
        <w:rPr>
          <w:rFonts w:ascii="Arial" w:hAnsi="Arial" w:cs="Arial"/>
          <w:sz w:val="20"/>
          <w:szCs w:val="20"/>
        </w:rPr>
        <w:t xml:space="preserve"> se asoció a una mayor tasa de mortalidad temprana (OR:1,60; IC95%:1,07-2,39; p=</w:t>
      </w:r>
      <w:r w:rsidR="003D1CDB" w:rsidRPr="00B22947">
        <w:rPr>
          <w:rFonts w:ascii="Arial" w:hAnsi="Arial" w:cs="Arial"/>
          <w:sz w:val="20"/>
          <w:szCs w:val="20"/>
        </w:rPr>
        <w:t>0,42</w:t>
      </w:r>
      <w:r w:rsidR="00322A88" w:rsidRPr="00B22947">
        <w:rPr>
          <w:rFonts w:ascii="Arial" w:hAnsi="Arial" w:cs="Arial"/>
          <w:sz w:val="20"/>
          <w:szCs w:val="20"/>
        </w:rPr>
        <w:t>)</w:t>
      </w:r>
      <w:r w:rsidR="00F37C5B" w:rsidRPr="00B22947">
        <w:rPr>
          <w:rFonts w:ascii="Arial" w:hAnsi="Arial" w:cs="Arial"/>
          <w:sz w:val="20"/>
          <w:szCs w:val="20"/>
        </w:rPr>
        <w:t>. Se observó una mejora de la SG en los estu</w:t>
      </w:r>
      <w:r w:rsidR="00322A88" w:rsidRPr="00B22947">
        <w:rPr>
          <w:rFonts w:ascii="Arial" w:hAnsi="Arial" w:cs="Arial"/>
          <w:sz w:val="20"/>
          <w:szCs w:val="20"/>
        </w:rPr>
        <w:t>di</w:t>
      </w:r>
      <w:r w:rsidR="00F37C5B" w:rsidRPr="00B22947">
        <w:rPr>
          <w:rFonts w:ascii="Arial" w:hAnsi="Arial" w:cs="Arial"/>
          <w:sz w:val="20"/>
          <w:szCs w:val="20"/>
        </w:rPr>
        <w:t xml:space="preserve">os que </w:t>
      </w:r>
      <w:r w:rsidR="0019230A" w:rsidRPr="00B22947">
        <w:rPr>
          <w:rFonts w:ascii="Arial" w:hAnsi="Arial" w:cs="Arial"/>
          <w:sz w:val="20"/>
          <w:szCs w:val="20"/>
        </w:rPr>
        <w:t>utilizaban</w:t>
      </w:r>
      <w:r w:rsidR="00F37C5B" w:rsidRPr="00B22947">
        <w:rPr>
          <w:rFonts w:ascii="Arial" w:hAnsi="Arial" w:cs="Arial"/>
          <w:sz w:val="20"/>
          <w:szCs w:val="20"/>
        </w:rPr>
        <w:t xml:space="preserve"> una menor dosis de GO acumulada (&gt;6mg/m</w:t>
      </w:r>
      <w:r w:rsidR="00F37C5B" w:rsidRPr="00B22947">
        <w:rPr>
          <w:rFonts w:ascii="Arial" w:hAnsi="Arial" w:cs="Arial"/>
          <w:sz w:val="20"/>
          <w:szCs w:val="20"/>
          <w:vertAlign w:val="superscript"/>
        </w:rPr>
        <w:t>2</w:t>
      </w:r>
      <w:r w:rsidR="00F37C5B" w:rsidRPr="00B22947">
        <w:rPr>
          <w:rFonts w:ascii="Arial" w:hAnsi="Arial" w:cs="Arial"/>
          <w:sz w:val="20"/>
          <w:szCs w:val="20"/>
        </w:rPr>
        <w:t>)</w:t>
      </w:r>
      <w:r w:rsidR="00322A88" w:rsidRPr="00B22947">
        <w:rPr>
          <w:rFonts w:ascii="Arial" w:hAnsi="Arial" w:cs="Arial"/>
          <w:sz w:val="20"/>
          <w:szCs w:val="20"/>
        </w:rPr>
        <w:t xml:space="preserve"> donde se obtuvo un HR;0,89 (IC95%:0,81-0,99).</w:t>
      </w:r>
      <w:r w:rsidR="006B3120" w:rsidRPr="00B22947">
        <w:rPr>
          <w:rFonts w:ascii="Arial" w:hAnsi="Arial" w:cs="Arial"/>
          <w:sz w:val="20"/>
          <w:szCs w:val="20"/>
        </w:rPr>
        <w:t xml:space="preserve"> El beneficio de a</w:t>
      </w:r>
      <w:r w:rsidR="00322A88" w:rsidRPr="00B22947">
        <w:rPr>
          <w:rFonts w:ascii="Arial" w:hAnsi="Arial" w:cs="Arial"/>
          <w:sz w:val="20"/>
          <w:szCs w:val="20"/>
        </w:rPr>
        <w:t>ña</w:t>
      </w:r>
      <w:r w:rsidR="006B3120" w:rsidRPr="00B22947">
        <w:rPr>
          <w:rFonts w:ascii="Arial" w:hAnsi="Arial" w:cs="Arial"/>
          <w:sz w:val="20"/>
          <w:szCs w:val="20"/>
        </w:rPr>
        <w:t xml:space="preserve">dir GO fue evidente en los pacientes con riesgo citogenético bajo-intermedio. Algún beneficio sobre la SG se observó </w:t>
      </w:r>
      <w:r w:rsidR="0019230A" w:rsidRPr="00B22947">
        <w:rPr>
          <w:rFonts w:ascii="Arial" w:hAnsi="Arial" w:cs="Arial"/>
          <w:sz w:val="20"/>
          <w:szCs w:val="20"/>
        </w:rPr>
        <w:t>cuando</w:t>
      </w:r>
      <w:r w:rsidR="006B3120" w:rsidRPr="00B22947">
        <w:rPr>
          <w:rFonts w:ascii="Arial" w:hAnsi="Arial" w:cs="Arial"/>
          <w:sz w:val="20"/>
          <w:szCs w:val="20"/>
        </w:rPr>
        <w:t xml:space="preserve"> se utilizaban dosis menores de 3mg/m</w:t>
      </w:r>
      <w:r w:rsidR="006B3120" w:rsidRPr="00B22947">
        <w:rPr>
          <w:rFonts w:ascii="Arial" w:hAnsi="Arial" w:cs="Arial"/>
          <w:sz w:val="20"/>
          <w:szCs w:val="20"/>
          <w:vertAlign w:val="superscript"/>
        </w:rPr>
        <w:t>2</w:t>
      </w:r>
      <w:r w:rsidR="00322A88" w:rsidRPr="00B22947">
        <w:rPr>
          <w:rFonts w:ascii="Arial" w:hAnsi="Arial" w:cs="Arial"/>
          <w:sz w:val="20"/>
          <w:szCs w:val="20"/>
        </w:rPr>
        <w:t xml:space="preserve"> frente a </w:t>
      </w:r>
      <w:r w:rsidR="006B3120" w:rsidRPr="00B22947">
        <w:rPr>
          <w:rFonts w:ascii="Arial" w:hAnsi="Arial" w:cs="Arial"/>
          <w:sz w:val="20"/>
          <w:szCs w:val="20"/>
        </w:rPr>
        <w:t>los que utilizaban mayores dosis (</w:t>
      </w:r>
      <w:r w:rsidR="003D1CDB" w:rsidRPr="00B22947">
        <w:rPr>
          <w:rFonts w:ascii="Arial" w:hAnsi="Arial" w:cs="Arial"/>
          <w:sz w:val="20"/>
          <w:szCs w:val="20"/>
        </w:rPr>
        <w:t>&gt;6mg/m</w:t>
      </w:r>
      <w:r w:rsidR="003D1CDB" w:rsidRPr="00B22947">
        <w:rPr>
          <w:rFonts w:ascii="Arial" w:hAnsi="Arial" w:cs="Arial"/>
          <w:sz w:val="20"/>
          <w:szCs w:val="20"/>
          <w:vertAlign w:val="superscript"/>
        </w:rPr>
        <w:t>2</w:t>
      </w:r>
      <w:r w:rsidR="003D1CDB" w:rsidRPr="00B22947">
        <w:rPr>
          <w:rFonts w:ascii="Arial" w:hAnsi="Arial" w:cs="Arial"/>
          <w:sz w:val="20"/>
          <w:szCs w:val="20"/>
        </w:rPr>
        <w:t>). Aunque el beneficio sobre la SG alcanza la significación estadística en dosis bajas, el intervalo de confianza está muy cerca del 1 (HR:0,89; IC95%:0,81-0,99).</w:t>
      </w:r>
    </w:p>
    <w:p w:rsidR="00AE3F75" w:rsidRPr="00B22947" w:rsidRDefault="00AE3F75" w:rsidP="00957938">
      <w:pPr>
        <w:jc w:val="both"/>
        <w:rPr>
          <w:rFonts w:ascii="Arial" w:hAnsi="Arial" w:cs="Arial"/>
          <w:sz w:val="20"/>
          <w:szCs w:val="20"/>
        </w:rPr>
      </w:pPr>
    </w:p>
    <w:p w:rsidR="00AE3F75" w:rsidRPr="00B22947" w:rsidRDefault="00AE3F75" w:rsidP="00AE3F75">
      <w:pPr>
        <w:jc w:val="both"/>
        <w:rPr>
          <w:rFonts w:ascii="Arial" w:hAnsi="Arial" w:cs="Arial"/>
          <w:sz w:val="20"/>
          <w:szCs w:val="20"/>
        </w:rPr>
      </w:pPr>
      <w:r w:rsidRPr="00B22947">
        <w:rPr>
          <w:rFonts w:ascii="Arial" w:hAnsi="Arial" w:cs="Arial"/>
          <w:sz w:val="20"/>
          <w:szCs w:val="20"/>
        </w:rPr>
        <w:t>-</w:t>
      </w:r>
      <w:r w:rsidRPr="00B22947">
        <w:rPr>
          <w:rFonts w:ascii="Arial" w:hAnsi="Arial" w:cs="Arial"/>
          <w:b/>
          <w:sz w:val="20"/>
          <w:szCs w:val="20"/>
        </w:rPr>
        <w:t>Li X et al</w:t>
      </w:r>
      <w:r w:rsidR="007B4B24" w:rsidRPr="007B4B24">
        <w:rPr>
          <w:rFonts w:ascii="Arial" w:hAnsi="Arial" w:cs="Arial"/>
          <w:b/>
          <w:sz w:val="20"/>
          <w:szCs w:val="20"/>
          <w:vertAlign w:val="superscript"/>
        </w:rPr>
        <w:t>34</w:t>
      </w:r>
      <w:r w:rsidRPr="00B22947">
        <w:rPr>
          <w:rFonts w:ascii="Arial" w:hAnsi="Arial" w:cs="Arial"/>
          <w:b/>
          <w:sz w:val="20"/>
          <w:szCs w:val="20"/>
        </w:rPr>
        <w:t>, publicado en 2014</w:t>
      </w:r>
      <w:r w:rsidRPr="00B22947">
        <w:rPr>
          <w:rFonts w:ascii="Arial" w:hAnsi="Arial" w:cs="Arial"/>
          <w:sz w:val="20"/>
          <w:szCs w:val="20"/>
        </w:rPr>
        <w:t xml:space="preserve">. En este </w:t>
      </w:r>
      <w:r w:rsidR="0019230A" w:rsidRPr="00B22947">
        <w:rPr>
          <w:rFonts w:ascii="Arial" w:hAnsi="Arial" w:cs="Arial"/>
          <w:sz w:val="20"/>
          <w:szCs w:val="20"/>
        </w:rPr>
        <w:t>metaanálisis</w:t>
      </w:r>
      <w:r w:rsidRPr="00B22947">
        <w:rPr>
          <w:rFonts w:ascii="Arial" w:hAnsi="Arial" w:cs="Arial"/>
          <w:sz w:val="20"/>
          <w:szCs w:val="20"/>
        </w:rPr>
        <w:t xml:space="preserve"> se incluyen 5 EC, 4 de ellos incluidos también en </w:t>
      </w:r>
      <w:proofErr w:type="spellStart"/>
      <w:r w:rsidR="0019230A" w:rsidRPr="00B22947">
        <w:rPr>
          <w:rFonts w:ascii="Arial" w:hAnsi="Arial" w:cs="Arial"/>
          <w:sz w:val="20"/>
          <w:szCs w:val="20"/>
        </w:rPr>
        <w:t>metaanálisis</w:t>
      </w:r>
      <w:proofErr w:type="spellEnd"/>
      <w:r w:rsidRPr="00B22947">
        <w:rPr>
          <w:rFonts w:ascii="Arial" w:hAnsi="Arial" w:cs="Arial"/>
          <w:sz w:val="20"/>
          <w:szCs w:val="20"/>
        </w:rPr>
        <w:t xml:space="preserve"> de </w:t>
      </w:r>
      <w:proofErr w:type="spellStart"/>
      <w:r w:rsidRPr="00B22947">
        <w:rPr>
          <w:rFonts w:ascii="Arial" w:hAnsi="Arial" w:cs="Arial"/>
          <w:sz w:val="20"/>
          <w:szCs w:val="20"/>
        </w:rPr>
        <w:t>Hills</w:t>
      </w:r>
      <w:proofErr w:type="spellEnd"/>
      <w:r w:rsidRPr="00B22947">
        <w:rPr>
          <w:rFonts w:ascii="Arial" w:hAnsi="Arial" w:cs="Arial"/>
          <w:sz w:val="20"/>
          <w:szCs w:val="20"/>
        </w:rPr>
        <w:t xml:space="preserve"> RK et al. Se analizaron 3596 pacientes, de los cuales 1798 recibieron GO+ QT y 1798 solo QT. La adición de GO a la QT de inducción aumentó de forma significativa la SG (HR:0,93; IC95%:0,86-1,00; p=0,05), la SLR (HR:0,87; IC95%:0,79-0,95; p=0,003), disminuyó la tasa de recaídas (OR:0,75; IC95%:0,63-0,90; p=0,002) pero no tuvo efectos sobre la tasa de respuestas RC (OR:1,15; IC95%:0,91-1,46; p=0,24). El análisis de sensibilidad no modificó los resultados. El análisis de subgrupos identificó que el riesgo citogenético podía ser un factor que influenciara el efecto de la adición de GO. Además, la adición de GO produjo un aumento de los efectos adversos grado 3-4: náuseas/vómitos, diarrea y elevación de los niveles de AST. Como debilidades que el estudio se realizó con los datos procedentes de los ensayos publicados no con los datos individuales de los pacientes.</w:t>
      </w:r>
    </w:p>
    <w:p w:rsidR="00A10732" w:rsidRDefault="00A10732" w:rsidP="00BC3E8E">
      <w:pPr>
        <w:rPr>
          <w:rFonts w:ascii="Verdana" w:eastAsia="Verdana" w:hAnsi="Verdana" w:cs="Verdana"/>
          <w:sz w:val="18"/>
          <w:szCs w:val="18"/>
        </w:rPr>
      </w:pPr>
    </w:p>
    <w:p w:rsidR="00A10732" w:rsidRDefault="00A10732" w:rsidP="00BC3E8E">
      <w:pPr>
        <w:rPr>
          <w:rFonts w:ascii="Verdana" w:eastAsia="Verdana" w:hAnsi="Verdana" w:cs="Verdana"/>
          <w:sz w:val="18"/>
          <w:szCs w:val="18"/>
        </w:rPr>
      </w:pPr>
      <w:r>
        <w:rPr>
          <w:rFonts w:ascii="Verdana" w:eastAsia="Verdana" w:hAnsi="Verdana" w:cs="Verdana"/>
          <w:sz w:val="18"/>
          <w:szCs w:val="18"/>
        </w:rPr>
        <w:t>En la tabla siguiente se comparan los aspectos fundamentales de los tres metaanálisis:</w:t>
      </w:r>
    </w:p>
    <w:p w:rsidR="00A10732" w:rsidRDefault="00A10732" w:rsidP="00BC3E8E">
      <w:pPr>
        <w:rPr>
          <w:rFonts w:ascii="Verdana" w:eastAsia="Verdana" w:hAnsi="Verdana" w:cs="Verdana"/>
          <w:sz w:val="18"/>
          <w:szCs w:val="18"/>
        </w:rPr>
      </w:pPr>
    </w:p>
    <w:tbl>
      <w:tblPr>
        <w:tblStyle w:val="Tablaconcuadrcula"/>
        <w:tblW w:w="9039" w:type="dxa"/>
        <w:tblLook w:val="04A0"/>
      </w:tblPr>
      <w:tblGrid>
        <w:gridCol w:w="1809"/>
        <w:gridCol w:w="1418"/>
        <w:gridCol w:w="1417"/>
        <w:gridCol w:w="1418"/>
        <w:gridCol w:w="1417"/>
        <w:gridCol w:w="1560"/>
      </w:tblGrid>
      <w:tr w:rsidR="00147A0D" w:rsidRPr="003E1869" w:rsidTr="00FF4663">
        <w:tc>
          <w:tcPr>
            <w:tcW w:w="9039" w:type="dxa"/>
            <w:gridSpan w:val="6"/>
          </w:tcPr>
          <w:p w:rsidR="00147A0D" w:rsidRPr="003E1869" w:rsidRDefault="00147A0D" w:rsidP="00FF4663">
            <w:pPr>
              <w:rPr>
                <w:rFonts w:ascii="Arial" w:hAnsi="Arial" w:cs="Arial"/>
                <w:b/>
                <w:sz w:val="16"/>
                <w:szCs w:val="16"/>
              </w:rPr>
            </w:pPr>
            <w:proofErr w:type="spellStart"/>
            <w:r w:rsidRPr="003E1869">
              <w:rPr>
                <w:rFonts w:ascii="Arial" w:hAnsi="Arial" w:cs="Arial"/>
                <w:b/>
                <w:sz w:val="16"/>
                <w:szCs w:val="16"/>
              </w:rPr>
              <w:t>Hills</w:t>
            </w:r>
            <w:proofErr w:type="spellEnd"/>
            <w:r w:rsidRPr="003E1869">
              <w:rPr>
                <w:rFonts w:ascii="Arial" w:hAnsi="Arial" w:cs="Arial"/>
                <w:b/>
                <w:sz w:val="16"/>
                <w:szCs w:val="16"/>
              </w:rPr>
              <w:t xml:space="preserve"> RK </w:t>
            </w:r>
            <w:r w:rsidRPr="003E1869">
              <w:rPr>
                <w:rFonts w:ascii="Arial" w:hAnsi="Arial" w:cs="Arial"/>
                <w:b/>
                <w:sz w:val="16"/>
                <w:szCs w:val="16"/>
              </w:rPr>
              <w:tab/>
              <w:t>n= 3325 pacientes</w:t>
            </w:r>
            <w:r w:rsidRPr="003E1869">
              <w:rPr>
                <w:rFonts w:ascii="Arial" w:hAnsi="Arial" w:cs="Arial"/>
                <w:b/>
                <w:sz w:val="16"/>
                <w:szCs w:val="16"/>
              </w:rPr>
              <w:tab/>
              <w:t>OS : HR:0,93 (IC95%:0,86-1,00; p=0,01) y RFS: HR:0,87; IC95%:0,79-0,95; p=0,003)</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Estudio</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Nº de pacientes</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Edad (mediana)</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Pronóstico</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Esquema de QT</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Dosis de GO</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MCR AML15</w:t>
            </w:r>
          </w:p>
          <w:p w:rsidR="00147A0D" w:rsidRPr="003E1869" w:rsidRDefault="00147A0D" w:rsidP="00FF4663">
            <w:pPr>
              <w:rPr>
                <w:rFonts w:ascii="Arial" w:hAnsi="Arial" w:cs="Arial"/>
                <w:sz w:val="16"/>
                <w:szCs w:val="16"/>
              </w:rPr>
            </w:pPr>
            <w:r w:rsidRPr="003E1869">
              <w:rPr>
                <w:rFonts w:ascii="Arial" w:hAnsi="Arial" w:cs="Arial"/>
                <w:sz w:val="16"/>
                <w:szCs w:val="16"/>
              </w:rPr>
              <w:t>Burnett 2011</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1099</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50 (15-71)</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22%</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DA, ADE o FLAG-Ida</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3mg/m</w:t>
            </w:r>
            <w:r w:rsidRPr="003E1869">
              <w:rPr>
                <w:rFonts w:ascii="Arial" w:hAnsi="Arial" w:cs="Arial"/>
                <w:sz w:val="16"/>
                <w:szCs w:val="16"/>
                <w:vertAlign w:val="superscript"/>
              </w:rPr>
              <w:t xml:space="preserve">2 </w:t>
            </w:r>
            <w:r w:rsidRPr="003E1869">
              <w:rPr>
                <w:rFonts w:ascii="Arial" w:hAnsi="Arial" w:cs="Arial"/>
                <w:sz w:val="16"/>
                <w:szCs w:val="16"/>
              </w:rPr>
              <w:t>día 1</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SWOG S0106</w:t>
            </w:r>
          </w:p>
          <w:p w:rsidR="00147A0D" w:rsidRPr="003E1869" w:rsidRDefault="00147A0D" w:rsidP="00FF4663">
            <w:pPr>
              <w:rPr>
                <w:rFonts w:ascii="Arial" w:hAnsi="Arial" w:cs="Arial"/>
                <w:sz w:val="16"/>
                <w:szCs w:val="16"/>
              </w:rPr>
            </w:pPr>
            <w:proofErr w:type="spellStart"/>
            <w:r w:rsidRPr="003E1869">
              <w:rPr>
                <w:rFonts w:ascii="Arial" w:hAnsi="Arial" w:cs="Arial"/>
                <w:sz w:val="16"/>
                <w:szCs w:val="16"/>
              </w:rPr>
              <w:t>Peterdorfs</w:t>
            </w:r>
            <w:proofErr w:type="spellEnd"/>
            <w:r w:rsidRPr="003E1869">
              <w:rPr>
                <w:rFonts w:ascii="Arial" w:hAnsi="Arial" w:cs="Arial"/>
                <w:sz w:val="16"/>
                <w:szCs w:val="16"/>
              </w:rPr>
              <w:t xml:space="preserve"> 2013</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595</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47 (18-60)</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16%</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DA</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6mg/m</w:t>
            </w:r>
            <w:r w:rsidRPr="003E1869">
              <w:rPr>
                <w:rFonts w:ascii="Arial" w:hAnsi="Arial" w:cs="Arial"/>
                <w:sz w:val="16"/>
                <w:szCs w:val="16"/>
                <w:vertAlign w:val="superscript"/>
              </w:rPr>
              <w:t>2</w:t>
            </w:r>
            <w:r w:rsidRPr="003E1869">
              <w:rPr>
                <w:rFonts w:ascii="Arial" w:hAnsi="Arial" w:cs="Arial"/>
                <w:sz w:val="16"/>
                <w:szCs w:val="16"/>
              </w:rPr>
              <w:t xml:space="preserve"> día 4</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NCRI AML16</w:t>
            </w:r>
          </w:p>
          <w:p w:rsidR="00147A0D" w:rsidRPr="003E1869" w:rsidRDefault="00147A0D" w:rsidP="00FF4663">
            <w:pPr>
              <w:rPr>
                <w:rFonts w:ascii="Arial" w:hAnsi="Arial" w:cs="Arial"/>
                <w:sz w:val="16"/>
                <w:szCs w:val="16"/>
              </w:rPr>
            </w:pPr>
            <w:r w:rsidRPr="003E1869">
              <w:rPr>
                <w:rFonts w:ascii="Arial" w:hAnsi="Arial" w:cs="Arial"/>
                <w:sz w:val="16"/>
                <w:szCs w:val="16"/>
              </w:rPr>
              <w:t xml:space="preserve">Burnett 2012 </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1115</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67 (51-84)</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30%</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DA o DC</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3mg/m</w:t>
            </w:r>
            <w:r w:rsidRPr="003E1869">
              <w:rPr>
                <w:rFonts w:ascii="Arial" w:hAnsi="Arial" w:cs="Arial"/>
                <w:sz w:val="16"/>
                <w:szCs w:val="16"/>
                <w:vertAlign w:val="superscript"/>
              </w:rPr>
              <w:t xml:space="preserve">2 </w:t>
            </w:r>
            <w:r w:rsidRPr="003E1869">
              <w:rPr>
                <w:rFonts w:ascii="Arial" w:hAnsi="Arial" w:cs="Arial"/>
                <w:sz w:val="16"/>
                <w:szCs w:val="16"/>
              </w:rPr>
              <w:t>día 1</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GOELAMS AML 2006</w:t>
            </w:r>
          </w:p>
          <w:p w:rsidR="00147A0D" w:rsidRPr="003E1869" w:rsidRDefault="00147A0D" w:rsidP="00FF4663">
            <w:pPr>
              <w:rPr>
                <w:rFonts w:ascii="Arial" w:hAnsi="Arial" w:cs="Arial"/>
                <w:sz w:val="16"/>
                <w:szCs w:val="16"/>
              </w:rPr>
            </w:pPr>
            <w:r w:rsidRPr="003E1869">
              <w:rPr>
                <w:rFonts w:ascii="Arial" w:hAnsi="Arial" w:cs="Arial"/>
                <w:sz w:val="16"/>
                <w:szCs w:val="16"/>
              </w:rPr>
              <w:t>Delaunay</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238</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50 (18-60)</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0%</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DA</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6mg/m</w:t>
            </w:r>
            <w:r w:rsidRPr="003E1869">
              <w:rPr>
                <w:rFonts w:ascii="Arial" w:hAnsi="Arial" w:cs="Arial"/>
                <w:sz w:val="16"/>
                <w:szCs w:val="16"/>
                <w:vertAlign w:val="superscript"/>
              </w:rPr>
              <w:t>2</w:t>
            </w:r>
            <w:r w:rsidRPr="003E1869">
              <w:rPr>
                <w:rFonts w:ascii="Arial" w:hAnsi="Arial" w:cs="Arial"/>
                <w:sz w:val="16"/>
                <w:szCs w:val="16"/>
              </w:rPr>
              <w:t xml:space="preserve"> día 4</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ALFA-0701</w:t>
            </w:r>
          </w:p>
          <w:p w:rsidR="00147A0D" w:rsidRPr="003E1869" w:rsidRDefault="00147A0D" w:rsidP="00FF4663">
            <w:pPr>
              <w:rPr>
                <w:rFonts w:ascii="Arial" w:hAnsi="Arial" w:cs="Arial"/>
                <w:sz w:val="16"/>
                <w:szCs w:val="16"/>
              </w:rPr>
            </w:pPr>
            <w:proofErr w:type="spellStart"/>
            <w:r w:rsidRPr="003E1869">
              <w:rPr>
                <w:rFonts w:ascii="Arial" w:hAnsi="Arial" w:cs="Arial"/>
                <w:sz w:val="16"/>
                <w:szCs w:val="16"/>
              </w:rPr>
              <w:t>Castaigne</w:t>
            </w:r>
            <w:proofErr w:type="spellEnd"/>
            <w:r w:rsidRPr="003E1869">
              <w:rPr>
                <w:rFonts w:ascii="Arial" w:hAnsi="Arial" w:cs="Arial"/>
                <w:sz w:val="16"/>
                <w:szCs w:val="16"/>
              </w:rPr>
              <w:t xml:space="preserve"> 2011</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278</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62 (50-70)</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23%</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DA</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3mg/m</w:t>
            </w:r>
            <w:r w:rsidRPr="003E1869">
              <w:rPr>
                <w:rFonts w:ascii="Arial" w:hAnsi="Arial" w:cs="Arial"/>
                <w:sz w:val="16"/>
                <w:szCs w:val="16"/>
                <w:vertAlign w:val="superscript"/>
              </w:rPr>
              <w:t>2</w:t>
            </w:r>
            <w:r w:rsidRPr="003E1869">
              <w:rPr>
                <w:rFonts w:ascii="Arial" w:hAnsi="Arial" w:cs="Arial"/>
                <w:sz w:val="16"/>
                <w:szCs w:val="16"/>
              </w:rPr>
              <w:t xml:space="preserve"> días 1,4,7</w:t>
            </w:r>
          </w:p>
        </w:tc>
      </w:tr>
      <w:tr w:rsidR="00147A0D" w:rsidRPr="003E1869" w:rsidTr="00FF4663">
        <w:tc>
          <w:tcPr>
            <w:tcW w:w="9039" w:type="dxa"/>
            <w:gridSpan w:val="6"/>
          </w:tcPr>
          <w:p w:rsidR="00147A0D" w:rsidRPr="003E1869" w:rsidRDefault="00147A0D" w:rsidP="00FF4663">
            <w:pPr>
              <w:rPr>
                <w:rFonts w:ascii="Arial" w:hAnsi="Arial" w:cs="Arial"/>
                <w:b/>
                <w:sz w:val="16"/>
                <w:szCs w:val="16"/>
              </w:rPr>
            </w:pPr>
            <w:r w:rsidRPr="003E1869">
              <w:rPr>
                <w:rFonts w:ascii="Arial" w:hAnsi="Arial" w:cs="Arial"/>
                <w:b/>
                <w:sz w:val="16"/>
                <w:szCs w:val="16"/>
              </w:rPr>
              <w:t>Li X</w:t>
            </w:r>
            <w:r w:rsidRPr="003E1869">
              <w:rPr>
                <w:rFonts w:ascii="Arial" w:hAnsi="Arial" w:cs="Arial"/>
                <w:b/>
                <w:sz w:val="16"/>
                <w:szCs w:val="16"/>
              </w:rPr>
              <w:tab/>
              <w:t>n= 3596 pacientes</w:t>
            </w:r>
            <w:r w:rsidRPr="003E1869">
              <w:rPr>
                <w:rFonts w:ascii="Arial" w:hAnsi="Arial" w:cs="Arial"/>
                <w:b/>
                <w:sz w:val="16"/>
                <w:szCs w:val="16"/>
              </w:rPr>
              <w:tab/>
              <w:t xml:space="preserve">OS : 0R:0,90 (IC95%:0,82-0,98; p=0,05) </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Estudio</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Nº de pacientes</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Edad (mediana)</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Pronóstico</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Esquema de QT</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Dosis de GO</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MCR AML15</w:t>
            </w:r>
          </w:p>
          <w:p w:rsidR="00147A0D" w:rsidRPr="003E1869" w:rsidRDefault="00147A0D" w:rsidP="00FF4663">
            <w:pPr>
              <w:rPr>
                <w:rFonts w:ascii="Arial" w:hAnsi="Arial" w:cs="Arial"/>
                <w:sz w:val="16"/>
                <w:szCs w:val="16"/>
              </w:rPr>
            </w:pPr>
            <w:r w:rsidRPr="003E1869">
              <w:rPr>
                <w:rFonts w:ascii="Arial" w:hAnsi="Arial" w:cs="Arial"/>
                <w:sz w:val="16"/>
                <w:szCs w:val="16"/>
              </w:rPr>
              <w:t>Burnett 2011</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1099</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50 (15-71)</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22%</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DA, ADE o FLAG-Ida</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3mg/m</w:t>
            </w:r>
            <w:r w:rsidRPr="003E1869">
              <w:rPr>
                <w:rFonts w:ascii="Arial" w:hAnsi="Arial" w:cs="Arial"/>
                <w:sz w:val="16"/>
                <w:szCs w:val="16"/>
                <w:vertAlign w:val="superscript"/>
              </w:rPr>
              <w:t>2</w:t>
            </w:r>
            <w:r w:rsidRPr="003E1869">
              <w:rPr>
                <w:rFonts w:ascii="Arial" w:hAnsi="Arial" w:cs="Arial"/>
                <w:sz w:val="16"/>
                <w:szCs w:val="16"/>
              </w:rPr>
              <w:t xml:space="preserve"> día 1</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ALFA-0701</w:t>
            </w:r>
          </w:p>
          <w:p w:rsidR="00147A0D" w:rsidRPr="003E1869" w:rsidRDefault="00147A0D" w:rsidP="00FF4663">
            <w:pPr>
              <w:rPr>
                <w:rFonts w:ascii="Arial" w:hAnsi="Arial" w:cs="Arial"/>
                <w:sz w:val="16"/>
                <w:szCs w:val="16"/>
              </w:rPr>
            </w:pPr>
            <w:proofErr w:type="spellStart"/>
            <w:r w:rsidRPr="003E1869">
              <w:rPr>
                <w:rFonts w:ascii="Arial" w:hAnsi="Arial" w:cs="Arial"/>
                <w:sz w:val="16"/>
                <w:szCs w:val="16"/>
              </w:rPr>
              <w:t>Castaigne</w:t>
            </w:r>
            <w:proofErr w:type="spellEnd"/>
            <w:r w:rsidRPr="003E1869">
              <w:rPr>
                <w:rFonts w:ascii="Arial" w:hAnsi="Arial" w:cs="Arial"/>
                <w:sz w:val="16"/>
                <w:szCs w:val="16"/>
              </w:rPr>
              <w:t xml:space="preserve"> 2011</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278</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62 (50-70)</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23%</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DA</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3mg/m</w:t>
            </w:r>
            <w:r w:rsidRPr="003E1869">
              <w:rPr>
                <w:rFonts w:ascii="Arial" w:hAnsi="Arial" w:cs="Arial"/>
                <w:sz w:val="16"/>
                <w:szCs w:val="16"/>
                <w:vertAlign w:val="superscript"/>
              </w:rPr>
              <w:t>2</w:t>
            </w:r>
            <w:r w:rsidRPr="003E1869">
              <w:rPr>
                <w:rFonts w:ascii="Arial" w:hAnsi="Arial" w:cs="Arial"/>
                <w:sz w:val="16"/>
                <w:szCs w:val="16"/>
              </w:rPr>
              <w:t xml:space="preserve"> días 1,4,7</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NCRRI AML14 and 16</w:t>
            </w:r>
          </w:p>
          <w:p w:rsidR="00147A0D" w:rsidRPr="003E1869" w:rsidRDefault="00147A0D" w:rsidP="00FF4663">
            <w:pPr>
              <w:rPr>
                <w:rFonts w:ascii="Arial" w:hAnsi="Arial" w:cs="Arial"/>
                <w:sz w:val="16"/>
                <w:szCs w:val="16"/>
              </w:rPr>
            </w:pPr>
            <w:r w:rsidRPr="003E1869">
              <w:rPr>
                <w:rFonts w:ascii="Arial" w:hAnsi="Arial" w:cs="Arial"/>
                <w:sz w:val="16"/>
                <w:szCs w:val="16"/>
              </w:rPr>
              <w:t>Burnett 2013</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246</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67(51-84)</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41%</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LDAC</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5mg día 1</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NCRI AML16</w:t>
            </w:r>
          </w:p>
          <w:p w:rsidR="00147A0D" w:rsidRPr="003E1869" w:rsidRDefault="00147A0D" w:rsidP="00FF4663">
            <w:pPr>
              <w:rPr>
                <w:rFonts w:ascii="Arial" w:hAnsi="Arial" w:cs="Arial"/>
                <w:sz w:val="16"/>
                <w:szCs w:val="16"/>
              </w:rPr>
            </w:pPr>
            <w:r w:rsidRPr="003E1869">
              <w:rPr>
                <w:rFonts w:ascii="Arial" w:hAnsi="Arial" w:cs="Arial"/>
                <w:sz w:val="16"/>
                <w:szCs w:val="16"/>
              </w:rPr>
              <w:t xml:space="preserve">Burnett 2012 </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1115</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67 (51-84)</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30%</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DA o DC</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3mg/m</w:t>
            </w:r>
            <w:r w:rsidRPr="003E1869">
              <w:rPr>
                <w:rFonts w:ascii="Arial" w:hAnsi="Arial" w:cs="Arial"/>
                <w:sz w:val="16"/>
                <w:szCs w:val="16"/>
                <w:vertAlign w:val="superscript"/>
              </w:rPr>
              <w:t>2</w:t>
            </w:r>
            <w:r w:rsidRPr="003E1869">
              <w:rPr>
                <w:rFonts w:ascii="Arial" w:hAnsi="Arial" w:cs="Arial"/>
                <w:sz w:val="16"/>
                <w:szCs w:val="16"/>
              </w:rPr>
              <w:t xml:space="preserve"> día 1</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SWOG S0106</w:t>
            </w:r>
          </w:p>
          <w:p w:rsidR="00147A0D" w:rsidRPr="003E1869" w:rsidRDefault="00147A0D" w:rsidP="00FF4663">
            <w:pPr>
              <w:rPr>
                <w:rFonts w:ascii="Arial" w:hAnsi="Arial" w:cs="Arial"/>
                <w:sz w:val="16"/>
                <w:szCs w:val="16"/>
              </w:rPr>
            </w:pPr>
            <w:proofErr w:type="spellStart"/>
            <w:r w:rsidRPr="003E1869">
              <w:rPr>
                <w:rFonts w:ascii="Arial" w:hAnsi="Arial" w:cs="Arial"/>
                <w:sz w:val="16"/>
                <w:szCs w:val="16"/>
              </w:rPr>
              <w:t>Peterdorfs</w:t>
            </w:r>
            <w:proofErr w:type="spellEnd"/>
            <w:r w:rsidRPr="003E1869">
              <w:rPr>
                <w:rFonts w:ascii="Arial" w:hAnsi="Arial" w:cs="Arial"/>
                <w:sz w:val="16"/>
                <w:szCs w:val="16"/>
              </w:rPr>
              <w:t xml:space="preserve"> 2013</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595</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47 (18-60)</w:t>
            </w:r>
          </w:p>
        </w:tc>
        <w:tc>
          <w:tcPr>
            <w:tcW w:w="1418"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adverso 16%</w:t>
            </w:r>
          </w:p>
        </w:tc>
        <w:tc>
          <w:tcPr>
            <w:tcW w:w="1417"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DA</w:t>
            </w:r>
          </w:p>
        </w:tc>
        <w:tc>
          <w:tcPr>
            <w:tcW w:w="1560" w:type="dxa"/>
          </w:tcPr>
          <w:p w:rsidR="00147A0D" w:rsidRPr="003E1869" w:rsidRDefault="00147A0D" w:rsidP="00FF4663">
            <w:pPr>
              <w:jc w:val="center"/>
              <w:rPr>
                <w:rFonts w:ascii="Arial" w:hAnsi="Arial" w:cs="Arial"/>
                <w:sz w:val="16"/>
                <w:szCs w:val="16"/>
              </w:rPr>
            </w:pPr>
            <w:r w:rsidRPr="003E1869">
              <w:rPr>
                <w:rFonts w:ascii="Arial" w:hAnsi="Arial" w:cs="Arial"/>
                <w:sz w:val="16"/>
                <w:szCs w:val="16"/>
              </w:rPr>
              <w:t>6mg/m</w:t>
            </w:r>
            <w:r w:rsidRPr="003E1869">
              <w:rPr>
                <w:rFonts w:ascii="Arial" w:hAnsi="Arial" w:cs="Arial"/>
                <w:sz w:val="16"/>
                <w:szCs w:val="16"/>
                <w:vertAlign w:val="superscript"/>
              </w:rPr>
              <w:t>2</w:t>
            </w:r>
            <w:r w:rsidRPr="003E1869">
              <w:rPr>
                <w:rFonts w:ascii="Arial" w:hAnsi="Arial" w:cs="Arial"/>
                <w:sz w:val="16"/>
                <w:szCs w:val="16"/>
              </w:rPr>
              <w:t xml:space="preserve"> día 4</w:t>
            </w:r>
          </w:p>
        </w:tc>
      </w:tr>
      <w:tr w:rsidR="00147A0D" w:rsidRPr="003E1869" w:rsidTr="00FF4663">
        <w:tc>
          <w:tcPr>
            <w:tcW w:w="9039" w:type="dxa"/>
            <w:gridSpan w:val="6"/>
          </w:tcPr>
          <w:p w:rsidR="00147A0D" w:rsidRPr="003E1869" w:rsidRDefault="00147A0D" w:rsidP="00FF4663">
            <w:pPr>
              <w:rPr>
                <w:rFonts w:ascii="Arial" w:hAnsi="Arial" w:cs="Arial"/>
                <w:b/>
                <w:sz w:val="16"/>
                <w:szCs w:val="16"/>
              </w:rPr>
            </w:pPr>
            <w:proofErr w:type="spellStart"/>
            <w:r w:rsidRPr="003E1869">
              <w:rPr>
                <w:rFonts w:ascii="Arial" w:hAnsi="Arial" w:cs="Arial"/>
                <w:b/>
                <w:sz w:val="16"/>
                <w:szCs w:val="16"/>
              </w:rPr>
              <w:t>Kharfan-Dabaja</w:t>
            </w:r>
            <w:proofErr w:type="spellEnd"/>
            <w:r w:rsidRPr="003E1869">
              <w:rPr>
                <w:rFonts w:ascii="Arial" w:hAnsi="Arial" w:cs="Arial"/>
                <w:b/>
                <w:sz w:val="16"/>
                <w:szCs w:val="16"/>
              </w:rPr>
              <w:t xml:space="preserve">  M n= 3942 pacientes  OS : HR:0,95 (IC95%:0,83-1,08; p&gt;0,05) y RFS: HR:0,84; IC95%:0,71-0,99; p=0,003)</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Estudio</w:t>
            </w: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Nº de pacientes</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Edad (mediana)</w:t>
            </w: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Pronóstico</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Esquema de QT</w:t>
            </w:r>
          </w:p>
        </w:tc>
        <w:tc>
          <w:tcPr>
            <w:tcW w:w="1560" w:type="dxa"/>
          </w:tcPr>
          <w:p w:rsidR="00147A0D" w:rsidRPr="003E1869" w:rsidRDefault="00147A0D" w:rsidP="00FF4663">
            <w:pPr>
              <w:rPr>
                <w:rFonts w:ascii="Arial" w:hAnsi="Arial" w:cs="Arial"/>
                <w:sz w:val="16"/>
                <w:szCs w:val="16"/>
              </w:rPr>
            </w:pPr>
            <w:r w:rsidRPr="003E1869">
              <w:rPr>
                <w:rFonts w:ascii="Arial" w:hAnsi="Arial" w:cs="Arial"/>
                <w:sz w:val="16"/>
                <w:szCs w:val="16"/>
              </w:rPr>
              <w:t>Dosis de GO</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MCR AML15</w:t>
            </w:r>
          </w:p>
          <w:p w:rsidR="00147A0D" w:rsidRPr="003E1869" w:rsidRDefault="00147A0D" w:rsidP="00FF4663">
            <w:pPr>
              <w:rPr>
                <w:rFonts w:ascii="Arial" w:hAnsi="Arial" w:cs="Arial"/>
                <w:sz w:val="16"/>
                <w:szCs w:val="16"/>
              </w:rPr>
            </w:pPr>
            <w:r w:rsidRPr="003E1869">
              <w:rPr>
                <w:rFonts w:ascii="Arial" w:hAnsi="Arial" w:cs="Arial"/>
                <w:sz w:val="16"/>
                <w:szCs w:val="16"/>
              </w:rPr>
              <w:t>Burnett 2011</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1099</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50 (15-71)</w:t>
            </w: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adverso 22%</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DA, ADE o FLAG-Ida</w:t>
            </w:r>
          </w:p>
        </w:tc>
        <w:tc>
          <w:tcPr>
            <w:tcW w:w="1560" w:type="dxa"/>
          </w:tcPr>
          <w:p w:rsidR="00147A0D" w:rsidRPr="003E1869" w:rsidRDefault="00147A0D" w:rsidP="00FF4663">
            <w:pPr>
              <w:rPr>
                <w:rFonts w:ascii="Arial" w:hAnsi="Arial" w:cs="Arial"/>
                <w:sz w:val="16"/>
                <w:szCs w:val="16"/>
              </w:rPr>
            </w:pPr>
            <w:r w:rsidRPr="003E1869">
              <w:rPr>
                <w:rFonts w:ascii="Arial" w:hAnsi="Arial" w:cs="Arial"/>
                <w:sz w:val="16"/>
                <w:szCs w:val="16"/>
              </w:rPr>
              <w:t>3mg/m</w:t>
            </w:r>
            <w:r w:rsidRPr="003E1869">
              <w:rPr>
                <w:rFonts w:ascii="Arial" w:hAnsi="Arial" w:cs="Arial"/>
                <w:sz w:val="16"/>
                <w:szCs w:val="16"/>
                <w:vertAlign w:val="superscript"/>
              </w:rPr>
              <w:t>2</w:t>
            </w:r>
            <w:r w:rsidRPr="003E1869">
              <w:rPr>
                <w:rFonts w:ascii="Arial" w:hAnsi="Arial" w:cs="Arial"/>
                <w:sz w:val="16"/>
                <w:szCs w:val="16"/>
              </w:rPr>
              <w:t xml:space="preserve"> día 1</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GOELAMS AML 2006</w:t>
            </w:r>
          </w:p>
          <w:p w:rsidR="00147A0D" w:rsidRPr="003E1869" w:rsidRDefault="00147A0D" w:rsidP="00FF4663">
            <w:pPr>
              <w:rPr>
                <w:rFonts w:ascii="Arial" w:hAnsi="Arial" w:cs="Arial"/>
                <w:sz w:val="16"/>
                <w:szCs w:val="16"/>
              </w:rPr>
            </w:pPr>
            <w:r w:rsidRPr="003E1869">
              <w:rPr>
                <w:rFonts w:ascii="Arial" w:hAnsi="Arial" w:cs="Arial"/>
                <w:sz w:val="16"/>
                <w:szCs w:val="16"/>
              </w:rPr>
              <w:t>Delaunay</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238</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50 (18-60)</w:t>
            </w: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adverso 0%</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DA</w:t>
            </w:r>
          </w:p>
        </w:tc>
        <w:tc>
          <w:tcPr>
            <w:tcW w:w="1560" w:type="dxa"/>
          </w:tcPr>
          <w:p w:rsidR="00147A0D" w:rsidRPr="003E1869" w:rsidRDefault="00147A0D" w:rsidP="00FF4663">
            <w:pPr>
              <w:rPr>
                <w:rFonts w:ascii="Arial" w:hAnsi="Arial" w:cs="Arial"/>
                <w:sz w:val="16"/>
                <w:szCs w:val="16"/>
              </w:rPr>
            </w:pPr>
            <w:r w:rsidRPr="003E1869">
              <w:rPr>
                <w:rFonts w:ascii="Arial" w:hAnsi="Arial" w:cs="Arial"/>
                <w:sz w:val="16"/>
                <w:szCs w:val="16"/>
              </w:rPr>
              <w:t>6mg/m</w:t>
            </w:r>
            <w:r w:rsidRPr="003E1869">
              <w:rPr>
                <w:rFonts w:ascii="Arial" w:hAnsi="Arial" w:cs="Arial"/>
                <w:sz w:val="16"/>
                <w:szCs w:val="16"/>
                <w:vertAlign w:val="superscript"/>
              </w:rPr>
              <w:t>2</w:t>
            </w:r>
            <w:r w:rsidRPr="003E1869">
              <w:rPr>
                <w:rFonts w:ascii="Arial" w:hAnsi="Arial" w:cs="Arial"/>
                <w:sz w:val="16"/>
                <w:szCs w:val="16"/>
              </w:rPr>
              <w:t xml:space="preserve"> día 4 </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ALFA-0701</w:t>
            </w:r>
          </w:p>
          <w:p w:rsidR="00147A0D" w:rsidRPr="003E1869" w:rsidRDefault="00147A0D" w:rsidP="00FF4663">
            <w:pPr>
              <w:rPr>
                <w:rFonts w:ascii="Arial" w:hAnsi="Arial" w:cs="Arial"/>
                <w:sz w:val="16"/>
                <w:szCs w:val="16"/>
              </w:rPr>
            </w:pPr>
            <w:proofErr w:type="spellStart"/>
            <w:r w:rsidRPr="003E1869">
              <w:rPr>
                <w:rFonts w:ascii="Arial" w:hAnsi="Arial" w:cs="Arial"/>
                <w:sz w:val="16"/>
                <w:szCs w:val="16"/>
              </w:rPr>
              <w:t>Castaigne</w:t>
            </w:r>
            <w:proofErr w:type="spellEnd"/>
            <w:r w:rsidRPr="003E1869">
              <w:rPr>
                <w:rFonts w:ascii="Arial" w:hAnsi="Arial" w:cs="Arial"/>
                <w:sz w:val="16"/>
                <w:szCs w:val="16"/>
              </w:rPr>
              <w:t xml:space="preserve"> 2011</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278</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62 (50-70)</w:t>
            </w: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adverso 23%</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DA</w:t>
            </w:r>
          </w:p>
        </w:tc>
        <w:tc>
          <w:tcPr>
            <w:tcW w:w="1560" w:type="dxa"/>
          </w:tcPr>
          <w:p w:rsidR="00147A0D" w:rsidRPr="003E1869" w:rsidRDefault="00147A0D" w:rsidP="00FF4663">
            <w:pPr>
              <w:rPr>
                <w:rFonts w:ascii="Arial" w:hAnsi="Arial" w:cs="Arial"/>
                <w:sz w:val="16"/>
                <w:szCs w:val="16"/>
              </w:rPr>
            </w:pPr>
            <w:r w:rsidRPr="003E1869">
              <w:rPr>
                <w:rFonts w:ascii="Arial" w:hAnsi="Arial" w:cs="Arial"/>
                <w:sz w:val="16"/>
                <w:szCs w:val="16"/>
              </w:rPr>
              <w:t>3mg/m</w:t>
            </w:r>
            <w:r w:rsidRPr="003E1869">
              <w:rPr>
                <w:rFonts w:ascii="Arial" w:hAnsi="Arial" w:cs="Arial"/>
                <w:sz w:val="16"/>
                <w:szCs w:val="16"/>
                <w:vertAlign w:val="superscript"/>
              </w:rPr>
              <w:t>2</w:t>
            </w:r>
            <w:r w:rsidRPr="003E1869">
              <w:rPr>
                <w:rFonts w:ascii="Arial" w:hAnsi="Arial" w:cs="Arial"/>
                <w:sz w:val="16"/>
                <w:szCs w:val="16"/>
              </w:rPr>
              <w:t xml:space="preserve"> días 1,4,7</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NCRI AML16</w:t>
            </w:r>
          </w:p>
          <w:p w:rsidR="00147A0D" w:rsidRPr="003E1869" w:rsidRDefault="00147A0D" w:rsidP="00FF4663">
            <w:pPr>
              <w:rPr>
                <w:rFonts w:ascii="Arial" w:hAnsi="Arial" w:cs="Arial"/>
                <w:sz w:val="16"/>
                <w:szCs w:val="16"/>
              </w:rPr>
            </w:pPr>
            <w:r w:rsidRPr="003E1869">
              <w:rPr>
                <w:rFonts w:ascii="Arial" w:hAnsi="Arial" w:cs="Arial"/>
                <w:sz w:val="16"/>
                <w:szCs w:val="16"/>
              </w:rPr>
              <w:t xml:space="preserve">Burnett 2012 </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1115</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67 (51-84)</w:t>
            </w: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adverso 30%</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DA o DC</w:t>
            </w:r>
          </w:p>
        </w:tc>
        <w:tc>
          <w:tcPr>
            <w:tcW w:w="1560" w:type="dxa"/>
          </w:tcPr>
          <w:p w:rsidR="00147A0D" w:rsidRPr="003E1869" w:rsidRDefault="00147A0D" w:rsidP="00FF4663">
            <w:pPr>
              <w:rPr>
                <w:rFonts w:ascii="Arial" w:hAnsi="Arial" w:cs="Arial"/>
                <w:sz w:val="16"/>
                <w:szCs w:val="16"/>
              </w:rPr>
            </w:pPr>
            <w:r w:rsidRPr="003E1869">
              <w:rPr>
                <w:rFonts w:ascii="Arial" w:hAnsi="Arial" w:cs="Arial"/>
                <w:sz w:val="16"/>
                <w:szCs w:val="16"/>
              </w:rPr>
              <w:t>3mg/m</w:t>
            </w:r>
            <w:r w:rsidRPr="003E1869">
              <w:rPr>
                <w:rFonts w:ascii="Arial" w:hAnsi="Arial" w:cs="Arial"/>
                <w:sz w:val="16"/>
                <w:szCs w:val="16"/>
                <w:vertAlign w:val="superscript"/>
              </w:rPr>
              <w:t>2</w:t>
            </w:r>
            <w:r w:rsidRPr="003E1869">
              <w:rPr>
                <w:rFonts w:ascii="Arial" w:hAnsi="Arial" w:cs="Arial"/>
                <w:sz w:val="16"/>
                <w:szCs w:val="16"/>
              </w:rPr>
              <w:t xml:space="preserve"> día 1</w:t>
            </w:r>
          </w:p>
        </w:tc>
      </w:tr>
      <w:tr w:rsidR="00147A0D" w:rsidRPr="003E1869" w:rsidTr="00FF4663">
        <w:tc>
          <w:tcPr>
            <w:tcW w:w="1809" w:type="dxa"/>
          </w:tcPr>
          <w:p w:rsidR="00147A0D" w:rsidRPr="003E1869" w:rsidRDefault="00147A0D" w:rsidP="00FF4663">
            <w:pPr>
              <w:rPr>
                <w:rFonts w:ascii="Arial" w:hAnsi="Arial" w:cs="Arial"/>
                <w:sz w:val="16"/>
                <w:szCs w:val="16"/>
              </w:rPr>
            </w:pPr>
            <w:r w:rsidRPr="003E1869">
              <w:rPr>
                <w:rFonts w:ascii="Arial" w:hAnsi="Arial" w:cs="Arial"/>
                <w:sz w:val="16"/>
                <w:szCs w:val="16"/>
              </w:rPr>
              <w:t>SWOG S0106</w:t>
            </w:r>
          </w:p>
          <w:p w:rsidR="00147A0D" w:rsidRPr="003E1869" w:rsidRDefault="00147A0D" w:rsidP="00FF4663">
            <w:pPr>
              <w:rPr>
                <w:rFonts w:ascii="Arial" w:hAnsi="Arial" w:cs="Arial"/>
                <w:sz w:val="16"/>
                <w:szCs w:val="16"/>
              </w:rPr>
            </w:pPr>
            <w:proofErr w:type="spellStart"/>
            <w:r w:rsidRPr="003E1869">
              <w:rPr>
                <w:rFonts w:ascii="Arial" w:hAnsi="Arial" w:cs="Arial"/>
                <w:sz w:val="16"/>
                <w:szCs w:val="16"/>
              </w:rPr>
              <w:t>Peterdorfs</w:t>
            </w:r>
            <w:proofErr w:type="spellEnd"/>
            <w:r w:rsidRPr="003E1869">
              <w:rPr>
                <w:rFonts w:ascii="Arial" w:hAnsi="Arial" w:cs="Arial"/>
                <w:sz w:val="16"/>
                <w:szCs w:val="16"/>
              </w:rPr>
              <w:t xml:space="preserve"> 2013</w:t>
            </w:r>
          </w:p>
          <w:p w:rsidR="00147A0D" w:rsidRPr="003E1869" w:rsidRDefault="00147A0D" w:rsidP="00FF4663">
            <w:pPr>
              <w:rPr>
                <w:rFonts w:ascii="Arial" w:hAnsi="Arial" w:cs="Arial"/>
                <w:sz w:val="16"/>
                <w:szCs w:val="16"/>
              </w:rPr>
            </w:pP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595</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47 (18-60)</w:t>
            </w:r>
          </w:p>
        </w:tc>
        <w:tc>
          <w:tcPr>
            <w:tcW w:w="1418" w:type="dxa"/>
          </w:tcPr>
          <w:p w:rsidR="00147A0D" w:rsidRPr="003E1869" w:rsidRDefault="00147A0D" w:rsidP="00FF4663">
            <w:pPr>
              <w:rPr>
                <w:rFonts w:ascii="Arial" w:hAnsi="Arial" w:cs="Arial"/>
                <w:sz w:val="16"/>
                <w:szCs w:val="16"/>
              </w:rPr>
            </w:pPr>
            <w:r w:rsidRPr="003E1869">
              <w:rPr>
                <w:rFonts w:ascii="Arial" w:hAnsi="Arial" w:cs="Arial"/>
                <w:sz w:val="16"/>
                <w:szCs w:val="16"/>
              </w:rPr>
              <w:t>adverso 16%</w:t>
            </w:r>
          </w:p>
        </w:tc>
        <w:tc>
          <w:tcPr>
            <w:tcW w:w="1417" w:type="dxa"/>
          </w:tcPr>
          <w:p w:rsidR="00147A0D" w:rsidRPr="003E1869" w:rsidRDefault="00147A0D" w:rsidP="00FF4663">
            <w:pPr>
              <w:rPr>
                <w:rFonts w:ascii="Arial" w:hAnsi="Arial" w:cs="Arial"/>
                <w:sz w:val="16"/>
                <w:szCs w:val="16"/>
              </w:rPr>
            </w:pPr>
            <w:r w:rsidRPr="003E1869">
              <w:rPr>
                <w:rFonts w:ascii="Arial" w:hAnsi="Arial" w:cs="Arial"/>
                <w:sz w:val="16"/>
                <w:szCs w:val="16"/>
              </w:rPr>
              <w:t>DA</w:t>
            </w:r>
          </w:p>
        </w:tc>
        <w:tc>
          <w:tcPr>
            <w:tcW w:w="1560" w:type="dxa"/>
          </w:tcPr>
          <w:p w:rsidR="00147A0D" w:rsidRPr="003E1869" w:rsidRDefault="00147A0D" w:rsidP="00FF4663">
            <w:pPr>
              <w:rPr>
                <w:rFonts w:ascii="Arial" w:hAnsi="Arial" w:cs="Arial"/>
                <w:sz w:val="16"/>
                <w:szCs w:val="16"/>
              </w:rPr>
            </w:pPr>
            <w:r w:rsidRPr="003E1869">
              <w:rPr>
                <w:rFonts w:ascii="Arial" w:hAnsi="Arial" w:cs="Arial"/>
                <w:sz w:val="16"/>
                <w:szCs w:val="16"/>
              </w:rPr>
              <w:t>6mg/m</w:t>
            </w:r>
            <w:r w:rsidRPr="003E1869">
              <w:rPr>
                <w:rFonts w:ascii="Arial" w:hAnsi="Arial" w:cs="Arial"/>
                <w:sz w:val="16"/>
                <w:szCs w:val="16"/>
                <w:vertAlign w:val="superscript"/>
              </w:rPr>
              <w:t xml:space="preserve">2 </w:t>
            </w:r>
            <w:r w:rsidRPr="003E1869">
              <w:rPr>
                <w:rFonts w:ascii="Arial" w:hAnsi="Arial" w:cs="Arial"/>
                <w:sz w:val="16"/>
                <w:szCs w:val="16"/>
              </w:rPr>
              <w:t>día 4</w:t>
            </w:r>
          </w:p>
        </w:tc>
      </w:tr>
    </w:tbl>
    <w:p w:rsidR="00A10732" w:rsidRDefault="00A10732" w:rsidP="00BC3E8E">
      <w:pPr>
        <w:rPr>
          <w:rFonts w:ascii="Verdana" w:eastAsia="Verdana" w:hAnsi="Verdana" w:cs="Verdana"/>
          <w:sz w:val="18"/>
          <w:szCs w:val="18"/>
        </w:rPr>
      </w:pPr>
    </w:p>
    <w:p w:rsidR="00BC3E8E" w:rsidRPr="006F6ABB" w:rsidRDefault="00BC3E8E" w:rsidP="000858B7">
      <w:pPr>
        <w:rPr>
          <w:rFonts w:ascii="Arial" w:hAnsi="Arial" w:cs="Arial"/>
          <w:sz w:val="20"/>
          <w:szCs w:val="20"/>
        </w:rPr>
      </w:pPr>
    </w:p>
    <w:p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6" w:name="_Toc344399646"/>
      <w:bookmarkStart w:id="87" w:name="_Toc348931373"/>
      <w:bookmarkStart w:id="88" w:name="_Toc536607054"/>
      <w:r w:rsidRPr="00B35A86">
        <w:rPr>
          <w:rFonts w:cs="Arial"/>
          <w:sz w:val="20"/>
        </w:rPr>
        <w:t>5.3.b Comparaciones indirectas (CCII)</w:t>
      </w:r>
      <w:bookmarkEnd w:id="86"/>
      <w:bookmarkEnd w:id="87"/>
      <w:bookmarkEnd w:id="88"/>
    </w:p>
    <w:p w:rsidR="00BC3E8E" w:rsidRPr="006F6ABB" w:rsidRDefault="00BC3E8E" w:rsidP="00BC3E8E">
      <w:pPr>
        <w:rPr>
          <w:rFonts w:ascii="Arial" w:hAnsi="Arial" w:cs="Arial"/>
          <w:b/>
          <w:bCs/>
          <w:sz w:val="20"/>
          <w:szCs w:val="20"/>
          <w:highlight w:val="yellow"/>
        </w:rPr>
      </w:pPr>
    </w:p>
    <w:p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89" w:name="_Toc344399647"/>
      <w:bookmarkStart w:id="90" w:name="_Toc348931374"/>
      <w:bookmarkStart w:id="91" w:name="_Toc536607055"/>
      <w:r w:rsidRPr="00B35A86">
        <w:rPr>
          <w:rFonts w:cs="Arial"/>
          <w:sz w:val="20"/>
        </w:rPr>
        <w:t>5.3.b.1 Comparaciones Indirectas publicadas</w:t>
      </w:r>
      <w:bookmarkEnd w:id="89"/>
      <w:bookmarkEnd w:id="90"/>
      <w:bookmarkEnd w:id="91"/>
    </w:p>
    <w:p w:rsidR="00BC3E8E" w:rsidRPr="00FB1523" w:rsidRDefault="00A22C01" w:rsidP="00BC3E8E">
      <w:pPr>
        <w:rPr>
          <w:rFonts w:ascii="Arial" w:hAnsi="Arial" w:cs="Arial"/>
          <w:bCs/>
          <w:sz w:val="20"/>
          <w:szCs w:val="20"/>
        </w:rPr>
      </w:pPr>
      <w:r w:rsidRPr="00FB1523">
        <w:rPr>
          <w:rFonts w:ascii="Arial" w:hAnsi="Arial" w:cs="Arial"/>
          <w:bCs/>
          <w:sz w:val="20"/>
          <w:szCs w:val="20"/>
        </w:rPr>
        <w:t>No se encontraron estudios relacionados.</w:t>
      </w:r>
    </w:p>
    <w:p w:rsidR="003D10E1" w:rsidRDefault="003D10E1" w:rsidP="00BC3E8E">
      <w:pPr>
        <w:rPr>
          <w:rFonts w:ascii="Arial" w:hAnsi="Arial" w:cs="Arial"/>
          <w:b/>
          <w:bCs/>
          <w:color w:val="FF0000"/>
          <w:sz w:val="20"/>
          <w:szCs w:val="20"/>
        </w:rPr>
      </w:pPr>
    </w:p>
    <w:p w:rsidR="003D10E1" w:rsidRPr="006F6ABB" w:rsidRDefault="003D10E1" w:rsidP="00BC3E8E">
      <w:pPr>
        <w:rPr>
          <w:rFonts w:ascii="Arial" w:hAnsi="Arial" w:cs="Arial"/>
          <w:b/>
          <w:bCs/>
          <w:color w:val="FF0000"/>
          <w:sz w:val="20"/>
          <w:szCs w:val="20"/>
        </w:rPr>
      </w:pPr>
    </w:p>
    <w:p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92" w:name="_Toc344399648"/>
      <w:bookmarkStart w:id="93" w:name="_Toc348931375"/>
      <w:bookmarkStart w:id="94" w:name="_Toc536607056"/>
      <w:r w:rsidRPr="00B35A86">
        <w:rPr>
          <w:rFonts w:cs="Arial"/>
          <w:sz w:val="20"/>
        </w:rPr>
        <w:t>5.3.b.2 Comparaciones indirectas de elaboración propia</w:t>
      </w:r>
      <w:bookmarkEnd w:id="92"/>
      <w:bookmarkEnd w:id="93"/>
      <w:bookmarkEnd w:id="94"/>
    </w:p>
    <w:p w:rsidR="0063465A" w:rsidRDefault="0063465A" w:rsidP="0063465A">
      <w:pPr>
        <w:jc w:val="both"/>
        <w:rPr>
          <w:rFonts w:ascii="Arial" w:hAnsi="Arial" w:cs="Arial"/>
          <w:color w:val="000080"/>
          <w:sz w:val="20"/>
          <w:szCs w:val="20"/>
        </w:rPr>
      </w:pPr>
    </w:p>
    <w:p w:rsidR="007B4B24" w:rsidRDefault="005923AA" w:rsidP="0063465A">
      <w:pPr>
        <w:jc w:val="both"/>
        <w:rPr>
          <w:rFonts w:ascii="Arial" w:hAnsi="Arial" w:cs="Arial"/>
          <w:sz w:val="20"/>
          <w:szCs w:val="20"/>
        </w:rPr>
      </w:pPr>
      <w:proofErr w:type="spellStart"/>
      <w:r>
        <w:rPr>
          <w:rFonts w:ascii="Arial" w:hAnsi="Arial" w:cs="Arial"/>
          <w:sz w:val="20"/>
          <w:szCs w:val="20"/>
        </w:rPr>
        <w:t>Midastourina</w:t>
      </w:r>
      <w:proofErr w:type="spellEnd"/>
      <w:r>
        <w:rPr>
          <w:rFonts w:ascii="Arial" w:hAnsi="Arial" w:cs="Arial"/>
          <w:sz w:val="20"/>
          <w:szCs w:val="20"/>
        </w:rPr>
        <w:t xml:space="preserve"> es </w:t>
      </w:r>
      <w:r w:rsidR="004A443B" w:rsidRPr="005923AA">
        <w:rPr>
          <w:rFonts w:ascii="Arial" w:hAnsi="Arial" w:cs="Arial"/>
          <w:sz w:val="20"/>
          <w:szCs w:val="20"/>
        </w:rPr>
        <w:t>un fármaco que ha sido comercializado</w:t>
      </w:r>
      <w:r w:rsidR="00B67AAD">
        <w:rPr>
          <w:rFonts w:ascii="Arial" w:hAnsi="Arial" w:cs="Arial"/>
          <w:sz w:val="20"/>
          <w:szCs w:val="20"/>
        </w:rPr>
        <w:t xml:space="preserve"> </w:t>
      </w:r>
      <w:r w:rsidR="004A443B" w:rsidRPr="005923AA">
        <w:rPr>
          <w:rFonts w:ascii="Arial" w:hAnsi="Arial" w:cs="Arial"/>
          <w:sz w:val="20"/>
          <w:szCs w:val="20"/>
        </w:rPr>
        <w:t xml:space="preserve">para pacientes adultos LMA de </w:t>
      </w:r>
      <w:proofErr w:type="spellStart"/>
      <w:r w:rsidR="004A443B" w:rsidRPr="005923AA">
        <w:rPr>
          <w:rFonts w:ascii="Arial" w:hAnsi="Arial" w:cs="Arial"/>
          <w:sz w:val="20"/>
          <w:szCs w:val="20"/>
        </w:rPr>
        <w:t>novo</w:t>
      </w:r>
      <w:proofErr w:type="spellEnd"/>
      <w:r w:rsidR="004A443B" w:rsidRPr="005923AA">
        <w:rPr>
          <w:rFonts w:ascii="Arial" w:hAnsi="Arial" w:cs="Arial"/>
          <w:sz w:val="20"/>
          <w:szCs w:val="20"/>
        </w:rPr>
        <w:t xml:space="preserve"> con mutación FLT3 en combinación con la quimioterapia estándar de inducción </w:t>
      </w:r>
      <w:r w:rsidRPr="005923AA">
        <w:rPr>
          <w:rFonts w:ascii="Arial" w:hAnsi="Arial" w:cs="Arial"/>
          <w:sz w:val="20"/>
          <w:szCs w:val="20"/>
        </w:rPr>
        <w:t xml:space="preserve">y de consolidación, </w:t>
      </w:r>
      <w:r w:rsidR="004A443B" w:rsidRPr="005923AA">
        <w:rPr>
          <w:rFonts w:ascii="Arial" w:hAnsi="Arial" w:cs="Arial"/>
          <w:sz w:val="20"/>
          <w:szCs w:val="20"/>
        </w:rPr>
        <w:t xml:space="preserve">seguido </w:t>
      </w:r>
      <w:r w:rsidRPr="005923AA">
        <w:rPr>
          <w:rFonts w:ascii="Arial" w:hAnsi="Arial" w:cs="Arial"/>
          <w:sz w:val="20"/>
          <w:szCs w:val="20"/>
        </w:rPr>
        <w:t xml:space="preserve">de </w:t>
      </w:r>
      <w:r w:rsidR="004A443B" w:rsidRPr="005923AA">
        <w:rPr>
          <w:rFonts w:ascii="Arial" w:hAnsi="Arial" w:cs="Arial"/>
          <w:sz w:val="20"/>
          <w:szCs w:val="20"/>
        </w:rPr>
        <w:t>monoterapia como tratamiento de mantenimiento en pacientes que hay</w:t>
      </w:r>
      <w:r w:rsidRPr="005923AA">
        <w:rPr>
          <w:rFonts w:ascii="Arial" w:hAnsi="Arial" w:cs="Arial"/>
          <w:sz w:val="20"/>
          <w:szCs w:val="20"/>
        </w:rPr>
        <w:t>an alcanzado respuesta completa.</w:t>
      </w:r>
      <w:r w:rsidR="004C07C9">
        <w:rPr>
          <w:rFonts w:ascii="Arial" w:hAnsi="Arial" w:cs="Arial"/>
          <w:sz w:val="20"/>
          <w:szCs w:val="20"/>
        </w:rPr>
        <w:t xml:space="preserve"> Su eficacia y seguridad ha sido evaluada en el ensayo RATIFY</w:t>
      </w:r>
      <w:r w:rsidR="004C07C9" w:rsidRPr="004C07C9">
        <w:rPr>
          <w:rFonts w:ascii="Arial" w:hAnsi="Arial" w:cs="Arial"/>
          <w:sz w:val="20"/>
          <w:szCs w:val="20"/>
          <w:vertAlign w:val="superscript"/>
        </w:rPr>
        <w:t>37</w:t>
      </w:r>
      <w:r w:rsidR="004C07C9" w:rsidRPr="004C07C9">
        <w:rPr>
          <w:rFonts w:ascii="Arial" w:hAnsi="Arial" w:cs="Arial"/>
          <w:sz w:val="20"/>
          <w:szCs w:val="20"/>
        </w:rPr>
        <w:t>.</w:t>
      </w:r>
    </w:p>
    <w:p w:rsidR="00B67AAD" w:rsidRDefault="00B67AAD" w:rsidP="0063465A">
      <w:pPr>
        <w:jc w:val="both"/>
        <w:rPr>
          <w:rFonts w:ascii="Arial" w:hAnsi="Arial" w:cs="Arial"/>
          <w:sz w:val="20"/>
          <w:szCs w:val="20"/>
        </w:rPr>
      </w:pPr>
    </w:p>
    <w:p w:rsidR="00B67AAD" w:rsidRPr="004C07C9" w:rsidRDefault="00F356D8" w:rsidP="00B67AAD">
      <w:pPr>
        <w:jc w:val="both"/>
        <w:rPr>
          <w:rFonts w:ascii="Arial" w:hAnsi="Arial" w:cs="Arial"/>
          <w:color w:val="FF0000"/>
          <w:sz w:val="20"/>
          <w:szCs w:val="20"/>
        </w:rPr>
      </w:pPr>
      <w:r>
        <w:rPr>
          <w:rFonts w:ascii="Arial" w:hAnsi="Arial" w:cs="Arial"/>
          <w:sz w:val="20"/>
          <w:szCs w:val="20"/>
        </w:rPr>
        <w:t>La</w:t>
      </w:r>
      <w:r w:rsidR="00B67AAD" w:rsidRPr="005923AA">
        <w:rPr>
          <w:rFonts w:ascii="Arial" w:hAnsi="Arial" w:cs="Arial"/>
          <w:sz w:val="20"/>
          <w:szCs w:val="20"/>
        </w:rPr>
        <w:t xml:space="preserve"> comparación indirecta</w:t>
      </w:r>
      <w:r w:rsidR="00B67AAD">
        <w:rPr>
          <w:rFonts w:ascii="Arial" w:hAnsi="Arial" w:cs="Arial"/>
          <w:sz w:val="20"/>
          <w:szCs w:val="20"/>
        </w:rPr>
        <w:t xml:space="preserve"> de GO</w:t>
      </w:r>
      <w:r w:rsidR="00B67AAD" w:rsidRPr="005923AA">
        <w:rPr>
          <w:rFonts w:ascii="Arial" w:hAnsi="Arial" w:cs="Arial"/>
          <w:sz w:val="20"/>
          <w:szCs w:val="20"/>
        </w:rPr>
        <w:t xml:space="preserve"> con </w:t>
      </w:r>
      <w:proofErr w:type="spellStart"/>
      <w:r w:rsidR="00B67AAD" w:rsidRPr="005923AA">
        <w:rPr>
          <w:rFonts w:ascii="Arial" w:hAnsi="Arial" w:cs="Arial"/>
          <w:sz w:val="20"/>
          <w:szCs w:val="20"/>
        </w:rPr>
        <w:t>midostaurina</w:t>
      </w:r>
      <w:proofErr w:type="spellEnd"/>
      <w:r w:rsidR="00B67AAD">
        <w:rPr>
          <w:rFonts w:ascii="Arial" w:hAnsi="Arial" w:cs="Arial"/>
          <w:sz w:val="20"/>
          <w:szCs w:val="20"/>
        </w:rPr>
        <w:t xml:space="preserve"> en pacientes que presentan la mutación FLT3</w:t>
      </w:r>
      <w:r>
        <w:rPr>
          <w:rFonts w:ascii="Arial" w:hAnsi="Arial" w:cs="Arial"/>
          <w:sz w:val="20"/>
          <w:szCs w:val="20"/>
        </w:rPr>
        <w:t xml:space="preserve">, </w:t>
      </w:r>
      <w:r w:rsidR="00B67AAD" w:rsidRPr="004C07C9">
        <w:rPr>
          <w:rFonts w:ascii="Arial" w:hAnsi="Arial" w:cs="Arial"/>
          <w:sz w:val="20"/>
          <w:szCs w:val="20"/>
        </w:rPr>
        <w:t>adolece de algunos sesgos:</w:t>
      </w:r>
    </w:p>
    <w:p w:rsidR="004C07C9" w:rsidRPr="004C07C9" w:rsidRDefault="004C07C9" w:rsidP="00B67AAD">
      <w:pPr>
        <w:jc w:val="both"/>
        <w:rPr>
          <w:rFonts w:ascii="Arial" w:hAnsi="Arial" w:cs="Arial"/>
          <w:sz w:val="20"/>
          <w:szCs w:val="20"/>
        </w:rPr>
      </w:pPr>
    </w:p>
    <w:p w:rsidR="00B67AAD" w:rsidRPr="00B65BA8" w:rsidRDefault="00B67AAD" w:rsidP="00B67AAD">
      <w:pPr>
        <w:numPr>
          <w:ilvl w:val="0"/>
          <w:numId w:val="30"/>
        </w:numPr>
        <w:ind w:left="0" w:firstLine="0"/>
        <w:contextualSpacing/>
        <w:jc w:val="both"/>
        <w:rPr>
          <w:rFonts w:ascii="Arial" w:hAnsi="Arial" w:cs="Arial"/>
          <w:sz w:val="20"/>
          <w:szCs w:val="20"/>
        </w:rPr>
      </w:pPr>
      <w:r w:rsidRPr="00B65BA8">
        <w:rPr>
          <w:rFonts w:ascii="Arial" w:hAnsi="Arial" w:cs="Arial"/>
          <w:sz w:val="20"/>
          <w:szCs w:val="20"/>
        </w:rPr>
        <w:t>El ensayo RATIFY es ciego, ALFA-0701 no</w:t>
      </w:r>
      <w:r w:rsidR="00B65BA8" w:rsidRPr="00B65BA8">
        <w:rPr>
          <w:rFonts w:ascii="Arial" w:hAnsi="Arial" w:cs="Arial"/>
          <w:sz w:val="20"/>
          <w:szCs w:val="20"/>
        </w:rPr>
        <w:t xml:space="preserve"> lo es, esto favorecería </w:t>
      </w:r>
      <w:r w:rsidRPr="00B65BA8">
        <w:rPr>
          <w:rFonts w:ascii="Arial" w:hAnsi="Arial" w:cs="Arial"/>
          <w:sz w:val="20"/>
          <w:szCs w:val="20"/>
        </w:rPr>
        <w:t xml:space="preserve">a GO sobre </w:t>
      </w:r>
      <w:proofErr w:type="spellStart"/>
      <w:r w:rsidRPr="00B65BA8">
        <w:rPr>
          <w:rFonts w:ascii="Arial" w:hAnsi="Arial" w:cs="Arial"/>
          <w:sz w:val="20"/>
          <w:szCs w:val="20"/>
        </w:rPr>
        <w:t>midostaurina</w:t>
      </w:r>
      <w:proofErr w:type="spellEnd"/>
      <w:r w:rsidRPr="00B65BA8">
        <w:rPr>
          <w:rFonts w:ascii="Arial" w:hAnsi="Arial" w:cs="Arial"/>
          <w:sz w:val="20"/>
          <w:szCs w:val="20"/>
        </w:rPr>
        <w:t>.</w:t>
      </w:r>
    </w:p>
    <w:p w:rsidR="00B67AAD" w:rsidRPr="00B65BA8" w:rsidRDefault="004C07C9" w:rsidP="00B67AAD">
      <w:pPr>
        <w:numPr>
          <w:ilvl w:val="0"/>
          <w:numId w:val="30"/>
        </w:numPr>
        <w:ind w:left="0" w:firstLine="0"/>
        <w:contextualSpacing/>
        <w:jc w:val="both"/>
        <w:rPr>
          <w:rFonts w:ascii="Arial" w:hAnsi="Arial" w:cs="Arial"/>
          <w:sz w:val="20"/>
          <w:szCs w:val="20"/>
        </w:rPr>
      </w:pPr>
      <w:r w:rsidRPr="00B65BA8">
        <w:rPr>
          <w:rFonts w:ascii="Arial" w:hAnsi="Arial" w:cs="Arial"/>
          <w:sz w:val="20"/>
          <w:szCs w:val="20"/>
        </w:rPr>
        <w:t>El</w:t>
      </w:r>
      <w:r w:rsidR="00B67AAD" w:rsidRPr="00B65BA8">
        <w:rPr>
          <w:rFonts w:ascii="Arial" w:hAnsi="Arial" w:cs="Arial"/>
          <w:sz w:val="20"/>
          <w:szCs w:val="20"/>
        </w:rPr>
        <w:t xml:space="preserve"> tamaño muestral</w:t>
      </w:r>
      <w:r w:rsidR="00B65BA8" w:rsidRPr="00B65BA8">
        <w:rPr>
          <w:rFonts w:ascii="Arial" w:hAnsi="Arial" w:cs="Arial"/>
          <w:sz w:val="20"/>
          <w:szCs w:val="20"/>
        </w:rPr>
        <w:t xml:space="preserve"> es diferente</w:t>
      </w:r>
      <w:r w:rsidRPr="00B65BA8">
        <w:rPr>
          <w:rFonts w:ascii="Arial" w:hAnsi="Arial" w:cs="Arial"/>
          <w:sz w:val="20"/>
          <w:szCs w:val="20"/>
        </w:rPr>
        <w:t>: e</w:t>
      </w:r>
      <w:r w:rsidR="00B67AAD" w:rsidRPr="00B65BA8">
        <w:rPr>
          <w:rFonts w:ascii="Arial" w:hAnsi="Arial" w:cs="Arial"/>
          <w:sz w:val="20"/>
          <w:szCs w:val="20"/>
        </w:rPr>
        <w:t xml:space="preserve">n el ensayo </w:t>
      </w:r>
      <w:r w:rsidRPr="00B65BA8">
        <w:rPr>
          <w:rFonts w:ascii="Arial" w:hAnsi="Arial" w:cs="Arial"/>
          <w:sz w:val="20"/>
          <w:szCs w:val="20"/>
        </w:rPr>
        <w:t>RATIFY</w:t>
      </w:r>
      <w:r w:rsidR="00B67AAD" w:rsidRPr="00B65BA8">
        <w:rPr>
          <w:rFonts w:ascii="Arial" w:hAnsi="Arial" w:cs="Arial"/>
          <w:sz w:val="20"/>
          <w:szCs w:val="20"/>
        </w:rPr>
        <w:t>, la N es mayor, si además restringimos en el pivotal de GO a los pacientes &lt; 60 años, queda aún más reducida.</w:t>
      </w:r>
    </w:p>
    <w:p w:rsidR="00B67AAD" w:rsidRPr="00B65BA8" w:rsidRDefault="00B67AAD" w:rsidP="00B67AAD">
      <w:pPr>
        <w:numPr>
          <w:ilvl w:val="0"/>
          <w:numId w:val="30"/>
        </w:numPr>
        <w:ind w:left="0" w:firstLine="0"/>
        <w:contextualSpacing/>
        <w:jc w:val="both"/>
        <w:rPr>
          <w:rFonts w:ascii="Arial" w:hAnsi="Arial" w:cs="Arial"/>
          <w:sz w:val="20"/>
          <w:szCs w:val="20"/>
        </w:rPr>
      </w:pPr>
      <w:r w:rsidRPr="00B65BA8">
        <w:rPr>
          <w:rFonts w:ascii="Arial" w:hAnsi="Arial" w:cs="Arial"/>
          <w:sz w:val="20"/>
          <w:szCs w:val="20"/>
        </w:rPr>
        <w:t xml:space="preserve">El tiempo de observación de </w:t>
      </w:r>
      <w:r w:rsidR="00B65BA8" w:rsidRPr="00B65BA8">
        <w:rPr>
          <w:rFonts w:ascii="Arial" w:hAnsi="Arial" w:cs="Arial"/>
          <w:sz w:val="20"/>
          <w:szCs w:val="20"/>
        </w:rPr>
        <w:t xml:space="preserve">los </w:t>
      </w:r>
      <w:r w:rsidRPr="00B65BA8">
        <w:rPr>
          <w:rFonts w:ascii="Arial" w:hAnsi="Arial" w:cs="Arial"/>
          <w:sz w:val="20"/>
          <w:szCs w:val="20"/>
        </w:rPr>
        <w:t xml:space="preserve">pacientes supervivientes es muy diferente en ambos ensayos. Es de 20 meses en ALFA-0701 mientras que en RATIFY es de 59 meses. Puesto que el beneficio tiende a presentarse en pacientes con mejor pronóstico, esto podría favorecer a </w:t>
      </w:r>
      <w:proofErr w:type="spellStart"/>
      <w:r w:rsidRPr="00B65BA8">
        <w:rPr>
          <w:rFonts w:ascii="Arial" w:hAnsi="Arial" w:cs="Arial"/>
          <w:sz w:val="20"/>
          <w:szCs w:val="20"/>
        </w:rPr>
        <w:t>midostaurina</w:t>
      </w:r>
      <w:proofErr w:type="spellEnd"/>
      <w:r w:rsidRPr="00B65BA8">
        <w:rPr>
          <w:rFonts w:ascii="Arial" w:hAnsi="Arial" w:cs="Arial"/>
          <w:sz w:val="20"/>
          <w:szCs w:val="20"/>
        </w:rPr>
        <w:t>, que presenta un tiempo de observación mayor.</w:t>
      </w:r>
    </w:p>
    <w:p w:rsidR="00B67AAD" w:rsidRDefault="00B67AAD" w:rsidP="00B67AAD">
      <w:pPr>
        <w:numPr>
          <w:ilvl w:val="0"/>
          <w:numId w:val="30"/>
        </w:numPr>
        <w:ind w:left="0" w:firstLine="0"/>
        <w:contextualSpacing/>
        <w:jc w:val="both"/>
        <w:rPr>
          <w:rFonts w:ascii="Arial" w:hAnsi="Arial" w:cs="Arial"/>
          <w:sz w:val="20"/>
          <w:szCs w:val="20"/>
        </w:rPr>
      </w:pPr>
      <w:r w:rsidRPr="00B65BA8">
        <w:rPr>
          <w:rFonts w:ascii="Arial" w:hAnsi="Arial" w:cs="Arial"/>
          <w:sz w:val="20"/>
          <w:szCs w:val="20"/>
        </w:rPr>
        <w:t>En cuanto a</w:t>
      </w:r>
      <w:r w:rsidR="00B65BA8" w:rsidRPr="00B65BA8">
        <w:rPr>
          <w:rFonts w:ascii="Arial" w:hAnsi="Arial" w:cs="Arial"/>
          <w:sz w:val="20"/>
          <w:szCs w:val="20"/>
        </w:rPr>
        <w:t xml:space="preserve"> los de</w:t>
      </w:r>
      <w:r w:rsidRPr="00B65BA8">
        <w:rPr>
          <w:rFonts w:ascii="Arial" w:hAnsi="Arial" w:cs="Arial"/>
          <w:sz w:val="20"/>
          <w:szCs w:val="20"/>
        </w:rPr>
        <w:t xml:space="preserve"> criterios de inclusión, el ensayo de </w:t>
      </w:r>
      <w:proofErr w:type="spellStart"/>
      <w:r w:rsidRPr="00B65BA8">
        <w:rPr>
          <w:rFonts w:ascii="Arial" w:hAnsi="Arial" w:cs="Arial"/>
          <w:sz w:val="20"/>
          <w:szCs w:val="20"/>
        </w:rPr>
        <w:t>midostaurina</w:t>
      </w:r>
      <w:proofErr w:type="spellEnd"/>
      <w:r w:rsidRPr="00B65BA8">
        <w:rPr>
          <w:rFonts w:ascii="Arial" w:hAnsi="Arial" w:cs="Arial"/>
          <w:sz w:val="20"/>
          <w:szCs w:val="20"/>
        </w:rPr>
        <w:t xml:space="preserve"> incluye a pacientes menores de 60 años con </w:t>
      </w:r>
      <w:r w:rsidR="00B65BA8" w:rsidRPr="00B65BA8">
        <w:rPr>
          <w:rFonts w:ascii="Arial" w:hAnsi="Arial" w:cs="Arial"/>
          <w:sz w:val="20"/>
          <w:szCs w:val="20"/>
        </w:rPr>
        <w:t>mutación FLT3</w:t>
      </w:r>
      <w:r w:rsidRPr="00B65BA8">
        <w:rPr>
          <w:rFonts w:ascii="Arial" w:hAnsi="Arial" w:cs="Arial"/>
          <w:sz w:val="20"/>
          <w:szCs w:val="20"/>
        </w:rPr>
        <w:t>; este grupo no está representado en los d</w:t>
      </w:r>
      <w:r w:rsidR="00251910">
        <w:rPr>
          <w:rFonts w:ascii="Arial" w:hAnsi="Arial" w:cs="Arial"/>
          <w:sz w:val="20"/>
          <w:szCs w:val="20"/>
        </w:rPr>
        <w:t xml:space="preserve">atos generales del ensayo de GO. </w:t>
      </w:r>
      <w:r w:rsidRPr="00B65BA8">
        <w:rPr>
          <w:rFonts w:ascii="Arial" w:hAnsi="Arial" w:cs="Arial"/>
          <w:sz w:val="20"/>
          <w:szCs w:val="20"/>
        </w:rPr>
        <w:t xml:space="preserve">Sin embargo, viendo datos por subgrupos, no es de esperar que con GO se obtengan peores resultados en pacientes </w:t>
      </w:r>
      <w:r w:rsidR="00B65BA8" w:rsidRPr="00B65BA8">
        <w:rPr>
          <w:rFonts w:ascii="Arial" w:hAnsi="Arial" w:cs="Arial"/>
          <w:sz w:val="20"/>
          <w:szCs w:val="20"/>
        </w:rPr>
        <w:t>con mutación FLT3.</w:t>
      </w:r>
    </w:p>
    <w:p w:rsidR="00B65BA8" w:rsidRDefault="00B65BA8" w:rsidP="00B65BA8">
      <w:pPr>
        <w:contextualSpacing/>
        <w:jc w:val="both"/>
        <w:rPr>
          <w:rFonts w:ascii="Arial" w:hAnsi="Arial" w:cs="Arial"/>
          <w:sz w:val="20"/>
          <w:szCs w:val="20"/>
        </w:rPr>
      </w:pPr>
    </w:p>
    <w:p w:rsidR="00B65BA8" w:rsidRPr="00B65BA8" w:rsidRDefault="00F356D8" w:rsidP="00B65BA8">
      <w:pPr>
        <w:contextualSpacing/>
        <w:jc w:val="both"/>
        <w:rPr>
          <w:rFonts w:ascii="Arial" w:hAnsi="Arial" w:cs="Arial"/>
          <w:sz w:val="20"/>
          <w:szCs w:val="20"/>
        </w:rPr>
      </w:pPr>
      <w:r>
        <w:rPr>
          <w:rFonts w:ascii="Arial" w:hAnsi="Arial" w:cs="Arial"/>
          <w:sz w:val="20"/>
          <w:szCs w:val="20"/>
        </w:rPr>
        <w:t xml:space="preserve">Es por ello </w:t>
      </w:r>
      <w:r w:rsidR="006B14CE">
        <w:rPr>
          <w:rFonts w:ascii="Arial" w:hAnsi="Arial" w:cs="Arial"/>
          <w:sz w:val="20"/>
          <w:szCs w:val="20"/>
        </w:rPr>
        <w:t xml:space="preserve">que no puede ser realizada. </w:t>
      </w:r>
      <w:r w:rsidR="00B65BA8">
        <w:rPr>
          <w:rFonts w:ascii="Arial" w:hAnsi="Arial" w:cs="Arial"/>
          <w:sz w:val="20"/>
          <w:szCs w:val="20"/>
        </w:rPr>
        <w:t>E</w:t>
      </w:r>
      <w:r w:rsidR="006B14CE">
        <w:rPr>
          <w:rFonts w:ascii="Arial" w:hAnsi="Arial" w:cs="Arial"/>
          <w:sz w:val="20"/>
          <w:szCs w:val="20"/>
        </w:rPr>
        <w:t xml:space="preserve">n la siguiente tabla se exponen, de forma informativa, </w:t>
      </w:r>
      <w:r w:rsidR="00B65BA8">
        <w:rPr>
          <w:rFonts w:ascii="Arial" w:hAnsi="Arial" w:cs="Arial"/>
          <w:sz w:val="20"/>
          <w:szCs w:val="20"/>
        </w:rPr>
        <w:t>los resultad</w:t>
      </w:r>
      <w:r w:rsidR="00796BC6">
        <w:rPr>
          <w:rFonts w:ascii="Arial" w:hAnsi="Arial" w:cs="Arial"/>
          <w:sz w:val="20"/>
          <w:szCs w:val="20"/>
        </w:rPr>
        <w:t>os comparados de ambos estudios, que no deben interpretarse como una comparación indirecta:</w:t>
      </w:r>
    </w:p>
    <w:p w:rsidR="004A443B" w:rsidRDefault="004A443B" w:rsidP="0063465A">
      <w:pPr>
        <w:jc w:val="both"/>
        <w:rPr>
          <w:rFonts w:ascii="Arial" w:hAnsi="Arial" w:cs="Arial"/>
          <w:color w:val="000080"/>
          <w:sz w:val="20"/>
          <w:szCs w:val="20"/>
        </w:rPr>
      </w:pPr>
    </w:p>
    <w:p w:rsidR="004A443B" w:rsidRPr="0063465A" w:rsidRDefault="004A443B" w:rsidP="0063465A">
      <w:pPr>
        <w:jc w:val="both"/>
        <w:rPr>
          <w:rFonts w:ascii="Arial" w:hAnsi="Arial" w:cs="Arial"/>
          <w:color w:val="000080"/>
          <w:sz w:val="20"/>
          <w:szCs w:val="2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
        <w:gridCol w:w="1770"/>
        <w:gridCol w:w="1900"/>
        <w:gridCol w:w="2160"/>
        <w:gridCol w:w="1353"/>
        <w:gridCol w:w="267"/>
        <w:gridCol w:w="1440"/>
      </w:tblGrid>
      <w:tr w:rsidR="0063465A" w:rsidRPr="0063465A" w:rsidTr="002F0E7C">
        <w:tc>
          <w:tcPr>
            <w:tcW w:w="8928" w:type="dxa"/>
            <w:gridSpan w:val="7"/>
            <w:shd w:val="clear" w:color="auto" w:fill="CCFFCC"/>
          </w:tcPr>
          <w:p w:rsidR="0063465A" w:rsidRPr="0063465A" w:rsidRDefault="0063465A" w:rsidP="0063465A">
            <w:pPr>
              <w:jc w:val="both"/>
              <w:rPr>
                <w:rFonts w:ascii="Arial" w:hAnsi="Arial" w:cs="Arial"/>
                <w:b/>
                <w:sz w:val="16"/>
                <w:szCs w:val="16"/>
              </w:rPr>
            </w:pPr>
            <w:r w:rsidRPr="0063465A">
              <w:rPr>
                <w:rFonts w:ascii="Arial" w:hAnsi="Arial" w:cs="Arial"/>
                <w:b/>
                <w:sz w:val="16"/>
                <w:szCs w:val="16"/>
              </w:rPr>
              <w:t xml:space="preserve">Tabla 5.5:COMPARACIÓN INDIRECTA PROPIA (Método </w:t>
            </w:r>
            <w:proofErr w:type="spellStart"/>
            <w:r w:rsidRPr="0063465A">
              <w:rPr>
                <w:rFonts w:ascii="Arial" w:hAnsi="Arial" w:cs="Arial"/>
                <w:b/>
                <w:sz w:val="16"/>
                <w:szCs w:val="16"/>
              </w:rPr>
              <w:t>Bucher</w:t>
            </w:r>
            <w:proofErr w:type="spellEnd"/>
            <w:r w:rsidRPr="0063465A">
              <w:rPr>
                <w:rFonts w:ascii="Arial" w:hAnsi="Arial" w:cs="Arial"/>
                <w:b/>
                <w:sz w:val="16"/>
                <w:szCs w:val="16"/>
              </w:rPr>
              <w:t>, Calculadora Wells 2009)</w:t>
            </w:r>
          </w:p>
        </w:tc>
      </w:tr>
      <w:tr w:rsidR="0063465A" w:rsidRPr="0063465A" w:rsidTr="002F0E7C">
        <w:tc>
          <w:tcPr>
            <w:tcW w:w="1808" w:type="dxa"/>
            <w:gridSpan w:val="2"/>
            <w:shd w:val="clear" w:color="auto" w:fill="E6E6E6"/>
          </w:tcPr>
          <w:p w:rsidR="0063465A" w:rsidRPr="0063465A" w:rsidRDefault="0063465A" w:rsidP="0063465A">
            <w:pPr>
              <w:jc w:val="both"/>
              <w:rPr>
                <w:rFonts w:ascii="Arial" w:hAnsi="Arial" w:cs="Arial"/>
                <w:sz w:val="16"/>
                <w:szCs w:val="16"/>
              </w:rPr>
            </w:pPr>
          </w:p>
        </w:tc>
        <w:tc>
          <w:tcPr>
            <w:tcW w:w="1900" w:type="dxa"/>
            <w:shd w:val="clear" w:color="auto" w:fill="E6E6E6"/>
          </w:tcPr>
          <w:p w:rsidR="0063465A" w:rsidRPr="0063465A" w:rsidRDefault="0063465A" w:rsidP="0063465A">
            <w:pPr>
              <w:jc w:val="both"/>
              <w:rPr>
                <w:rFonts w:ascii="Arial" w:hAnsi="Arial" w:cs="Arial"/>
                <w:sz w:val="16"/>
                <w:szCs w:val="16"/>
                <w:lang w:val="pt-BR"/>
              </w:rPr>
            </w:pPr>
            <w:r w:rsidRPr="0063465A">
              <w:rPr>
                <w:rFonts w:ascii="Arial" w:hAnsi="Arial" w:cs="Arial"/>
                <w:sz w:val="16"/>
                <w:szCs w:val="16"/>
                <w:lang w:val="pt-BR"/>
              </w:rPr>
              <w:t xml:space="preserve">Eventos </w:t>
            </w:r>
            <w:proofErr w:type="spellStart"/>
            <w:r w:rsidRPr="0063465A">
              <w:rPr>
                <w:rFonts w:ascii="Arial" w:hAnsi="Arial" w:cs="Arial"/>
                <w:sz w:val="16"/>
                <w:szCs w:val="16"/>
                <w:lang w:val="pt-BR"/>
              </w:rPr>
              <w:t>tto</w:t>
            </w:r>
            <w:proofErr w:type="spellEnd"/>
            <w:r w:rsidRPr="0063465A">
              <w:rPr>
                <w:rFonts w:ascii="Arial" w:hAnsi="Arial" w:cs="Arial"/>
                <w:sz w:val="16"/>
                <w:szCs w:val="16"/>
                <w:lang w:val="pt-BR"/>
              </w:rPr>
              <w:t xml:space="preserve"> / Nº de pacientes (n1/N)</w:t>
            </w:r>
          </w:p>
        </w:tc>
        <w:tc>
          <w:tcPr>
            <w:tcW w:w="2160" w:type="dxa"/>
            <w:shd w:val="clear" w:color="auto" w:fill="E6E6E6"/>
          </w:tcPr>
          <w:p w:rsidR="0063465A" w:rsidRPr="0063465A" w:rsidRDefault="0063465A" w:rsidP="0063465A">
            <w:pPr>
              <w:jc w:val="both"/>
              <w:rPr>
                <w:rFonts w:ascii="Arial" w:hAnsi="Arial" w:cs="Arial"/>
                <w:sz w:val="16"/>
                <w:szCs w:val="16"/>
                <w:lang w:val="pt-BR"/>
              </w:rPr>
            </w:pPr>
            <w:r w:rsidRPr="0063465A">
              <w:rPr>
                <w:rFonts w:ascii="Arial" w:hAnsi="Arial" w:cs="Arial"/>
                <w:sz w:val="16"/>
                <w:szCs w:val="16"/>
                <w:lang w:val="pt-BR"/>
              </w:rPr>
              <w:t xml:space="preserve">Eventos </w:t>
            </w:r>
            <w:proofErr w:type="spellStart"/>
            <w:r w:rsidRPr="0063465A">
              <w:rPr>
                <w:rFonts w:ascii="Arial" w:hAnsi="Arial" w:cs="Arial"/>
                <w:sz w:val="16"/>
                <w:szCs w:val="16"/>
                <w:lang w:val="pt-BR"/>
              </w:rPr>
              <w:t>control</w:t>
            </w:r>
            <w:proofErr w:type="spellEnd"/>
            <w:r w:rsidRPr="0063465A">
              <w:rPr>
                <w:rFonts w:ascii="Arial" w:hAnsi="Arial" w:cs="Arial"/>
                <w:sz w:val="16"/>
                <w:szCs w:val="16"/>
                <w:lang w:val="pt-BR"/>
              </w:rPr>
              <w:t xml:space="preserve"> / Nº de pacientes (n2/N)</w:t>
            </w:r>
          </w:p>
        </w:tc>
        <w:tc>
          <w:tcPr>
            <w:tcW w:w="1620" w:type="dxa"/>
            <w:gridSpan w:val="2"/>
            <w:shd w:val="clear" w:color="auto" w:fill="E6E6E6"/>
          </w:tcPr>
          <w:p w:rsidR="0063465A" w:rsidRPr="0063465A" w:rsidRDefault="0063465A" w:rsidP="0063465A">
            <w:pPr>
              <w:jc w:val="both"/>
              <w:rPr>
                <w:rFonts w:ascii="Arial" w:hAnsi="Arial" w:cs="Arial"/>
                <w:sz w:val="16"/>
                <w:szCs w:val="16"/>
                <w:lang w:val="de-DE"/>
              </w:rPr>
            </w:pPr>
            <w:r w:rsidRPr="0063465A">
              <w:rPr>
                <w:rFonts w:ascii="Arial" w:hAnsi="Arial" w:cs="Arial"/>
                <w:sz w:val="16"/>
                <w:szCs w:val="16"/>
                <w:lang w:val="de-DE"/>
              </w:rPr>
              <w:t>HR (IC 95%)</w:t>
            </w:r>
          </w:p>
        </w:tc>
        <w:tc>
          <w:tcPr>
            <w:tcW w:w="1440" w:type="dxa"/>
            <w:shd w:val="clear" w:color="auto" w:fill="E6E6E6"/>
          </w:tcPr>
          <w:p w:rsidR="0063465A" w:rsidRPr="0063465A" w:rsidRDefault="0063465A" w:rsidP="0063465A">
            <w:pPr>
              <w:jc w:val="both"/>
              <w:rPr>
                <w:rFonts w:ascii="Arial" w:hAnsi="Arial" w:cs="Arial"/>
                <w:sz w:val="16"/>
                <w:szCs w:val="16"/>
              </w:rPr>
            </w:pPr>
            <w:r w:rsidRPr="0063465A">
              <w:rPr>
                <w:rFonts w:ascii="Arial" w:hAnsi="Arial" w:cs="Arial"/>
                <w:sz w:val="16"/>
                <w:szCs w:val="16"/>
              </w:rPr>
              <w:t>p</w:t>
            </w:r>
          </w:p>
        </w:tc>
      </w:tr>
      <w:tr w:rsidR="0063465A" w:rsidRPr="0063465A" w:rsidTr="002F0E7C">
        <w:tc>
          <w:tcPr>
            <w:tcW w:w="1808" w:type="dxa"/>
            <w:gridSpan w:val="2"/>
          </w:tcPr>
          <w:p w:rsidR="0063465A" w:rsidRPr="0063465A" w:rsidRDefault="0063465A" w:rsidP="0063465A">
            <w:pPr>
              <w:jc w:val="both"/>
              <w:rPr>
                <w:rFonts w:ascii="Arial" w:hAnsi="Arial" w:cs="Arial"/>
                <w:i/>
                <w:sz w:val="16"/>
                <w:szCs w:val="16"/>
              </w:rPr>
            </w:pPr>
            <w:r w:rsidRPr="0063465A">
              <w:rPr>
                <w:rFonts w:ascii="Arial" w:hAnsi="Arial" w:cs="Arial"/>
                <w:i/>
                <w:sz w:val="16"/>
                <w:szCs w:val="16"/>
              </w:rPr>
              <w:t>Ensayo RATIFY</w:t>
            </w:r>
            <w:r w:rsidR="000639F7" w:rsidRPr="00187AA6">
              <w:rPr>
                <w:rFonts w:ascii="Arial" w:hAnsi="Arial" w:cs="Arial"/>
                <w:i/>
                <w:sz w:val="16"/>
                <w:szCs w:val="16"/>
                <w:vertAlign w:val="superscript"/>
              </w:rPr>
              <w:t>37</w:t>
            </w:r>
          </w:p>
          <w:p w:rsidR="0063465A" w:rsidRPr="0063465A" w:rsidRDefault="0063465A" w:rsidP="0063465A">
            <w:pPr>
              <w:jc w:val="both"/>
              <w:rPr>
                <w:rFonts w:ascii="Arial" w:hAnsi="Arial" w:cs="Arial"/>
                <w:sz w:val="16"/>
                <w:szCs w:val="16"/>
              </w:rPr>
            </w:pPr>
            <w:r w:rsidRPr="0063465A">
              <w:rPr>
                <w:rFonts w:ascii="Arial" w:hAnsi="Arial" w:cs="Arial"/>
                <w:sz w:val="16"/>
                <w:szCs w:val="16"/>
              </w:rPr>
              <w:t>SG</w:t>
            </w:r>
          </w:p>
          <w:p w:rsidR="0063465A" w:rsidRPr="0063465A" w:rsidRDefault="0063465A" w:rsidP="0063465A">
            <w:pPr>
              <w:jc w:val="both"/>
              <w:rPr>
                <w:rFonts w:ascii="Arial" w:hAnsi="Arial" w:cs="Arial"/>
                <w:sz w:val="16"/>
                <w:szCs w:val="16"/>
              </w:rPr>
            </w:pPr>
            <w:proofErr w:type="spellStart"/>
            <w:r w:rsidRPr="0063465A">
              <w:rPr>
                <w:rFonts w:ascii="Arial" w:hAnsi="Arial" w:cs="Arial"/>
                <w:sz w:val="16"/>
                <w:szCs w:val="16"/>
              </w:rPr>
              <w:t>Midostaurina</w:t>
            </w:r>
            <w:proofErr w:type="spellEnd"/>
            <w:r w:rsidRPr="0063465A">
              <w:rPr>
                <w:rFonts w:ascii="Arial" w:hAnsi="Arial" w:cs="Arial"/>
                <w:sz w:val="16"/>
                <w:szCs w:val="16"/>
              </w:rPr>
              <w:t xml:space="preserve"> vs placebo</w:t>
            </w:r>
          </w:p>
        </w:tc>
        <w:tc>
          <w:tcPr>
            <w:tcW w:w="1900" w:type="dxa"/>
          </w:tcPr>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r w:rsidRPr="0063465A">
              <w:rPr>
                <w:rFonts w:ascii="Arial" w:hAnsi="Arial" w:cs="Arial"/>
                <w:sz w:val="16"/>
                <w:szCs w:val="16"/>
              </w:rPr>
              <w:t>- / 360</w:t>
            </w:r>
          </w:p>
        </w:tc>
        <w:tc>
          <w:tcPr>
            <w:tcW w:w="2160" w:type="dxa"/>
          </w:tcPr>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r w:rsidRPr="0063465A">
              <w:rPr>
                <w:rFonts w:ascii="Arial" w:hAnsi="Arial" w:cs="Arial"/>
                <w:sz w:val="16"/>
                <w:szCs w:val="16"/>
              </w:rPr>
              <w:t>- / 357</w:t>
            </w:r>
          </w:p>
        </w:tc>
        <w:tc>
          <w:tcPr>
            <w:tcW w:w="1620" w:type="dxa"/>
            <w:gridSpan w:val="2"/>
          </w:tcPr>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r w:rsidRPr="0063465A">
              <w:rPr>
                <w:rFonts w:ascii="Arial" w:hAnsi="Arial" w:cs="Arial"/>
                <w:sz w:val="16"/>
                <w:szCs w:val="16"/>
              </w:rPr>
              <w:t>0,77 (0.63-0.95)</w:t>
            </w:r>
          </w:p>
        </w:tc>
        <w:tc>
          <w:tcPr>
            <w:tcW w:w="1440" w:type="dxa"/>
          </w:tcPr>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r w:rsidRPr="0063465A">
              <w:rPr>
                <w:rFonts w:ascii="Arial" w:hAnsi="Arial" w:cs="Arial"/>
                <w:sz w:val="16"/>
                <w:szCs w:val="16"/>
              </w:rPr>
              <w:t>0,0078</w:t>
            </w:r>
          </w:p>
        </w:tc>
      </w:tr>
      <w:tr w:rsidR="0063465A" w:rsidRPr="0063465A" w:rsidTr="002F0E7C">
        <w:tc>
          <w:tcPr>
            <w:tcW w:w="1808" w:type="dxa"/>
            <w:gridSpan w:val="2"/>
          </w:tcPr>
          <w:p w:rsidR="0063465A" w:rsidRPr="0063465A" w:rsidRDefault="0063465A" w:rsidP="0063465A">
            <w:pPr>
              <w:jc w:val="both"/>
              <w:rPr>
                <w:rFonts w:ascii="Arial" w:hAnsi="Arial" w:cs="Arial"/>
                <w:i/>
                <w:sz w:val="16"/>
                <w:szCs w:val="16"/>
              </w:rPr>
            </w:pPr>
            <w:r w:rsidRPr="0063465A">
              <w:rPr>
                <w:rFonts w:ascii="Arial" w:hAnsi="Arial" w:cs="Arial"/>
                <w:i/>
                <w:sz w:val="16"/>
                <w:szCs w:val="16"/>
              </w:rPr>
              <w:t>Ensayo ALFA-0701</w:t>
            </w:r>
            <w:r w:rsidR="002C6A1F" w:rsidRPr="002C6A1F">
              <w:rPr>
                <w:rFonts w:ascii="Arial" w:hAnsi="Arial" w:cs="Arial"/>
                <w:i/>
                <w:sz w:val="16"/>
                <w:szCs w:val="16"/>
                <w:vertAlign w:val="superscript"/>
              </w:rPr>
              <w:t>21</w:t>
            </w:r>
          </w:p>
          <w:p w:rsidR="0063465A" w:rsidRPr="0063465A" w:rsidRDefault="0063465A" w:rsidP="0063465A">
            <w:pPr>
              <w:jc w:val="both"/>
              <w:rPr>
                <w:rFonts w:ascii="Arial" w:hAnsi="Arial" w:cs="Arial"/>
                <w:sz w:val="16"/>
                <w:szCs w:val="16"/>
              </w:rPr>
            </w:pPr>
            <w:r w:rsidRPr="0063465A">
              <w:rPr>
                <w:rFonts w:ascii="Arial" w:hAnsi="Arial" w:cs="Arial"/>
                <w:sz w:val="16"/>
                <w:szCs w:val="16"/>
              </w:rPr>
              <w:t>GO vs no tratamiento</w:t>
            </w:r>
          </w:p>
          <w:p w:rsidR="0063465A" w:rsidRPr="0063465A" w:rsidRDefault="0063465A" w:rsidP="0063465A">
            <w:pPr>
              <w:jc w:val="both"/>
              <w:rPr>
                <w:rFonts w:ascii="Arial" w:hAnsi="Arial" w:cs="Arial"/>
                <w:sz w:val="16"/>
                <w:szCs w:val="16"/>
              </w:rPr>
            </w:pPr>
            <w:r w:rsidRPr="0063465A">
              <w:rPr>
                <w:rFonts w:ascii="Arial" w:hAnsi="Arial" w:cs="Arial"/>
                <w:sz w:val="16"/>
                <w:szCs w:val="16"/>
              </w:rPr>
              <w:t>SG FLT3-ITD+</w:t>
            </w:r>
          </w:p>
          <w:p w:rsidR="0063465A" w:rsidRPr="0063465A" w:rsidRDefault="0063465A" w:rsidP="0063465A">
            <w:pPr>
              <w:jc w:val="both"/>
              <w:rPr>
                <w:rFonts w:ascii="Arial" w:hAnsi="Arial" w:cs="Arial"/>
                <w:sz w:val="16"/>
                <w:szCs w:val="16"/>
              </w:rPr>
            </w:pPr>
            <w:r w:rsidRPr="0063465A">
              <w:rPr>
                <w:rFonts w:ascii="Arial" w:hAnsi="Arial" w:cs="Arial"/>
                <w:sz w:val="16"/>
                <w:szCs w:val="16"/>
              </w:rPr>
              <w:t>SG &lt;60 años</w:t>
            </w:r>
          </w:p>
          <w:p w:rsidR="0063465A" w:rsidRPr="0063465A" w:rsidRDefault="0063465A" w:rsidP="0063465A">
            <w:pPr>
              <w:jc w:val="both"/>
              <w:rPr>
                <w:rFonts w:ascii="Arial" w:hAnsi="Arial" w:cs="Arial"/>
                <w:sz w:val="16"/>
                <w:szCs w:val="16"/>
              </w:rPr>
            </w:pPr>
            <w:r w:rsidRPr="0063465A">
              <w:rPr>
                <w:rFonts w:ascii="Arial" w:hAnsi="Arial" w:cs="Arial"/>
                <w:sz w:val="16"/>
                <w:szCs w:val="16"/>
              </w:rPr>
              <w:t>SG (total de pacientes)</w:t>
            </w:r>
          </w:p>
        </w:tc>
        <w:tc>
          <w:tcPr>
            <w:tcW w:w="1900" w:type="dxa"/>
          </w:tcPr>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r w:rsidRPr="0063465A">
              <w:rPr>
                <w:rFonts w:ascii="Arial" w:hAnsi="Arial" w:cs="Arial"/>
                <w:sz w:val="16"/>
                <w:szCs w:val="16"/>
              </w:rPr>
              <w:t>7/22</w:t>
            </w:r>
          </w:p>
          <w:p w:rsidR="0063465A" w:rsidRPr="0063465A" w:rsidRDefault="0063465A" w:rsidP="0063465A">
            <w:pPr>
              <w:jc w:val="both"/>
              <w:rPr>
                <w:rFonts w:ascii="Arial" w:hAnsi="Arial" w:cs="Arial"/>
                <w:sz w:val="16"/>
                <w:szCs w:val="16"/>
              </w:rPr>
            </w:pPr>
            <w:r w:rsidRPr="0063465A">
              <w:rPr>
                <w:rFonts w:ascii="Arial" w:hAnsi="Arial" w:cs="Arial"/>
                <w:sz w:val="16"/>
                <w:szCs w:val="16"/>
              </w:rPr>
              <w:t>14/39</w:t>
            </w:r>
          </w:p>
          <w:p w:rsidR="0063465A" w:rsidRPr="0063465A" w:rsidRDefault="0063465A" w:rsidP="0063465A">
            <w:pPr>
              <w:jc w:val="both"/>
              <w:rPr>
                <w:rFonts w:ascii="Arial" w:hAnsi="Arial" w:cs="Arial"/>
                <w:sz w:val="16"/>
                <w:szCs w:val="16"/>
              </w:rPr>
            </w:pPr>
            <w:r w:rsidRPr="0063465A">
              <w:rPr>
                <w:rFonts w:ascii="Arial" w:hAnsi="Arial" w:cs="Arial"/>
                <w:sz w:val="16"/>
                <w:szCs w:val="16"/>
              </w:rPr>
              <w:t>59/139</w:t>
            </w:r>
          </w:p>
        </w:tc>
        <w:tc>
          <w:tcPr>
            <w:tcW w:w="2160" w:type="dxa"/>
          </w:tcPr>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r w:rsidRPr="0063465A">
              <w:rPr>
                <w:rFonts w:ascii="Arial" w:hAnsi="Arial" w:cs="Arial"/>
                <w:sz w:val="16"/>
                <w:szCs w:val="16"/>
              </w:rPr>
              <w:t>19/27</w:t>
            </w:r>
          </w:p>
          <w:p w:rsidR="0063465A" w:rsidRPr="0063465A" w:rsidRDefault="0063465A" w:rsidP="0063465A">
            <w:pPr>
              <w:jc w:val="both"/>
              <w:rPr>
                <w:rFonts w:ascii="Arial" w:hAnsi="Arial" w:cs="Arial"/>
                <w:sz w:val="16"/>
                <w:szCs w:val="16"/>
              </w:rPr>
            </w:pPr>
            <w:r w:rsidRPr="0063465A">
              <w:rPr>
                <w:rFonts w:ascii="Arial" w:hAnsi="Arial" w:cs="Arial"/>
                <w:sz w:val="16"/>
                <w:szCs w:val="16"/>
              </w:rPr>
              <w:t>28/53</w:t>
            </w:r>
          </w:p>
          <w:p w:rsidR="0063465A" w:rsidRPr="0063465A" w:rsidRDefault="0063465A" w:rsidP="0063465A">
            <w:pPr>
              <w:jc w:val="both"/>
              <w:rPr>
                <w:rFonts w:ascii="Arial" w:hAnsi="Arial" w:cs="Arial"/>
                <w:sz w:val="16"/>
                <w:szCs w:val="16"/>
              </w:rPr>
            </w:pPr>
            <w:r w:rsidRPr="0063465A">
              <w:rPr>
                <w:rFonts w:ascii="Arial" w:hAnsi="Arial" w:cs="Arial"/>
                <w:sz w:val="16"/>
                <w:szCs w:val="16"/>
              </w:rPr>
              <w:t>72/139</w:t>
            </w:r>
          </w:p>
          <w:p w:rsidR="0063465A" w:rsidRPr="0063465A" w:rsidRDefault="0063465A" w:rsidP="0063465A">
            <w:pPr>
              <w:jc w:val="both"/>
              <w:rPr>
                <w:rFonts w:ascii="Arial" w:hAnsi="Arial" w:cs="Arial"/>
                <w:sz w:val="16"/>
                <w:szCs w:val="16"/>
              </w:rPr>
            </w:pPr>
          </w:p>
        </w:tc>
        <w:tc>
          <w:tcPr>
            <w:tcW w:w="1620" w:type="dxa"/>
            <w:gridSpan w:val="2"/>
          </w:tcPr>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r w:rsidRPr="0063465A">
              <w:rPr>
                <w:rFonts w:ascii="Arial" w:hAnsi="Arial" w:cs="Arial"/>
                <w:sz w:val="16"/>
                <w:szCs w:val="16"/>
              </w:rPr>
              <w:t>0,30 (0,10-0,97)</w:t>
            </w:r>
          </w:p>
          <w:p w:rsidR="0063465A" w:rsidRPr="0063465A" w:rsidRDefault="0063465A" w:rsidP="0063465A">
            <w:pPr>
              <w:jc w:val="both"/>
              <w:rPr>
                <w:rFonts w:ascii="Arial" w:hAnsi="Arial" w:cs="Arial"/>
                <w:sz w:val="16"/>
                <w:szCs w:val="16"/>
              </w:rPr>
            </w:pPr>
            <w:r w:rsidRPr="0063465A">
              <w:rPr>
                <w:rFonts w:ascii="Arial" w:hAnsi="Arial" w:cs="Arial"/>
                <w:sz w:val="16"/>
                <w:szCs w:val="16"/>
              </w:rPr>
              <w:t>0,51 (0,22-1,20)</w:t>
            </w:r>
          </w:p>
          <w:p w:rsidR="0063465A" w:rsidRPr="0063465A" w:rsidRDefault="0063465A" w:rsidP="0063465A">
            <w:pPr>
              <w:jc w:val="both"/>
              <w:rPr>
                <w:rFonts w:ascii="Arial" w:hAnsi="Arial" w:cs="Arial"/>
                <w:sz w:val="16"/>
                <w:szCs w:val="16"/>
              </w:rPr>
            </w:pPr>
            <w:r w:rsidRPr="0063465A">
              <w:rPr>
                <w:rFonts w:ascii="Arial" w:hAnsi="Arial" w:cs="Arial"/>
                <w:sz w:val="16"/>
                <w:szCs w:val="16"/>
              </w:rPr>
              <w:t>0,69 (0,49-0,98)</w:t>
            </w:r>
          </w:p>
        </w:tc>
        <w:tc>
          <w:tcPr>
            <w:tcW w:w="1440" w:type="dxa"/>
          </w:tcPr>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p>
          <w:p w:rsidR="0063465A" w:rsidRPr="0063465A" w:rsidRDefault="0063465A" w:rsidP="0063465A">
            <w:pPr>
              <w:jc w:val="both"/>
              <w:rPr>
                <w:rFonts w:ascii="Arial" w:hAnsi="Arial" w:cs="Arial"/>
                <w:sz w:val="16"/>
                <w:szCs w:val="16"/>
              </w:rPr>
            </w:pPr>
            <w:r w:rsidRPr="0063465A">
              <w:rPr>
                <w:rFonts w:ascii="Arial" w:hAnsi="Arial" w:cs="Arial"/>
                <w:sz w:val="16"/>
                <w:szCs w:val="16"/>
              </w:rPr>
              <w:t>0,0036</w:t>
            </w:r>
          </w:p>
          <w:p w:rsidR="0063465A" w:rsidRPr="0063465A" w:rsidRDefault="0063465A" w:rsidP="0063465A">
            <w:pPr>
              <w:jc w:val="both"/>
              <w:rPr>
                <w:rFonts w:ascii="Arial" w:hAnsi="Arial" w:cs="Arial"/>
                <w:sz w:val="16"/>
                <w:szCs w:val="16"/>
              </w:rPr>
            </w:pPr>
            <w:r w:rsidRPr="0063465A">
              <w:rPr>
                <w:rFonts w:ascii="Arial" w:hAnsi="Arial" w:cs="Arial"/>
                <w:sz w:val="16"/>
                <w:szCs w:val="16"/>
              </w:rPr>
              <w:t>0,1001</w:t>
            </w:r>
          </w:p>
          <w:p w:rsidR="0063465A" w:rsidRPr="0063465A" w:rsidRDefault="0063465A" w:rsidP="0063465A">
            <w:pPr>
              <w:jc w:val="both"/>
              <w:rPr>
                <w:rFonts w:ascii="Arial" w:hAnsi="Arial" w:cs="Arial"/>
                <w:sz w:val="16"/>
                <w:szCs w:val="16"/>
              </w:rPr>
            </w:pPr>
            <w:r w:rsidRPr="0063465A">
              <w:rPr>
                <w:rFonts w:ascii="Arial" w:hAnsi="Arial" w:cs="Arial"/>
                <w:sz w:val="16"/>
                <w:szCs w:val="16"/>
              </w:rPr>
              <w:t>0,1167</w:t>
            </w:r>
          </w:p>
          <w:p w:rsidR="0063465A" w:rsidRPr="0063465A" w:rsidRDefault="0063465A" w:rsidP="0063465A">
            <w:pPr>
              <w:jc w:val="both"/>
              <w:rPr>
                <w:rFonts w:ascii="Arial" w:hAnsi="Arial" w:cs="Arial"/>
                <w:sz w:val="16"/>
                <w:szCs w:val="16"/>
              </w:rPr>
            </w:pPr>
          </w:p>
        </w:tc>
      </w:tr>
      <w:tr w:rsidR="0063465A" w:rsidRPr="0063465A" w:rsidTr="002F0E7C">
        <w:tc>
          <w:tcPr>
            <w:tcW w:w="8928" w:type="dxa"/>
            <w:gridSpan w:val="7"/>
            <w:shd w:val="clear" w:color="auto" w:fill="8FF9BF"/>
          </w:tcPr>
          <w:p w:rsidR="0063465A" w:rsidRPr="0063465A" w:rsidRDefault="0063465A" w:rsidP="0063465A">
            <w:pPr>
              <w:jc w:val="both"/>
              <w:rPr>
                <w:rFonts w:ascii="Arial" w:hAnsi="Arial" w:cs="Arial"/>
                <w:b/>
                <w:sz w:val="16"/>
                <w:szCs w:val="16"/>
              </w:rPr>
            </w:pPr>
            <w:r w:rsidRPr="0063465A">
              <w:rPr>
                <w:rFonts w:ascii="Arial" w:hAnsi="Arial" w:cs="Arial"/>
                <w:b/>
                <w:sz w:val="16"/>
                <w:szCs w:val="16"/>
              </w:rPr>
              <w:t>Comparación indirecta ajustada</w:t>
            </w:r>
          </w:p>
        </w:tc>
      </w:tr>
      <w:tr w:rsidR="0063465A" w:rsidRPr="0063465A" w:rsidTr="002F0E7C">
        <w:tc>
          <w:tcPr>
            <w:tcW w:w="1808" w:type="dxa"/>
            <w:gridSpan w:val="2"/>
            <w:shd w:val="clear" w:color="auto" w:fill="D9D9D9"/>
          </w:tcPr>
          <w:p w:rsidR="0063465A" w:rsidRPr="0063465A" w:rsidRDefault="0063465A" w:rsidP="0063465A">
            <w:pPr>
              <w:jc w:val="both"/>
              <w:rPr>
                <w:rFonts w:ascii="Arial" w:hAnsi="Arial" w:cs="Arial"/>
                <w:sz w:val="16"/>
                <w:szCs w:val="16"/>
              </w:rPr>
            </w:pPr>
          </w:p>
        </w:tc>
        <w:tc>
          <w:tcPr>
            <w:tcW w:w="5413" w:type="dxa"/>
            <w:gridSpan w:val="3"/>
            <w:shd w:val="clear" w:color="auto" w:fill="D9D9D9"/>
          </w:tcPr>
          <w:p w:rsidR="0063465A" w:rsidRPr="0063465A" w:rsidRDefault="0063465A" w:rsidP="0063465A">
            <w:pPr>
              <w:jc w:val="both"/>
              <w:rPr>
                <w:rFonts w:ascii="Arial" w:hAnsi="Arial" w:cs="Arial"/>
                <w:sz w:val="16"/>
                <w:szCs w:val="16"/>
                <w:lang w:val="de-DE"/>
              </w:rPr>
            </w:pPr>
            <w:r w:rsidRPr="0063465A">
              <w:rPr>
                <w:rFonts w:ascii="Arial" w:hAnsi="Arial" w:cs="Arial"/>
                <w:sz w:val="16"/>
                <w:szCs w:val="16"/>
                <w:lang w:val="de-DE"/>
              </w:rPr>
              <w:t>RR/OR/DM/DR/HR (IC 95%)</w:t>
            </w:r>
          </w:p>
        </w:tc>
        <w:tc>
          <w:tcPr>
            <w:tcW w:w="1707" w:type="dxa"/>
            <w:gridSpan w:val="2"/>
            <w:shd w:val="clear" w:color="auto" w:fill="D9D9D9"/>
          </w:tcPr>
          <w:p w:rsidR="0063465A" w:rsidRPr="0063465A" w:rsidRDefault="0063465A" w:rsidP="0063465A">
            <w:pPr>
              <w:jc w:val="both"/>
              <w:rPr>
                <w:rFonts w:ascii="Arial" w:hAnsi="Arial" w:cs="Arial"/>
                <w:sz w:val="16"/>
                <w:szCs w:val="16"/>
              </w:rPr>
            </w:pPr>
            <w:r w:rsidRPr="0063465A">
              <w:rPr>
                <w:rFonts w:ascii="Arial" w:hAnsi="Arial" w:cs="Arial"/>
                <w:sz w:val="16"/>
                <w:szCs w:val="16"/>
              </w:rPr>
              <w:t>p</w:t>
            </w:r>
          </w:p>
        </w:tc>
      </w:tr>
      <w:tr w:rsidR="0063465A" w:rsidRPr="0063465A" w:rsidTr="002F0E7C">
        <w:tc>
          <w:tcPr>
            <w:tcW w:w="1808" w:type="dxa"/>
            <w:gridSpan w:val="2"/>
          </w:tcPr>
          <w:p w:rsidR="0063465A" w:rsidRPr="0063465A" w:rsidRDefault="0063465A" w:rsidP="0063465A">
            <w:pPr>
              <w:jc w:val="both"/>
              <w:rPr>
                <w:rFonts w:ascii="Arial" w:hAnsi="Arial" w:cs="Arial"/>
                <w:sz w:val="16"/>
                <w:szCs w:val="16"/>
                <w:lang w:val="sv-SE"/>
              </w:rPr>
            </w:pPr>
            <w:r w:rsidRPr="0063465A">
              <w:rPr>
                <w:rFonts w:ascii="Arial" w:hAnsi="Arial" w:cs="Arial"/>
                <w:sz w:val="16"/>
                <w:szCs w:val="16"/>
                <w:lang w:val="sv-SE"/>
              </w:rPr>
              <w:t>SG</w:t>
            </w:r>
          </w:p>
          <w:p w:rsidR="0063465A" w:rsidRPr="0063465A" w:rsidRDefault="0063465A" w:rsidP="0063465A">
            <w:pPr>
              <w:jc w:val="both"/>
              <w:rPr>
                <w:rFonts w:ascii="Arial" w:hAnsi="Arial" w:cs="Arial"/>
                <w:sz w:val="16"/>
                <w:szCs w:val="16"/>
                <w:lang w:val="sv-SE"/>
              </w:rPr>
            </w:pPr>
            <w:r w:rsidRPr="0063465A">
              <w:rPr>
                <w:rFonts w:ascii="Arial" w:hAnsi="Arial" w:cs="Arial"/>
                <w:sz w:val="16"/>
                <w:szCs w:val="16"/>
                <w:lang w:val="sv-SE"/>
              </w:rPr>
              <w:t>Med 1 vs Med 2</w:t>
            </w:r>
          </w:p>
        </w:tc>
        <w:tc>
          <w:tcPr>
            <w:tcW w:w="5413" w:type="dxa"/>
            <w:gridSpan w:val="3"/>
          </w:tcPr>
          <w:p w:rsidR="0063465A" w:rsidRPr="0063465A" w:rsidRDefault="0063465A" w:rsidP="0063465A">
            <w:pPr>
              <w:jc w:val="both"/>
              <w:rPr>
                <w:rFonts w:ascii="Arial" w:hAnsi="Arial" w:cs="Arial"/>
                <w:sz w:val="16"/>
                <w:szCs w:val="16"/>
                <w:lang w:val="sv-SE"/>
              </w:rPr>
            </w:pPr>
            <w:r w:rsidRPr="0063465A">
              <w:rPr>
                <w:rFonts w:ascii="Arial" w:hAnsi="Arial" w:cs="Arial"/>
                <w:sz w:val="16"/>
                <w:szCs w:val="16"/>
                <w:lang w:val="sv-SE"/>
              </w:rPr>
              <w:t>No procede*</w:t>
            </w:r>
          </w:p>
        </w:tc>
        <w:tc>
          <w:tcPr>
            <w:tcW w:w="1707" w:type="dxa"/>
            <w:gridSpan w:val="2"/>
          </w:tcPr>
          <w:p w:rsidR="0063465A" w:rsidRPr="0063465A" w:rsidRDefault="0063465A" w:rsidP="0063465A">
            <w:pPr>
              <w:jc w:val="both"/>
              <w:rPr>
                <w:rFonts w:ascii="Arial" w:hAnsi="Arial" w:cs="Arial"/>
                <w:sz w:val="16"/>
                <w:szCs w:val="16"/>
                <w:lang w:val="sv-SE"/>
              </w:rPr>
            </w:pPr>
          </w:p>
        </w:tc>
      </w:tr>
      <w:tr w:rsidR="0063465A" w:rsidRPr="0063465A" w:rsidTr="002F0E7C">
        <w:tblPrEx>
          <w:tblCellMar>
            <w:left w:w="70" w:type="dxa"/>
            <w:right w:w="70" w:type="dxa"/>
          </w:tblCellMar>
          <w:tblLook w:val="0000"/>
        </w:tblPrEx>
        <w:trPr>
          <w:gridBefore w:val="1"/>
          <w:wBefore w:w="38" w:type="dxa"/>
          <w:trHeight w:val="230"/>
        </w:trPr>
        <w:tc>
          <w:tcPr>
            <w:tcW w:w="8890" w:type="dxa"/>
            <w:gridSpan w:val="6"/>
            <w:shd w:val="clear" w:color="auto" w:fill="E6E6E6"/>
          </w:tcPr>
          <w:p w:rsidR="0063465A" w:rsidRPr="00187AA6" w:rsidRDefault="0063465A" w:rsidP="0063465A">
            <w:pPr>
              <w:jc w:val="both"/>
              <w:rPr>
                <w:rFonts w:ascii="Arial" w:hAnsi="Arial" w:cs="Arial"/>
                <w:sz w:val="16"/>
                <w:szCs w:val="16"/>
                <w:lang w:val="en-US"/>
              </w:rPr>
            </w:pPr>
            <w:r w:rsidRPr="0063465A">
              <w:rPr>
                <w:rFonts w:ascii="Arial" w:hAnsi="Arial" w:cs="Arial"/>
                <w:sz w:val="16"/>
                <w:szCs w:val="16"/>
                <w:lang w:val="sv-SE"/>
              </w:rPr>
              <w:t xml:space="preserve">-Software ITC Wells GA, Sultan SA, Chen L, Khan M, Coyle D.Indirect treatment comparison [computer program]. </w:t>
            </w:r>
            <w:r w:rsidRPr="0063465A">
              <w:rPr>
                <w:rFonts w:ascii="Arial" w:hAnsi="Arial" w:cs="Arial"/>
                <w:sz w:val="16"/>
                <w:szCs w:val="16"/>
                <w:lang w:val="en-GB"/>
              </w:rPr>
              <w:t xml:space="preserve">Version 1.0. </w:t>
            </w:r>
            <w:r w:rsidRPr="0063465A">
              <w:rPr>
                <w:rFonts w:ascii="Arial" w:hAnsi="Arial" w:cs="Arial"/>
                <w:sz w:val="16"/>
                <w:szCs w:val="16"/>
                <w:lang w:val="en-US"/>
              </w:rPr>
              <w:t xml:space="preserve">Ottawa: Canadian Agency for Drugs and Technologies in Health; 2009. </w:t>
            </w:r>
          </w:p>
          <w:p w:rsidR="0063465A" w:rsidRPr="0063465A" w:rsidRDefault="0063465A" w:rsidP="0063465A">
            <w:pPr>
              <w:jc w:val="both"/>
              <w:rPr>
                <w:rFonts w:ascii="Arial" w:hAnsi="Arial" w:cs="Arial"/>
                <w:b/>
                <w:bCs/>
                <w:sz w:val="16"/>
                <w:szCs w:val="16"/>
              </w:rPr>
            </w:pPr>
            <w:r w:rsidRPr="0063465A">
              <w:rPr>
                <w:rFonts w:ascii="Arial" w:hAnsi="Arial" w:cs="Arial"/>
                <w:sz w:val="16"/>
                <w:szCs w:val="16"/>
              </w:rPr>
              <w:t xml:space="preserve">-Calculadora de Joaquín Primo </w:t>
            </w:r>
          </w:p>
        </w:tc>
      </w:tr>
    </w:tbl>
    <w:p w:rsidR="0063465A" w:rsidRPr="0063465A" w:rsidRDefault="0063465A" w:rsidP="00BC3E8E">
      <w:pPr>
        <w:rPr>
          <w:rFonts w:ascii="Arial" w:hAnsi="Arial" w:cs="Arial"/>
          <w:sz w:val="18"/>
          <w:szCs w:val="18"/>
        </w:rPr>
      </w:pPr>
    </w:p>
    <w:p w:rsidR="00BC3E8E" w:rsidRPr="00B35A86"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95" w:name="_Toc344399649"/>
      <w:bookmarkStart w:id="96" w:name="_Toc348931376"/>
      <w:bookmarkStart w:id="97" w:name="_Toc536607057"/>
      <w:r w:rsidRPr="00B35A86">
        <w:rPr>
          <w:rFonts w:cs="Arial"/>
          <w:sz w:val="20"/>
        </w:rPr>
        <w:t>5.4 Evaluación de fuentes secundarias</w:t>
      </w:r>
      <w:bookmarkEnd w:id="95"/>
      <w:bookmarkEnd w:id="96"/>
      <w:bookmarkEnd w:id="97"/>
    </w:p>
    <w:p w:rsidR="00BC3E8E" w:rsidRPr="006F6ABB" w:rsidRDefault="00BC3E8E" w:rsidP="00BC3E8E">
      <w:pPr>
        <w:jc w:val="both"/>
        <w:rPr>
          <w:rFonts w:ascii="Arial" w:hAnsi="Arial" w:cs="Arial"/>
          <w:b/>
          <w:bCs/>
          <w:color w:val="0000FF"/>
          <w:sz w:val="20"/>
          <w:szCs w:val="20"/>
          <w:lang w:val="es-ES_tradnl"/>
        </w:rPr>
      </w:pPr>
    </w:p>
    <w:p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98" w:name="_Toc348931377"/>
      <w:bookmarkStart w:id="99" w:name="_Toc536607058"/>
      <w:r w:rsidRPr="0071656E">
        <w:rPr>
          <w:rFonts w:cs="Arial"/>
          <w:sz w:val="20"/>
        </w:rPr>
        <w:t>5.4.1 Guías de Práctica clínica</w:t>
      </w:r>
      <w:bookmarkEnd w:id="98"/>
      <w:bookmarkEnd w:id="99"/>
    </w:p>
    <w:p w:rsidR="00BC3E8E" w:rsidRDefault="00BC3E8E" w:rsidP="00BC3E8E">
      <w:pPr>
        <w:jc w:val="both"/>
        <w:rPr>
          <w:rFonts w:ascii="Arial" w:hAnsi="Arial" w:cs="Arial"/>
          <w:sz w:val="20"/>
          <w:szCs w:val="20"/>
        </w:rPr>
      </w:pPr>
    </w:p>
    <w:p w:rsidR="00A00F42" w:rsidRDefault="00784BE2" w:rsidP="00BC3E8E">
      <w:pPr>
        <w:jc w:val="both"/>
        <w:rPr>
          <w:rFonts w:ascii="Arial" w:hAnsi="Arial" w:cs="Arial"/>
          <w:sz w:val="20"/>
          <w:szCs w:val="20"/>
        </w:rPr>
      </w:pPr>
      <w:r>
        <w:rPr>
          <w:rFonts w:ascii="Arial" w:hAnsi="Arial" w:cs="Arial"/>
          <w:sz w:val="20"/>
          <w:szCs w:val="20"/>
        </w:rPr>
        <w:t>Desarrolladas en el punto 3.2 (situación actual de la patología).</w:t>
      </w:r>
    </w:p>
    <w:p w:rsidR="006E0320" w:rsidRDefault="006E0320" w:rsidP="00BC3E8E">
      <w:pPr>
        <w:jc w:val="both"/>
        <w:rPr>
          <w:rFonts w:ascii="Arial" w:hAnsi="Arial" w:cs="Arial"/>
          <w:sz w:val="20"/>
          <w:szCs w:val="20"/>
        </w:rPr>
      </w:pPr>
    </w:p>
    <w:p w:rsidR="006E0320" w:rsidRPr="006F6ABB" w:rsidRDefault="006E0320" w:rsidP="00BC3E8E">
      <w:pPr>
        <w:jc w:val="both"/>
        <w:rPr>
          <w:rFonts w:ascii="Arial" w:hAnsi="Arial" w:cs="Arial"/>
          <w:sz w:val="20"/>
          <w:szCs w:val="20"/>
        </w:rPr>
      </w:pPr>
    </w:p>
    <w:p w:rsidR="00BC3E8E" w:rsidRPr="0071656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0" w:name="_Toc348931378"/>
      <w:bookmarkStart w:id="101" w:name="_Toc536607059"/>
      <w:r w:rsidRPr="006F6ABB">
        <w:rPr>
          <w:rFonts w:cs="Arial"/>
          <w:sz w:val="20"/>
        </w:rPr>
        <w:t>5.4.2 Evaluaciones previas por organismos independientes</w:t>
      </w:r>
      <w:bookmarkEnd w:id="100"/>
      <w:bookmarkEnd w:id="101"/>
    </w:p>
    <w:p w:rsidR="0063465A" w:rsidRDefault="0063465A" w:rsidP="00D10DC4">
      <w:pPr>
        <w:autoSpaceDE w:val="0"/>
        <w:autoSpaceDN w:val="0"/>
        <w:adjustRightInd w:val="0"/>
        <w:jc w:val="both"/>
        <w:rPr>
          <w:rFonts w:ascii="Arial" w:hAnsi="Arial" w:cs="Arial"/>
          <w:iCs/>
          <w:sz w:val="20"/>
          <w:szCs w:val="20"/>
        </w:rPr>
      </w:pPr>
    </w:p>
    <w:p w:rsidR="0063465A" w:rsidRPr="007764D9" w:rsidRDefault="0063465A" w:rsidP="0063465A">
      <w:pPr>
        <w:autoSpaceDE w:val="0"/>
        <w:autoSpaceDN w:val="0"/>
        <w:adjustRightInd w:val="0"/>
        <w:jc w:val="both"/>
        <w:rPr>
          <w:rFonts w:ascii="Arial" w:hAnsi="Arial" w:cs="Arial"/>
          <w:iCs/>
          <w:sz w:val="20"/>
          <w:szCs w:val="20"/>
        </w:rPr>
      </w:pPr>
      <w:r w:rsidRPr="007764D9">
        <w:rPr>
          <w:rFonts w:ascii="Arial" w:hAnsi="Arial" w:cs="Arial"/>
          <w:iCs/>
          <w:sz w:val="20"/>
          <w:szCs w:val="20"/>
        </w:rPr>
        <w:t xml:space="preserve">En la búsqueda realizada el 12/03/18 en la base de datos Alquimia, a nivel nacional no se encontró ninguna evaluación previa. </w:t>
      </w:r>
    </w:p>
    <w:p w:rsidR="00BC3E8E" w:rsidRPr="007764D9" w:rsidRDefault="00BC3E8E" w:rsidP="00A22C01">
      <w:pPr>
        <w:ind w:firstLine="708"/>
        <w:jc w:val="both"/>
        <w:rPr>
          <w:rFonts w:ascii="Arial" w:hAnsi="Arial" w:cs="Arial"/>
          <w:iCs/>
          <w:sz w:val="20"/>
          <w:szCs w:val="20"/>
        </w:rPr>
      </w:pPr>
    </w:p>
    <w:p w:rsidR="00BC3E8E" w:rsidRDefault="00BC3E8E" w:rsidP="00BC3E8E">
      <w:pPr>
        <w:jc w:val="both"/>
        <w:rPr>
          <w:rFonts w:ascii="Arial" w:hAnsi="Arial" w:cs="Arial"/>
          <w:iCs/>
          <w:sz w:val="20"/>
          <w:szCs w:val="20"/>
        </w:rPr>
      </w:pPr>
    </w:p>
    <w:p w:rsidR="00BC3E8E" w:rsidRPr="0071656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2" w:name="_Toc348931379"/>
      <w:bookmarkStart w:id="103" w:name="_Toc536607060"/>
      <w:r w:rsidRPr="0071656E">
        <w:rPr>
          <w:rFonts w:cs="Arial"/>
          <w:sz w:val="20"/>
        </w:rPr>
        <w:t>5.4.3 Opiniones de expertos</w:t>
      </w:r>
      <w:bookmarkEnd w:id="102"/>
      <w:bookmarkEnd w:id="103"/>
    </w:p>
    <w:p w:rsidR="0063465A" w:rsidRDefault="0063465A" w:rsidP="0063465A">
      <w:pPr>
        <w:jc w:val="both"/>
        <w:rPr>
          <w:rFonts w:ascii="Arial" w:hAnsi="Arial" w:cs="Arial"/>
          <w:sz w:val="20"/>
          <w:szCs w:val="20"/>
        </w:rPr>
      </w:pPr>
      <w:bookmarkStart w:id="104" w:name="_Toc348931380"/>
    </w:p>
    <w:p w:rsidR="0063465A" w:rsidRPr="0063465A" w:rsidRDefault="0019230A" w:rsidP="0063465A">
      <w:pPr>
        <w:jc w:val="both"/>
        <w:rPr>
          <w:rFonts w:ascii="Arial" w:hAnsi="Arial" w:cs="Arial"/>
          <w:sz w:val="18"/>
          <w:szCs w:val="18"/>
        </w:rPr>
      </w:pPr>
      <w:r w:rsidRPr="007764D9">
        <w:rPr>
          <w:rFonts w:ascii="Arial" w:hAnsi="Arial" w:cs="Arial"/>
          <w:sz w:val="20"/>
          <w:szCs w:val="20"/>
        </w:rPr>
        <w:t xml:space="preserve">En el </w:t>
      </w:r>
      <w:proofErr w:type="spellStart"/>
      <w:r w:rsidRPr="007764D9">
        <w:rPr>
          <w:rFonts w:ascii="Arial" w:hAnsi="Arial" w:cs="Arial"/>
          <w:sz w:val="20"/>
          <w:szCs w:val="20"/>
        </w:rPr>
        <w:t>Expert</w:t>
      </w:r>
      <w:proofErr w:type="spellEnd"/>
      <w:r w:rsidRPr="007764D9">
        <w:rPr>
          <w:rFonts w:ascii="Arial" w:hAnsi="Arial" w:cs="Arial"/>
          <w:sz w:val="20"/>
          <w:szCs w:val="20"/>
        </w:rPr>
        <w:t xml:space="preserve"> </w:t>
      </w:r>
      <w:proofErr w:type="spellStart"/>
      <w:r w:rsidRPr="007764D9">
        <w:rPr>
          <w:rFonts w:ascii="Arial" w:hAnsi="Arial" w:cs="Arial"/>
          <w:sz w:val="20"/>
          <w:szCs w:val="20"/>
        </w:rPr>
        <w:t>ReviewofHematology</w:t>
      </w:r>
      <w:proofErr w:type="spellEnd"/>
      <w:r w:rsidRPr="007764D9">
        <w:rPr>
          <w:rFonts w:ascii="Arial" w:hAnsi="Arial" w:cs="Arial"/>
          <w:sz w:val="20"/>
          <w:szCs w:val="20"/>
        </w:rPr>
        <w:t xml:space="preserve"> de enero de 2016 se publicó una opinión de expertos del papel de los anticuerpos en el régimen </w:t>
      </w:r>
      <w:r w:rsidRPr="00187AA6">
        <w:rPr>
          <w:rFonts w:ascii="Arial" w:hAnsi="Arial" w:cs="Arial"/>
          <w:sz w:val="20"/>
          <w:szCs w:val="20"/>
        </w:rPr>
        <w:t>quimioterapéutico</w:t>
      </w:r>
      <w:r w:rsidRPr="00187AA6">
        <w:rPr>
          <w:rFonts w:ascii="Arial" w:hAnsi="Arial" w:cs="Arial"/>
          <w:sz w:val="20"/>
          <w:szCs w:val="20"/>
          <w:vertAlign w:val="superscript"/>
        </w:rPr>
        <w:t>3</w:t>
      </w:r>
      <w:r w:rsidR="000639F7" w:rsidRPr="00187AA6">
        <w:rPr>
          <w:rFonts w:ascii="Arial" w:hAnsi="Arial" w:cs="Arial"/>
          <w:sz w:val="20"/>
          <w:szCs w:val="20"/>
          <w:vertAlign w:val="superscript"/>
        </w:rPr>
        <w:t>8</w:t>
      </w:r>
      <w:r w:rsidRPr="00187AA6">
        <w:rPr>
          <w:rFonts w:ascii="Arial" w:hAnsi="Arial" w:cs="Arial"/>
          <w:sz w:val="20"/>
          <w:szCs w:val="20"/>
        </w:rPr>
        <w:t>,</w:t>
      </w:r>
      <w:r w:rsidRPr="007764D9">
        <w:rPr>
          <w:rFonts w:ascii="Arial" w:hAnsi="Arial" w:cs="Arial"/>
          <w:sz w:val="20"/>
          <w:szCs w:val="20"/>
        </w:rPr>
        <w:t xml:space="preserve"> cita el beneficio de la adicción de GO al esquema quimioterapéutico de reducción de riesgo de recaídas y aumento del tiempo de recaída y supervivencia global. </w:t>
      </w:r>
      <w:r w:rsidR="0063465A" w:rsidRPr="007764D9">
        <w:rPr>
          <w:rFonts w:ascii="Arial" w:hAnsi="Arial" w:cs="Arial"/>
          <w:sz w:val="20"/>
          <w:szCs w:val="20"/>
        </w:rPr>
        <w:t>Beneficio atribuido a pacientes de riesgo favorable e intermedio</w:t>
      </w:r>
      <w:r w:rsidR="0063465A" w:rsidRPr="0063465A">
        <w:rPr>
          <w:rFonts w:ascii="Arial" w:hAnsi="Arial" w:cs="Arial"/>
          <w:sz w:val="18"/>
          <w:szCs w:val="18"/>
        </w:rPr>
        <w:t>.</w:t>
      </w:r>
    </w:p>
    <w:p w:rsidR="0063465A" w:rsidRPr="0063465A" w:rsidRDefault="0063465A" w:rsidP="0063465A">
      <w:pPr>
        <w:jc w:val="both"/>
        <w:rPr>
          <w:rFonts w:ascii="Arial" w:hAnsi="Arial" w:cs="Arial"/>
          <w:sz w:val="18"/>
          <w:szCs w:val="18"/>
        </w:rPr>
      </w:pPr>
    </w:p>
    <w:p w:rsidR="00BC3E8E" w:rsidRPr="0071656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5" w:name="_Toc536607061"/>
      <w:r w:rsidRPr="006F6ABB">
        <w:rPr>
          <w:rFonts w:cs="Arial"/>
          <w:sz w:val="20"/>
        </w:rPr>
        <w:t>5.4.4 Otras fuentes</w:t>
      </w:r>
      <w:r w:rsidRPr="0071656E">
        <w:rPr>
          <w:rFonts w:cs="Arial"/>
          <w:sz w:val="20"/>
        </w:rPr>
        <w:t>.</w:t>
      </w:r>
      <w:bookmarkEnd w:id="104"/>
      <w:bookmarkEnd w:id="105"/>
    </w:p>
    <w:p w:rsidR="00E066CE" w:rsidRDefault="00E066CE" w:rsidP="00E066CE">
      <w:pPr>
        <w:jc w:val="both"/>
        <w:rPr>
          <w:rFonts w:ascii="Arial" w:hAnsi="Arial" w:cs="Arial"/>
          <w:bCs/>
          <w:sz w:val="20"/>
          <w:szCs w:val="20"/>
        </w:rPr>
      </w:pPr>
    </w:p>
    <w:p w:rsidR="00E066CE" w:rsidRPr="007764D9" w:rsidRDefault="00E066CE" w:rsidP="00E066CE">
      <w:pPr>
        <w:jc w:val="both"/>
        <w:rPr>
          <w:rFonts w:ascii="Arial" w:hAnsi="Arial" w:cs="Arial"/>
          <w:bCs/>
          <w:sz w:val="20"/>
          <w:szCs w:val="20"/>
        </w:rPr>
      </w:pPr>
      <w:r w:rsidRPr="007764D9">
        <w:rPr>
          <w:rFonts w:ascii="Arial" w:hAnsi="Arial" w:cs="Arial"/>
          <w:bCs/>
          <w:sz w:val="20"/>
          <w:szCs w:val="20"/>
        </w:rPr>
        <w:t>En la búsqueda bibliográfica aparece un informe de opinión negativa de la EM</w:t>
      </w:r>
      <w:r w:rsidRPr="00187AA6">
        <w:rPr>
          <w:rFonts w:ascii="Arial" w:hAnsi="Arial" w:cs="Arial"/>
          <w:bCs/>
          <w:sz w:val="20"/>
          <w:szCs w:val="20"/>
        </w:rPr>
        <w:t>A</w:t>
      </w:r>
      <w:r w:rsidR="00906C62" w:rsidRPr="00187AA6">
        <w:rPr>
          <w:rFonts w:ascii="Arial" w:hAnsi="Arial" w:cs="Arial"/>
          <w:bCs/>
          <w:sz w:val="20"/>
          <w:szCs w:val="20"/>
          <w:vertAlign w:val="superscript"/>
        </w:rPr>
        <w:t>3</w:t>
      </w:r>
      <w:r w:rsidR="000639F7" w:rsidRPr="00187AA6">
        <w:rPr>
          <w:rFonts w:ascii="Arial" w:hAnsi="Arial" w:cs="Arial"/>
          <w:bCs/>
          <w:sz w:val="20"/>
          <w:szCs w:val="20"/>
          <w:vertAlign w:val="superscript"/>
        </w:rPr>
        <w:t>9</w:t>
      </w:r>
      <w:r w:rsidRPr="007764D9">
        <w:rPr>
          <w:rFonts w:ascii="Arial" w:hAnsi="Arial" w:cs="Arial"/>
          <w:bCs/>
          <w:sz w:val="20"/>
          <w:szCs w:val="20"/>
        </w:rPr>
        <w:t xml:space="preserve"> para la comercialización de GO en 2008; hasta ese momento se incluyeron regímenes posológicos con dosis superiores de GO, en monoterapia y combinación.</w:t>
      </w:r>
    </w:p>
    <w:p w:rsidR="00A00F42" w:rsidRPr="00E066CE" w:rsidRDefault="00A00F42" w:rsidP="001B7099">
      <w:pPr>
        <w:autoSpaceDE w:val="0"/>
        <w:autoSpaceDN w:val="0"/>
        <w:adjustRightInd w:val="0"/>
        <w:rPr>
          <w:b/>
          <w:bCs/>
          <w:sz w:val="22"/>
          <w:szCs w:val="22"/>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BC3E8E" w:rsidRPr="006F6ABB" w:rsidTr="00BC3E8E">
        <w:trPr>
          <w:trHeight w:val="228"/>
        </w:trPr>
        <w:tc>
          <w:tcPr>
            <w:tcW w:w="8890" w:type="dxa"/>
            <w:tcBorders>
              <w:top w:val="single" w:sz="4" w:space="0" w:color="auto"/>
              <w:left w:val="single" w:sz="4" w:space="0" w:color="auto"/>
              <w:bottom w:val="single" w:sz="4" w:space="0" w:color="auto"/>
              <w:right w:val="single" w:sz="4" w:space="0" w:color="auto"/>
            </w:tcBorders>
            <w:shd w:val="clear" w:color="auto" w:fill="B3B3B3"/>
          </w:tcPr>
          <w:p w:rsidR="00BC3E8E" w:rsidRPr="00A379A0" w:rsidRDefault="00BC3E8E" w:rsidP="00BC3E8E">
            <w:pPr>
              <w:pStyle w:val="Ttulo1"/>
              <w:shd w:val="clear" w:color="auto" w:fill="A6A6A6"/>
              <w:rPr>
                <w:rFonts w:ascii="Arial" w:hAnsi="Arial" w:cs="Arial"/>
                <w:bCs w:val="0"/>
                <w:kern w:val="0"/>
                <w:sz w:val="20"/>
                <w:szCs w:val="20"/>
              </w:rPr>
            </w:pPr>
            <w:bookmarkStart w:id="106" w:name="_Toc344399650"/>
            <w:bookmarkStart w:id="107" w:name="_Toc348931381"/>
            <w:bookmarkStart w:id="108" w:name="_Toc536607062"/>
            <w:r w:rsidRPr="00A379A0">
              <w:rPr>
                <w:rFonts w:ascii="Arial" w:hAnsi="Arial" w:cs="Arial"/>
                <w:bCs w:val="0"/>
                <w:kern w:val="0"/>
                <w:sz w:val="20"/>
                <w:szCs w:val="20"/>
              </w:rPr>
              <w:t>6. EVALUACIÓN DE LA SEGURIDAD.</w:t>
            </w:r>
            <w:bookmarkEnd w:id="106"/>
            <w:bookmarkEnd w:id="107"/>
            <w:bookmarkEnd w:id="108"/>
          </w:p>
        </w:tc>
      </w:tr>
    </w:tbl>
    <w:p w:rsidR="00BC3E8E" w:rsidRPr="006F6ABB" w:rsidRDefault="00BC3E8E" w:rsidP="00BC3E8E">
      <w:pPr>
        <w:rPr>
          <w:rFonts w:ascii="Arial" w:hAnsi="Arial" w:cs="Arial"/>
          <w:sz w:val="20"/>
          <w:szCs w:val="20"/>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09" w:name="_Toc344399651"/>
      <w:bookmarkStart w:id="110" w:name="_Toc348931382"/>
      <w:bookmarkStart w:id="111" w:name="_Toc536607063"/>
      <w:r w:rsidRPr="00E3472F">
        <w:rPr>
          <w:rFonts w:cs="Arial"/>
          <w:sz w:val="20"/>
        </w:rPr>
        <w:t>6.1.a Descripción de la búsqueda bibliográfica</w:t>
      </w:r>
      <w:bookmarkEnd w:id="109"/>
      <w:bookmarkEnd w:id="110"/>
      <w:bookmarkEnd w:id="111"/>
    </w:p>
    <w:p w:rsidR="00E066CE" w:rsidRDefault="00E066CE" w:rsidP="002568D8">
      <w:pPr>
        <w:jc w:val="both"/>
        <w:rPr>
          <w:rFonts w:ascii="Arial" w:hAnsi="Arial" w:cs="Arial"/>
          <w:sz w:val="20"/>
          <w:szCs w:val="20"/>
        </w:rPr>
      </w:pPr>
    </w:p>
    <w:p w:rsidR="002568D8" w:rsidRDefault="002568D8" w:rsidP="002568D8">
      <w:pPr>
        <w:jc w:val="both"/>
        <w:rPr>
          <w:rFonts w:ascii="Arial" w:hAnsi="Arial" w:cs="Arial"/>
          <w:sz w:val="20"/>
          <w:szCs w:val="20"/>
        </w:rPr>
      </w:pPr>
      <w:r w:rsidRPr="006F6ABB">
        <w:rPr>
          <w:rFonts w:ascii="Arial" w:hAnsi="Arial" w:cs="Arial"/>
          <w:sz w:val="20"/>
          <w:szCs w:val="20"/>
        </w:rPr>
        <w:t xml:space="preserve">En fecha </w:t>
      </w:r>
      <w:r>
        <w:rPr>
          <w:rFonts w:ascii="Arial" w:hAnsi="Arial" w:cs="Arial"/>
          <w:sz w:val="20"/>
          <w:szCs w:val="20"/>
        </w:rPr>
        <w:t>14/03/18</w:t>
      </w:r>
      <w:r w:rsidRPr="006F6ABB">
        <w:rPr>
          <w:rFonts w:ascii="Arial" w:hAnsi="Arial" w:cs="Arial"/>
          <w:sz w:val="20"/>
          <w:szCs w:val="20"/>
        </w:rPr>
        <w:t xml:space="preserve"> se realizó búsqueda bibli</w:t>
      </w:r>
      <w:r>
        <w:rPr>
          <w:rFonts w:ascii="Arial" w:hAnsi="Arial" w:cs="Arial"/>
          <w:sz w:val="20"/>
          <w:szCs w:val="20"/>
        </w:rPr>
        <w:t xml:space="preserve">ográfica en </w:t>
      </w:r>
      <w:proofErr w:type="spellStart"/>
      <w:r>
        <w:rPr>
          <w:rFonts w:ascii="Arial" w:hAnsi="Arial" w:cs="Arial"/>
          <w:sz w:val="20"/>
          <w:szCs w:val="20"/>
        </w:rPr>
        <w:t>Medline</w:t>
      </w:r>
      <w:proofErr w:type="spellEnd"/>
      <w:r>
        <w:rPr>
          <w:rFonts w:ascii="Arial" w:hAnsi="Arial" w:cs="Arial"/>
          <w:sz w:val="20"/>
          <w:szCs w:val="20"/>
        </w:rPr>
        <w:t xml:space="preserve">, </w:t>
      </w:r>
      <w:proofErr w:type="spellStart"/>
      <w:r>
        <w:rPr>
          <w:rFonts w:ascii="Arial" w:hAnsi="Arial" w:cs="Arial"/>
          <w:sz w:val="20"/>
          <w:szCs w:val="20"/>
        </w:rPr>
        <w:t>Pubmed</w:t>
      </w:r>
      <w:proofErr w:type="spellEnd"/>
      <w:r>
        <w:rPr>
          <w:rFonts w:ascii="Arial" w:hAnsi="Arial" w:cs="Arial"/>
          <w:sz w:val="20"/>
          <w:szCs w:val="20"/>
        </w:rPr>
        <w:t xml:space="preserve"> y base de datos clinicaltrials.</w:t>
      </w:r>
      <w:r w:rsidR="00C65AC3">
        <w:rPr>
          <w:rFonts w:ascii="Arial" w:hAnsi="Arial" w:cs="Arial"/>
          <w:sz w:val="20"/>
          <w:szCs w:val="20"/>
        </w:rPr>
        <w:t>org</w:t>
      </w:r>
      <w:r w:rsidRPr="006F6ABB">
        <w:rPr>
          <w:rFonts w:ascii="Arial" w:hAnsi="Arial" w:cs="Arial"/>
          <w:sz w:val="20"/>
          <w:szCs w:val="20"/>
        </w:rPr>
        <w:t xml:space="preserve">. Se dispone de </w:t>
      </w:r>
      <w:r>
        <w:rPr>
          <w:rFonts w:ascii="Arial" w:hAnsi="Arial" w:cs="Arial"/>
          <w:sz w:val="20"/>
          <w:szCs w:val="20"/>
        </w:rPr>
        <w:t>44</w:t>
      </w:r>
      <w:r w:rsidRPr="006F6ABB">
        <w:rPr>
          <w:rFonts w:ascii="Arial" w:hAnsi="Arial" w:cs="Arial"/>
          <w:sz w:val="20"/>
          <w:szCs w:val="20"/>
        </w:rPr>
        <w:t xml:space="preserve"> ensayos clínicos </w:t>
      </w:r>
      <w:r w:rsidR="00C65AC3">
        <w:rPr>
          <w:rFonts w:ascii="Arial" w:hAnsi="Arial" w:cs="Arial"/>
          <w:sz w:val="20"/>
          <w:szCs w:val="20"/>
        </w:rPr>
        <w:t>publicados;</w:t>
      </w:r>
      <w:r>
        <w:rPr>
          <w:rFonts w:ascii="Arial" w:hAnsi="Arial" w:cs="Arial"/>
          <w:sz w:val="20"/>
          <w:szCs w:val="20"/>
        </w:rPr>
        <w:t xml:space="preserve"> seleccionando los fase</w:t>
      </w:r>
      <w:r w:rsidR="00C65AC3">
        <w:rPr>
          <w:rFonts w:ascii="Arial" w:hAnsi="Arial" w:cs="Arial"/>
          <w:sz w:val="20"/>
          <w:szCs w:val="20"/>
        </w:rPr>
        <w:t>s</w:t>
      </w:r>
      <w:r>
        <w:rPr>
          <w:rFonts w:ascii="Arial" w:hAnsi="Arial" w:cs="Arial"/>
          <w:sz w:val="20"/>
          <w:szCs w:val="20"/>
        </w:rPr>
        <w:t xml:space="preserve"> III que emplean GO en régimen quimioterapéutico combinado, en adultos, en </w:t>
      </w:r>
      <w:r w:rsidR="00C65AC3">
        <w:rPr>
          <w:rFonts w:ascii="Arial" w:hAnsi="Arial" w:cs="Arial"/>
          <w:sz w:val="20"/>
          <w:szCs w:val="20"/>
        </w:rPr>
        <w:t xml:space="preserve">la </w:t>
      </w:r>
      <w:r>
        <w:rPr>
          <w:rFonts w:ascii="Arial" w:hAnsi="Arial" w:cs="Arial"/>
          <w:sz w:val="20"/>
          <w:szCs w:val="20"/>
        </w:rPr>
        <w:t xml:space="preserve">dosis y régimen posológico </w:t>
      </w:r>
      <w:r w:rsidR="00C65AC3">
        <w:rPr>
          <w:rFonts w:ascii="Arial" w:hAnsi="Arial" w:cs="Arial"/>
          <w:sz w:val="20"/>
          <w:szCs w:val="20"/>
        </w:rPr>
        <w:t xml:space="preserve">propuesto </w:t>
      </w:r>
      <w:r>
        <w:rPr>
          <w:rFonts w:ascii="Arial" w:hAnsi="Arial" w:cs="Arial"/>
          <w:sz w:val="20"/>
          <w:szCs w:val="20"/>
        </w:rPr>
        <w:t xml:space="preserve">sólo encontramos el pivotal, por lo que consideramos analizar el perfil de seguridad en este régimen. </w:t>
      </w:r>
      <w:r w:rsidR="00C65AC3">
        <w:rPr>
          <w:rFonts w:ascii="Arial" w:hAnsi="Arial" w:cs="Arial"/>
          <w:sz w:val="20"/>
          <w:szCs w:val="20"/>
        </w:rPr>
        <w:t xml:space="preserve">Se hace también referencia </w:t>
      </w:r>
      <w:r w:rsidR="00471C4B">
        <w:rPr>
          <w:rFonts w:ascii="Arial" w:hAnsi="Arial" w:cs="Arial"/>
          <w:sz w:val="20"/>
          <w:szCs w:val="20"/>
        </w:rPr>
        <w:t xml:space="preserve">al </w:t>
      </w:r>
      <w:r w:rsidR="007C3630">
        <w:rPr>
          <w:rFonts w:ascii="Arial" w:hAnsi="Arial" w:cs="Arial"/>
          <w:sz w:val="20"/>
          <w:szCs w:val="20"/>
        </w:rPr>
        <w:t>metaanálisis</w:t>
      </w:r>
      <w:r w:rsidR="00C65AC3">
        <w:rPr>
          <w:rFonts w:ascii="Arial" w:hAnsi="Arial" w:cs="Arial"/>
          <w:sz w:val="20"/>
          <w:szCs w:val="20"/>
        </w:rPr>
        <w:t xml:space="preserve"> porque el EPAR lo incluye como estudio de soporte en el análisis de la seguridad. </w:t>
      </w:r>
    </w:p>
    <w:p w:rsidR="00A00F42" w:rsidRDefault="00A00F42" w:rsidP="00A00F42">
      <w:pPr>
        <w:rPr>
          <w:rFonts w:ascii="Source Sans Pro" w:hAnsi="Source Sans Pro"/>
          <w:color w:val="000000"/>
          <w:sz w:val="23"/>
          <w:szCs w:val="23"/>
        </w:rPr>
      </w:pPr>
    </w:p>
    <w:p w:rsidR="00043EBE" w:rsidRPr="00705CC9" w:rsidRDefault="00BC3E8E" w:rsidP="00705CC9">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12" w:name="_Toc344399652"/>
      <w:bookmarkStart w:id="113" w:name="_Toc348931383"/>
      <w:bookmarkStart w:id="114" w:name="_Toc536607064"/>
      <w:r w:rsidRPr="00E3472F">
        <w:rPr>
          <w:rFonts w:cs="Arial"/>
          <w:sz w:val="20"/>
        </w:rPr>
        <w:t>6.1.b Descripción de los efectos adversos más significativos</w:t>
      </w:r>
      <w:bookmarkEnd w:id="112"/>
      <w:bookmarkEnd w:id="113"/>
      <w:bookmarkEnd w:id="114"/>
    </w:p>
    <w:p w:rsidR="00043EBE" w:rsidRDefault="00043EBE" w:rsidP="008F1A91">
      <w:pPr>
        <w:shd w:val="clear" w:color="auto" w:fill="FFFFFF"/>
        <w:jc w:val="both"/>
        <w:rPr>
          <w:rFonts w:ascii="Arial" w:hAnsi="Arial" w:cs="Arial"/>
          <w:sz w:val="20"/>
          <w:szCs w:val="20"/>
        </w:rPr>
      </w:pPr>
    </w:p>
    <w:p w:rsidR="006B7F7D" w:rsidRDefault="005A6989" w:rsidP="008F1A91">
      <w:pPr>
        <w:shd w:val="clear" w:color="auto" w:fill="FFFFFF"/>
        <w:jc w:val="both"/>
        <w:rPr>
          <w:rFonts w:ascii="Arial" w:hAnsi="Arial" w:cs="Arial"/>
          <w:sz w:val="20"/>
          <w:szCs w:val="20"/>
        </w:rPr>
      </w:pPr>
      <w:r>
        <w:rPr>
          <w:rFonts w:ascii="Arial" w:hAnsi="Arial" w:cs="Arial"/>
          <w:sz w:val="20"/>
          <w:szCs w:val="20"/>
        </w:rPr>
        <w:t xml:space="preserve">En el estudio pivotal ALFA-0701, </w:t>
      </w:r>
      <w:r w:rsidR="00C51484">
        <w:rPr>
          <w:rFonts w:ascii="Arial" w:hAnsi="Arial" w:cs="Arial"/>
          <w:sz w:val="20"/>
          <w:szCs w:val="20"/>
        </w:rPr>
        <w:t xml:space="preserve">los </w:t>
      </w:r>
      <w:r w:rsidR="002C1519">
        <w:rPr>
          <w:rFonts w:ascii="Arial" w:hAnsi="Arial" w:cs="Arial"/>
          <w:sz w:val="20"/>
          <w:szCs w:val="20"/>
        </w:rPr>
        <w:t xml:space="preserve">efectos adversos predefinidos grado </w:t>
      </w:r>
      <w:r>
        <w:rPr>
          <w:rFonts w:ascii="Arial" w:hAnsi="Arial" w:cs="Arial"/>
          <w:sz w:val="20"/>
          <w:szCs w:val="20"/>
        </w:rPr>
        <w:t>3-4</w:t>
      </w:r>
      <w:r w:rsidR="00C51484">
        <w:rPr>
          <w:rFonts w:ascii="Arial" w:hAnsi="Arial" w:cs="Arial"/>
          <w:sz w:val="20"/>
          <w:szCs w:val="20"/>
        </w:rPr>
        <w:t xml:space="preserve">más frecuentes fueron: toxicidad mucocutánea, dolor, </w:t>
      </w:r>
      <w:r w:rsidR="002C1519">
        <w:rPr>
          <w:rFonts w:ascii="Arial" w:hAnsi="Arial" w:cs="Arial"/>
          <w:sz w:val="20"/>
          <w:szCs w:val="20"/>
        </w:rPr>
        <w:t>náuseas/vómitos/diarreas</w:t>
      </w:r>
      <w:r w:rsidR="00C51484">
        <w:rPr>
          <w:rFonts w:ascii="Arial" w:hAnsi="Arial" w:cs="Arial"/>
          <w:sz w:val="20"/>
          <w:szCs w:val="20"/>
        </w:rPr>
        <w:t>, estreñimiento, toxicidad pulmonar,</w:t>
      </w:r>
      <w:r w:rsidR="002C1519">
        <w:rPr>
          <w:rFonts w:ascii="Arial" w:hAnsi="Arial" w:cs="Arial"/>
          <w:sz w:val="20"/>
          <w:szCs w:val="20"/>
        </w:rPr>
        <w:t xml:space="preserve"> toxicidad cardiaca, toxicidad neurológica central </w:t>
      </w:r>
      <w:r w:rsidR="00C51484">
        <w:rPr>
          <w:rFonts w:ascii="Arial" w:hAnsi="Arial" w:cs="Arial"/>
          <w:sz w:val="20"/>
          <w:szCs w:val="20"/>
        </w:rPr>
        <w:t>y</w:t>
      </w:r>
      <w:r w:rsidR="002C1519">
        <w:rPr>
          <w:rFonts w:ascii="Arial" w:hAnsi="Arial" w:cs="Arial"/>
          <w:sz w:val="20"/>
          <w:szCs w:val="20"/>
        </w:rPr>
        <w:t xml:space="preserve"> toxicidad neurológi</w:t>
      </w:r>
      <w:r w:rsidR="00C51484">
        <w:rPr>
          <w:rFonts w:ascii="Arial" w:hAnsi="Arial" w:cs="Arial"/>
          <w:sz w:val="20"/>
          <w:szCs w:val="20"/>
        </w:rPr>
        <w:t xml:space="preserve">ca periférica. </w:t>
      </w:r>
      <w:r w:rsidR="00435D72">
        <w:rPr>
          <w:rFonts w:ascii="Arial" w:hAnsi="Arial" w:cs="Arial"/>
          <w:sz w:val="20"/>
          <w:szCs w:val="20"/>
        </w:rPr>
        <w:t xml:space="preserve">Otros </w:t>
      </w:r>
      <w:proofErr w:type="spellStart"/>
      <w:r w:rsidR="00435D72">
        <w:rPr>
          <w:rFonts w:ascii="Arial" w:hAnsi="Arial" w:cs="Arial"/>
          <w:sz w:val="20"/>
          <w:szCs w:val="20"/>
        </w:rPr>
        <w:t>e</w:t>
      </w:r>
      <w:r>
        <w:rPr>
          <w:rFonts w:ascii="Arial" w:hAnsi="Arial" w:cs="Arial"/>
          <w:sz w:val="20"/>
          <w:szCs w:val="20"/>
        </w:rPr>
        <w:t>f</w:t>
      </w:r>
      <w:r w:rsidR="00435D72">
        <w:rPr>
          <w:rFonts w:ascii="Arial" w:hAnsi="Arial" w:cs="Arial"/>
          <w:sz w:val="20"/>
          <w:szCs w:val="20"/>
        </w:rPr>
        <w:t>ectos</w:t>
      </w:r>
      <w:r w:rsidR="002C1519">
        <w:rPr>
          <w:rFonts w:ascii="Arial" w:hAnsi="Arial" w:cs="Arial"/>
          <w:sz w:val="20"/>
          <w:szCs w:val="20"/>
        </w:rPr>
        <w:t>adversos</w:t>
      </w:r>
      <w:proofErr w:type="spellEnd"/>
      <w:r w:rsidR="00435D72">
        <w:rPr>
          <w:rFonts w:ascii="Arial" w:hAnsi="Arial" w:cs="Arial"/>
          <w:sz w:val="20"/>
          <w:szCs w:val="20"/>
        </w:rPr>
        <w:t xml:space="preserve"> recopilados </w:t>
      </w:r>
      <w:proofErr w:type="spellStart"/>
      <w:r w:rsidR="002C1519">
        <w:rPr>
          <w:rFonts w:ascii="Arial" w:hAnsi="Arial" w:cs="Arial"/>
          <w:sz w:val="20"/>
          <w:szCs w:val="20"/>
        </w:rPr>
        <w:t>retrospectivamente</w:t>
      </w:r>
      <w:r w:rsidR="00C51484">
        <w:rPr>
          <w:rFonts w:ascii="Arial" w:hAnsi="Arial" w:cs="Arial"/>
          <w:sz w:val="20"/>
          <w:szCs w:val="20"/>
        </w:rPr>
        <w:t>fueron</w:t>
      </w:r>
      <w:proofErr w:type="spellEnd"/>
      <w:r w:rsidR="00435D72">
        <w:rPr>
          <w:rFonts w:ascii="Arial" w:hAnsi="Arial" w:cs="Arial"/>
          <w:sz w:val="20"/>
          <w:szCs w:val="20"/>
        </w:rPr>
        <w:t>: infecciones</w:t>
      </w:r>
      <w:r w:rsidR="00C51484">
        <w:rPr>
          <w:rFonts w:ascii="Arial" w:hAnsi="Arial" w:cs="Arial"/>
          <w:sz w:val="20"/>
          <w:szCs w:val="20"/>
        </w:rPr>
        <w:t>,</w:t>
      </w:r>
      <w:r w:rsidR="00435D72">
        <w:rPr>
          <w:rFonts w:ascii="Arial" w:hAnsi="Arial" w:cs="Arial"/>
          <w:sz w:val="20"/>
          <w:szCs w:val="20"/>
        </w:rPr>
        <w:t xml:space="preserve"> hemorragias </w:t>
      </w:r>
      <w:r w:rsidR="00C51484">
        <w:rPr>
          <w:rFonts w:ascii="Arial" w:hAnsi="Arial" w:cs="Arial"/>
          <w:sz w:val="20"/>
          <w:szCs w:val="20"/>
        </w:rPr>
        <w:t xml:space="preserve">y </w:t>
      </w:r>
      <w:r w:rsidR="007C3630">
        <w:rPr>
          <w:rFonts w:ascii="Arial" w:hAnsi="Arial" w:cs="Arial"/>
          <w:sz w:val="20"/>
          <w:szCs w:val="20"/>
        </w:rPr>
        <w:t>hepatotoxicidad</w:t>
      </w:r>
      <w:r w:rsidR="00435D72">
        <w:rPr>
          <w:rFonts w:ascii="Arial" w:hAnsi="Arial" w:cs="Arial"/>
          <w:sz w:val="20"/>
          <w:szCs w:val="20"/>
        </w:rPr>
        <w:t xml:space="preserve"> incluyendo </w:t>
      </w:r>
      <w:r w:rsidR="00C51484">
        <w:rPr>
          <w:rFonts w:ascii="Arial" w:hAnsi="Arial" w:cs="Arial"/>
          <w:sz w:val="20"/>
          <w:szCs w:val="20"/>
        </w:rPr>
        <w:t>EVO.</w:t>
      </w:r>
    </w:p>
    <w:p w:rsidR="00C51484" w:rsidRDefault="00C51484" w:rsidP="008F1A91">
      <w:pPr>
        <w:shd w:val="clear" w:color="auto" w:fill="FFFFFF"/>
        <w:jc w:val="both"/>
        <w:rPr>
          <w:rFonts w:ascii="Arial" w:hAnsi="Arial" w:cs="Arial"/>
          <w:sz w:val="20"/>
          <w:szCs w:val="20"/>
        </w:rPr>
      </w:pPr>
    </w:p>
    <w:p w:rsidR="00C51484" w:rsidRDefault="00C51484" w:rsidP="008F1A91">
      <w:pPr>
        <w:shd w:val="clear" w:color="auto" w:fill="FFFFFF"/>
        <w:jc w:val="both"/>
        <w:rPr>
          <w:rFonts w:ascii="Arial" w:hAnsi="Arial" w:cs="Arial"/>
          <w:sz w:val="20"/>
          <w:szCs w:val="20"/>
        </w:rPr>
      </w:pPr>
      <w:r>
        <w:rPr>
          <w:rFonts w:ascii="Arial" w:hAnsi="Arial" w:cs="Arial"/>
          <w:sz w:val="20"/>
          <w:szCs w:val="20"/>
        </w:rPr>
        <w:t xml:space="preserve">En las siguientes tablas se exponen de forma comparativa los efectos adversos </w:t>
      </w:r>
      <w:r w:rsidR="007C3630">
        <w:rPr>
          <w:rFonts w:ascii="Arial" w:hAnsi="Arial" w:cs="Arial"/>
          <w:sz w:val="20"/>
          <w:szCs w:val="20"/>
        </w:rPr>
        <w:t>hematológicos</w:t>
      </w:r>
      <w:r>
        <w:rPr>
          <w:rFonts w:ascii="Arial" w:hAnsi="Arial" w:cs="Arial"/>
          <w:sz w:val="20"/>
          <w:szCs w:val="20"/>
        </w:rPr>
        <w:t xml:space="preserve"> y no </w:t>
      </w:r>
      <w:r w:rsidR="007C3630">
        <w:rPr>
          <w:rFonts w:ascii="Arial" w:hAnsi="Arial" w:cs="Arial"/>
          <w:sz w:val="20"/>
          <w:szCs w:val="20"/>
        </w:rPr>
        <w:t>hematológicos</w:t>
      </w:r>
      <w:r>
        <w:rPr>
          <w:rFonts w:ascii="Arial" w:hAnsi="Arial" w:cs="Arial"/>
          <w:sz w:val="20"/>
          <w:szCs w:val="20"/>
        </w:rPr>
        <w:t xml:space="preserve"> resultantes de la adición de </w:t>
      </w:r>
      <w:proofErr w:type="spellStart"/>
      <w:r>
        <w:rPr>
          <w:rFonts w:ascii="Arial" w:hAnsi="Arial" w:cs="Arial"/>
          <w:sz w:val="20"/>
          <w:szCs w:val="20"/>
        </w:rPr>
        <w:t>gemtuzumabozogamicina</w:t>
      </w:r>
      <w:proofErr w:type="spellEnd"/>
      <w:r>
        <w:rPr>
          <w:rFonts w:ascii="Arial" w:hAnsi="Arial" w:cs="Arial"/>
          <w:sz w:val="20"/>
          <w:szCs w:val="20"/>
        </w:rPr>
        <w:t xml:space="preserve"> a la </w:t>
      </w:r>
      <w:r w:rsidR="007C3630">
        <w:rPr>
          <w:rFonts w:ascii="Arial" w:hAnsi="Arial" w:cs="Arial"/>
          <w:sz w:val="20"/>
          <w:szCs w:val="20"/>
        </w:rPr>
        <w:t>quimioterapia</w:t>
      </w:r>
      <w:r>
        <w:rPr>
          <w:rFonts w:ascii="Arial" w:hAnsi="Arial" w:cs="Arial"/>
          <w:sz w:val="20"/>
          <w:szCs w:val="20"/>
        </w:rPr>
        <w:t xml:space="preserve"> est</w:t>
      </w:r>
      <w:r w:rsidR="00857AD9">
        <w:rPr>
          <w:rFonts w:ascii="Arial" w:hAnsi="Arial" w:cs="Arial"/>
          <w:sz w:val="20"/>
          <w:szCs w:val="20"/>
        </w:rPr>
        <w:t xml:space="preserve">ándar. </w:t>
      </w:r>
    </w:p>
    <w:p w:rsidR="00C51484" w:rsidRDefault="00C51484" w:rsidP="008F1A91">
      <w:pPr>
        <w:shd w:val="clear" w:color="auto" w:fill="FFFFFF"/>
        <w:jc w:val="both"/>
        <w:rPr>
          <w:rFonts w:ascii="Arial" w:hAnsi="Arial" w:cs="Arial"/>
          <w:sz w:val="20"/>
          <w:szCs w:val="20"/>
        </w:rPr>
      </w:pPr>
    </w:p>
    <w:p w:rsidR="00C51484" w:rsidRPr="00C51484" w:rsidRDefault="00C51484" w:rsidP="00C51484">
      <w:pPr>
        <w:pStyle w:val="Prrafodelista"/>
        <w:numPr>
          <w:ilvl w:val="0"/>
          <w:numId w:val="36"/>
        </w:numPr>
        <w:shd w:val="clear" w:color="auto" w:fill="FFFFFF"/>
        <w:jc w:val="both"/>
        <w:rPr>
          <w:rFonts w:ascii="Arial" w:hAnsi="Arial" w:cs="Arial"/>
          <w:b/>
          <w:i/>
          <w:sz w:val="20"/>
          <w:szCs w:val="20"/>
        </w:rPr>
      </w:pPr>
      <w:r w:rsidRPr="00C51484">
        <w:rPr>
          <w:rFonts w:ascii="Arial" w:hAnsi="Arial" w:cs="Arial"/>
          <w:b/>
          <w:i/>
          <w:sz w:val="20"/>
          <w:szCs w:val="20"/>
        </w:rPr>
        <w:t xml:space="preserve">Toxicidad no hematológica </w:t>
      </w:r>
    </w:p>
    <w:p w:rsidR="00C51484" w:rsidRPr="00C51484" w:rsidRDefault="00C51484" w:rsidP="008F1A91">
      <w:pPr>
        <w:shd w:val="clear" w:color="auto" w:fill="FFFFFF"/>
        <w:jc w:val="both"/>
        <w:rPr>
          <w:rFonts w:ascii="Arial" w:hAnsi="Arial" w:cs="Arial"/>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94"/>
        <w:gridCol w:w="1654"/>
        <w:gridCol w:w="1843"/>
        <w:gridCol w:w="2126"/>
      </w:tblGrid>
      <w:tr w:rsidR="00C51484" w:rsidRPr="00E066CE" w:rsidTr="003D6347">
        <w:tc>
          <w:tcPr>
            <w:tcW w:w="8717" w:type="dxa"/>
            <w:gridSpan w:val="4"/>
            <w:shd w:val="clear" w:color="auto" w:fill="CCFFCC"/>
          </w:tcPr>
          <w:p w:rsidR="00C51484" w:rsidRPr="00E066CE" w:rsidRDefault="00C51484" w:rsidP="003D6347">
            <w:pPr>
              <w:jc w:val="both"/>
              <w:rPr>
                <w:rFonts w:ascii="Arial" w:hAnsi="Arial" w:cs="Arial"/>
                <w:b/>
                <w:i/>
                <w:sz w:val="16"/>
                <w:szCs w:val="16"/>
                <w:lang w:val="es-ES_tradnl"/>
              </w:rPr>
            </w:pPr>
            <w:r w:rsidRPr="00E066CE">
              <w:rPr>
                <w:rFonts w:ascii="Arial" w:hAnsi="Arial" w:cs="Arial"/>
                <w:b/>
                <w:i/>
                <w:sz w:val="16"/>
                <w:szCs w:val="16"/>
                <w:lang w:val="es-ES_tradnl"/>
              </w:rPr>
              <w:t>Tabla 6.1. Referencia: ALFA-0701</w:t>
            </w:r>
          </w:p>
          <w:p w:rsidR="00C51484" w:rsidRPr="00E066CE" w:rsidRDefault="00C51484" w:rsidP="003D6347">
            <w:pPr>
              <w:jc w:val="both"/>
              <w:rPr>
                <w:rFonts w:ascii="Arial" w:hAnsi="Arial" w:cs="Arial"/>
                <w:b/>
                <w:sz w:val="16"/>
                <w:szCs w:val="16"/>
                <w:lang w:val="es-ES_tradnl"/>
              </w:rPr>
            </w:pPr>
          </w:p>
        </w:tc>
      </w:tr>
      <w:tr w:rsidR="00C51484" w:rsidRPr="00E066CE" w:rsidTr="003D6347">
        <w:tc>
          <w:tcPr>
            <w:tcW w:w="8717" w:type="dxa"/>
            <w:gridSpan w:val="4"/>
          </w:tcPr>
          <w:p w:rsidR="00C51484" w:rsidRPr="00E066CE" w:rsidRDefault="00C51484" w:rsidP="003D6347">
            <w:pPr>
              <w:jc w:val="both"/>
              <w:rPr>
                <w:rFonts w:ascii="Arial" w:hAnsi="Arial" w:cs="Arial"/>
                <w:b/>
                <w:sz w:val="16"/>
                <w:szCs w:val="16"/>
              </w:rPr>
            </w:pPr>
            <w:r w:rsidRPr="00E066CE">
              <w:rPr>
                <w:rFonts w:ascii="Arial" w:hAnsi="Arial" w:cs="Arial"/>
                <w:i/>
                <w:sz w:val="16"/>
                <w:szCs w:val="16"/>
                <w:lang w:val="es-ES_tradnl"/>
              </w:rPr>
              <w:t>Fase III, multicéntrico, aleatorizado, no ciego.</w:t>
            </w:r>
          </w:p>
        </w:tc>
      </w:tr>
      <w:tr w:rsidR="00C51484" w:rsidRPr="00E066CE" w:rsidTr="003D6347">
        <w:tc>
          <w:tcPr>
            <w:tcW w:w="8717" w:type="dxa"/>
            <w:gridSpan w:val="4"/>
            <w:shd w:val="clear" w:color="auto" w:fill="CCFFCC"/>
          </w:tcPr>
          <w:p w:rsidR="00C51484" w:rsidRPr="00E066CE" w:rsidRDefault="00C51484" w:rsidP="003D6347">
            <w:pPr>
              <w:jc w:val="both"/>
              <w:rPr>
                <w:rFonts w:ascii="Arial" w:hAnsi="Arial" w:cs="Arial"/>
                <w:i/>
                <w:sz w:val="16"/>
                <w:szCs w:val="16"/>
                <w:lang w:val="es-ES_tradnl"/>
              </w:rPr>
            </w:pPr>
            <w:r w:rsidRPr="00E066CE">
              <w:rPr>
                <w:rFonts w:ascii="Arial" w:hAnsi="Arial" w:cs="Arial"/>
                <w:b/>
                <w:bCs/>
                <w:sz w:val="16"/>
                <w:szCs w:val="16"/>
                <w:lang w:val="es-ES_tradnl"/>
              </w:rPr>
              <w:t>Resultados de seguridad: Toxicidad no hematológica</w:t>
            </w:r>
          </w:p>
        </w:tc>
      </w:tr>
      <w:tr w:rsidR="00C51484" w:rsidRPr="00E066CE" w:rsidTr="003D6347">
        <w:trPr>
          <w:trHeight w:val="548"/>
        </w:trPr>
        <w:tc>
          <w:tcPr>
            <w:tcW w:w="3094" w:type="dxa"/>
          </w:tcPr>
          <w:p w:rsidR="00C51484" w:rsidRPr="00E066CE" w:rsidRDefault="00C51484" w:rsidP="003D6347">
            <w:pPr>
              <w:jc w:val="both"/>
              <w:rPr>
                <w:rFonts w:ascii="Arial" w:hAnsi="Arial" w:cs="Arial"/>
                <w:b/>
                <w:i/>
                <w:sz w:val="16"/>
                <w:szCs w:val="16"/>
              </w:rPr>
            </w:pPr>
          </w:p>
        </w:tc>
        <w:tc>
          <w:tcPr>
            <w:tcW w:w="1654" w:type="dxa"/>
          </w:tcPr>
          <w:p w:rsidR="00C51484" w:rsidRPr="00E066CE" w:rsidRDefault="00C51484" w:rsidP="003D6347">
            <w:pPr>
              <w:tabs>
                <w:tab w:val="left" w:pos="1673"/>
              </w:tabs>
              <w:jc w:val="both"/>
              <w:rPr>
                <w:rFonts w:ascii="Arial" w:hAnsi="Arial" w:cs="Arial"/>
                <w:b/>
                <w:i/>
                <w:sz w:val="16"/>
                <w:szCs w:val="16"/>
                <w:lang w:val="pt-BR"/>
              </w:rPr>
            </w:pPr>
            <w:proofErr w:type="spellStart"/>
            <w:r w:rsidRPr="00E066CE">
              <w:rPr>
                <w:rFonts w:ascii="Arial" w:hAnsi="Arial" w:cs="Arial"/>
                <w:b/>
                <w:i/>
                <w:sz w:val="16"/>
                <w:szCs w:val="16"/>
                <w:lang w:val="pt-BR"/>
              </w:rPr>
              <w:t>Trat</w:t>
            </w:r>
            <w:proofErr w:type="spellEnd"/>
            <w:r w:rsidRPr="00E066CE">
              <w:rPr>
                <w:rFonts w:ascii="Arial" w:hAnsi="Arial" w:cs="Arial"/>
                <w:b/>
                <w:i/>
                <w:sz w:val="16"/>
                <w:szCs w:val="16"/>
                <w:lang w:val="pt-BR"/>
              </w:rPr>
              <w:t xml:space="preserve"> GO</w:t>
            </w:r>
          </w:p>
          <w:p w:rsidR="00C51484" w:rsidRPr="00E066CE" w:rsidRDefault="00C51484" w:rsidP="003D6347">
            <w:pPr>
              <w:tabs>
                <w:tab w:val="left" w:pos="1673"/>
              </w:tabs>
              <w:jc w:val="both"/>
              <w:rPr>
                <w:rFonts w:ascii="Arial" w:hAnsi="Arial" w:cs="Arial"/>
                <w:b/>
                <w:i/>
                <w:sz w:val="16"/>
                <w:szCs w:val="16"/>
                <w:lang w:val="pt-BR"/>
              </w:rPr>
            </w:pPr>
            <w:r w:rsidRPr="00E066CE">
              <w:rPr>
                <w:rFonts w:ascii="Arial" w:hAnsi="Arial" w:cs="Arial"/>
                <w:b/>
                <w:i/>
                <w:sz w:val="16"/>
                <w:szCs w:val="16"/>
                <w:lang w:val="pt-BR"/>
              </w:rPr>
              <w:t>(N=139)</w:t>
            </w:r>
          </w:p>
        </w:tc>
        <w:tc>
          <w:tcPr>
            <w:tcW w:w="1843" w:type="dxa"/>
          </w:tcPr>
          <w:p w:rsidR="00C51484" w:rsidRPr="00E066CE" w:rsidRDefault="00C51484" w:rsidP="003D6347">
            <w:pPr>
              <w:tabs>
                <w:tab w:val="left" w:pos="1673"/>
              </w:tabs>
              <w:jc w:val="both"/>
              <w:rPr>
                <w:rFonts w:ascii="Arial" w:hAnsi="Arial" w:cs="Arial"/>
                <w:b/>
                <w:i/>
                <w:sz w:val="16"/>
                <w:szCs w:val="16"/>
                <w:lang w:val="pt-BR"/>
              </w:rPr>
            </w:pPr>
            <w:proofErr w:type="spellStart"/>
            <w:r w:rsidRPr="00E066CE">
              <w:rPr>
                <w:rFonts w:ascii="Arial" w:hAnsi="Arial" w:cs="Arial"/>
                <w:b/>
                <w:i/>
                <w:sz w:val="16"/>
                <w:szCs w:val="16"/>
                <w:lang w:val="pt-BR"/>
              </w:rPr>
              <w:t>Tratcontrol</w:t>
            </w:r>
            <w:proofErr w:type="spellEnd"/>
          </w:p>
          <w:p w:rsidR="00C51484" w:rsidRPr="00E066CE" w:rsidRDefault="00C51484" w:rsidP="003D6347">
            <w:pPr>
              <w:tabs>
                <w:tab w:val="left" w:pos="1673"/>
              </w:tabs>
              <w:jc w:val="both"/>
              <w:rPr>
                <w:rFonts w:ascii="Arial" w:hAnsi="Arial" w:cs="Arial"/>
                <w:b/>
                <w:i/>
                <w:sz w:val="16"/>
                <w:szCs w:val="16"/>
                <w:lang w:val="pt-BR"/>
              </w:rPr>
            </w:pPr>
            <w:r w:rsidRPr="00E066CE">
              <w:rPr>
                <w:rFonts w:ascii="Arial" w:hAnsi="Arial" w:cs="Arial"/>
                <w:b/>
                <w:i/>
                <w:sz w:val="16"/>
                <w:szCs w:val="16"/>
                <w:lang w:val="pt-BR"/>
              </w:rPr>
              <w:t>(N=139)</w:t>
            </w:r>
          </w:p>
        </w:tc>
        <w:tc>
          <w:tcPr>
            <w:tcW w:w="2126" w:type="dxa"/>
          </w:tcPr>
          <w:p w:rsidR="00C51484" w:rsidRPr="00E066CE" w:rsidRDefault="00C51484" w:rsidP="003D6347">
            <w:pPr>
              <w:tabs>
                <w:tab w:val="left" w:pos="1673"/>
              </w:tabs>
              <w:jc w:val="both"/>
              <w:rPr>
                <w:rFonts w:ascii="Arial" w:hAnsi="Arial" w:cs="Arial"/>
                <w:b/>
                <w:i/>
                <w:sz w:val="16"/>
                <w:szCs w:val="16"/>
                <w:lang w:val="es-ES_tradnl"/>
              </w:rPr>
            </w:pPr>
            <w:r w:rsidRPr="00E066CE">
              <w:rPr>
                <w:rFonts w:ascii="Arial" w:hAnsi="Arial" w:cs="Arial"/>
                <w:b/>
                <w:i/>
                <w:sz w:val="16"/>
                <w:szCs w:val="16"/>
                <w:lang w:val="es-ES_tradnl"/>
              </w:rPr>
              <w:t>RAR (IC 95%)</w:t>
            </w:r>
            <w:r w:rsidRPr="00E066CE">
              <w:rPr>
                <w:rFonts w:ascii="Arial" w:hAnsi="Arial" w:cs="Arial"/>
                <w:sz w:val="16"/>
                <w:szCs w:val="16"/>
                <w:lang w:val="es-ES_tradnl"/>
              </w:rPr>
              <w:t xml:space="preserve"> Diferencia Riesgo Absoluto</w:t>
            </w:r>
            <w:r w:rsidRPr="00E066CE">
              <w:rPr>
                <w:rFonts w:ascii="Arial" w:hAnsi="Arial" w:cs="Arial"/>
                <w:b/>
                <w:i/>
                <w:sz w:val="16"/>
                <w:szCs w:val="16"/>
                <w:lang w:val="es-ES_tradnl"/>
              </w:rPr>
              <w:t xml:space="preserve"> *</w:t>
            </w:r>
          </w:p>
        </w:tc>
      </w:tr>
      <w:tr w:rsidR="00C51484" w:rsidRPr="00E066CE" w:rsidTr="003D6347">
        <w:trPr>
          <w:cantSplit/>
          <w:trHeight w:val="841"/>
        </w:trPr>
        <w:tc>
          <w:tcPr>
            <w:tcW w:w="3094" w:type="dxa"/>
          </w:tcPr>
          <w:p w:rsidR="00C51484" w:rsidRPr="00E066CE" w:rsidRDefault="00C51484" w:rsidP="003D6347">
            <w:pPr>
              <w:snapToGrid w:val="0"/>
              <w:jc w:val="both"/>
              <w:rPr>
                <w:rFonts w:ascii="Arial" w:hAnsi="Arial" w:cs="Arial"/>
                <w:i/>
                <w:sz w:val="16"/>
                <w:szCs w:val="16"/>
              </w:rPr>
            </w:pPr>
          </w:p>
          <w:p w:rsidR="00C51484" w:rsidRPr="00E066CE" w:rsidRDefault="00C51484" w:rsidP="003D6347">
            <w:pPr>
              <w:snapToGrid w:val="0"/>
              <w:jc w:val="both"/>
              <w:rPr>
                <w:rFonts w:ascii="Arial" w:hAnsi="Arial" w:cs="Arial"/>
                <w:i/>
                <w:sz w:val="16"/>
                <w:szCs w:val="16"/>
              </w:rPr>
            </w:pPr>
            <w:proofErr w:type="spellStart"/>
            <w:r w:rsidRPr="00E066CE">
              <w:rPr>
                <w:rFonts w:ascii="Arial" w:hAnsi="Arial" w:cs="Arial"/>
                <w:i/>
                <w:sz w:val="16"/>
                <w:szCs w:val="16"/>
              </w:rPr>
              <w:t>Muerte</w:t>
            </w:r>
            <w:r>
              <w:rPr>
                <w:rFonts w:ascii="Arial" w:hAnsi="Arial" w:cs="Arial"/>
                <w:i/>
                <w:sz w:val="16"/>
                <w:szCs w:val="16"/>
              </w:rPr>
              <w:t>sdurante</w:t>
            </w:r>
            <w:proofErr w:type="spellEnd"/>
            <w:r>
              <w:rPr>
                <w:rFonts w:ascii="Arial" w:hAnsi="Arial" w:cs="Arial"/>
                <w:i/>
                <w:sz w:val="16"/>
                <w:szCs w:val="16"/>
              </w:rPr>
              <w:t xml:space="preserve"> la inducción</w:t>
            </w:r>
          </w:p>
          <w:p w:rsidR="00C51484" w:rsidRPr="00E066CE" w:rsidRDefault="00C51484" w:rsidP="003D6347">
            <w:pPr>
              <w:snapToGrid w:val="0"/>
              <w:jc w:val="both"/>
              <w:rPr>
                <w:rFonts w:ascii="Arial" w:hAnsi="Arial" w:cs="Arial"/>
                <w:i/>
                <w:sz w:val="16"/>
                <w:szCs w:val="16"/>
              </w:rPr>
            </w:pPr>
            <w:r w:rsidRPr="00E066CE">
              <w:rPr>
                <w:rFonts w:ascii="Arial" w:hAnsi="Arial" w:cs="Arial"/>
                <w:i/>
                <w:sz w:val="16"/>
                <w:szCs w:val="16"/>
              </w:rPr>
              <w:t>Ingresos UCI</w:t>
            </w:r>
          </w:p>
          <w:p w:rsidR="00C51484" w:rsidRPr="00E066CE" w:rsidRDefault="00C51484" w:rsidP="003D6347">
            <w:pPr>
              <w:snapToGrid w:val="0"/>
              <w:jc w:val="both"/>
              <w:rPr>
                <w:rFonts w:ascii="Arial" w:hAnsi="Arial" w:cs="Arial"/>
                <w:i/>
                <w:sz w:val="16"/>
                <w:szCs w:val="16"/>
              </w:rPr>
            </w:pPr>
            <w:r w:rsidRPr="00E066CE">
              <w:rPr>
                <w:rFonts w:ascii="Arial" w:hAnsi="Arial" w:cs="Arial"/>
                <w:i/>
                <w:sz w:val="16"/>
                <w:szCs w:val="16"/>
              </w:rPr>
              <w:t xml:space="preserve">Muertes durante el tratamiento RC </w:t>
            </w:r>
            <w:proofErr w:type="spellStart"/>
            <w:r w:rsidRPr="00E066CE">
              <w:rPr>
                <w:rFonts w:ascii="Arial" w:hAnsi="Arial" w:cs="Arial"/>
                <w:i/>
                <w:sz w:val="16"/>
                <w:szCs w:val="16"/>
              </w:rPr>
              <w:t>óRCp</w:t>
            </w:r>
            <w:proofErr w:type="spellEnd"/>
          </w:p>
          <w:p w:rsidR="00C51484" w:rsidRPr="00E066CE" w:rsidRDefault="00C51484" w:rsidP="003D6347">
            <w:pPr>
              <w:snapToGrid w:val="0"/>
              <w:jc w:val="both"/>
              <w:rPr>
                <w:rFonts w:ascii="Arial" w:hAnsi="Arial" w:cs="Arial"/>
                <w:i/>
                <w:sz w:val="16"/>
                <w:szCs w:val="16"/>
              </w:rPr>
            </w:pPr>
          </w:p>
        </w:tc>
        <w:tc>
          <w:tcPr>
            <w:tcW w:w="1654" w:type="dxa"/>
          </w:tcPr>
          <w:p w:rsidR="00C51484" w:rsidRPr="00E066CE" w:rsidRDefault="00C51484" w:rsidP="003D6347">
            <w:pPr>
              <w:snapToGrid w:val="0"/>
              <w:jc w:val="both"/>
              <w:rPr>
                <w:rFonts w:ascii="Arial" w:hAnsi="Arial" w:cs="Arial"/>
                <w:i/>
                <w:sz w:val="16"/>
                <w:szCs w:val="16"/>
                <w:lang w:val="fr-FR"/>
              </w:rPr>
            </w:pP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9/139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20/139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2/113</w:t>
            </w:r>
          </w:p>
          <w:p w:rsidR="00C51484" w:rsidRPr="00E066CE" w:rsidRDefault="00C51484" w:rsidP="003D6347">
            <w:pPr>
              <w:snapToGrid w:val="0"/>
              <w:jc w:val="both"/>
              <w:rPr>
                <w:rFonts w:ascii="Arial" w:hAnsi="Arial" w:cs="Arial"/>
                <w:i/>
                <w:sz w:val="16"/>
                <w:szCs w:val="16"/>
                <w:lang w:val="fr-FR"/>
              </w:rPr>
            </w:pPr>
          </w:p>
        </w:tc>
        <w:tc>
          <w:tcPr>
            <w:tcW w:w="1843" w:type="dxa"/>
          </w:tcPr>
          <w:p w:rsidR="00C51484" w:rsidRPr="00E066CE" w:rsidRDefault="00C51484" w:rsidP="003D6347">
            <w:pPr>
              <w:snapToGrid w:val="0"/>
              <w:jc w:val="both"/>
              <w:rPr>
                <w:rFonts w:ascii="Arial" w:hAnsi="Arial" w:cs="Arial"/>
                <w:i/>
                <w:sz w:val="16"/>
                <w:szCs w:val="16"/>
                <w:lang w:val="fr-FR"/>
              </w:rPr>
            </w:pP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5/139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17/139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8/104*</w:t>
            </w:r>
          </w:p>
          <w:p w:rsidR="00C51484" w:rsidRPr="00E066CE" w:rsidRDefault="00C51484" w:rsidP="003D6347">
            <w:pPr>
              <w:snapToGrid w:val="0"/>
              <w:jc w:val="both"/>
              <w:rPr>
                <w:rFonts w:ascii="Arial" w:hAnsi="Arial" w:cs="Arial"/>
                <w:i/>
                <w:sz w:val="16"/>
                <w:szCs w:val="16"/>
                <w:lang w:val="fr-FR"/>
              </w:rPr>
            </w:pPr>
          </w:p>
        </w:tc>
        <w:tc>
          <w:tcPr>
            <w:tcW w:w="2126" w:type="dxa"/>
          </w:tcPr>
          <w:p w:rsidR="00C51484" w:rsidRPr="00E066CE" w:rsidRDefault="00C51484" w:rsidP="003D6347">
            <w:pPr>
              <w:tabs>
                <w:tab w:val="center" w:pos="851"/>
              </w:tabs>
              <w:jc w:val="both"/>
              <w:rPr>
                <w:rFonts w:ascii="Arial" w:hAnsi="Arial" w:cs="Arial"/>
                <w:i/>
                <w:sz w:val="16"/>
                <w:szCs w:val="16"/>
                <w:lang w:val="en-GB"/>
              </w:rPr>
            </w:pP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-2,6% (-1,58 a 1,52)</w:t>
            </w: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-1,7% (-4 a 3,97)</w:t>
            </w:r>
          </w:p>
          <w:p w:rsidR="00C51484" w:rsidRPr="00E066CE" w:rsidRDefault="00C51484" w:rsidP="003D6347">
            <w:pPr>
              <w:tabs>
                <w:tab w:val="center" w:pos="851"/>
              </w:tabs>
              <w:jc w:val="both"/>
              <w:rPr>
                <w:rFonts w:ascii="Arial" w:hAnsi="Arial" w:cs="Arial"/>
                <w:i/>
                <w:color w:val="FF0000"/>
                <w:sz w:val="16"/>
                <w:szCs w:val="16"/>
                <w:lang w:val="en-GB"/>
              </w:rPr>
            </w:pPr>
            <w:r w:rsidRPr="00E066CE">
              <w:rPr>
                <w:rFonts w:ascii="Arial" w:hAnsi="Arial" w:cs="Arial"/>
                <w:i/>
                <w:sz w:val="16"/>
                <w:szCs w:val="16"/>
                <w:lang w:val="en-GB"/>
              </w:rPr>
              <w:t>5,4% (-1,36 a 1,46)</w:t>
            </w:r>
          </w:p>
        </w:tc>
      </w:tr>
      <w:tr w:rsidR="00C51484" w:rsidRPr="00E066CE" w:rsidTr="003D6347">
        <w:trPr>
          <w:cantSplit/>
          <w:trHeight w:val="322"/>
        </w:trPr>
        <w:tc>
          <w:tcPr>
            <w:tcW w:w="3094" w:type="dxa"/>
          </w:tcPr>
          <w:p w:rsidR="00C51484" w:rsidRPr="00E066CE" w:rsidRDefault="00C51484" w:rsidP="003D6347">
            <w:pPr>
              <w:snapToGrid w:val="0"/>
              <w:jc w:val="both"/>
              <w:rPr>
                <w:rFonts w:ascii="Arial" w:hAnsi="Arial" w:cs="Arial"/>
                <w:b/>
                <w:sz w:val="16"/>
                <w:szCs w:val="16"/>
              </w:rPr>
            </w:pPr>
            <w:r w:rsidRPr="00E066CE">
              <w:rPr>
                <w:rFonts w:ascii="Arial" w:hAnsi="Arial" w:cs="Arial"/>
                <w:b/>
                <w:sz w:val="16"/>
                <w:szCs w:val="16"/>
              </w:rPr>
              <w:t>RA grado 3 y 4</w:t>
            </w:r>
          </w:p>
          <w:p w:rsidR="00C51484" w:rsidRPr="00E066CE" w:rsidRDefault="00C51484" w:rsidP="003D6347">
            <w:pPr>
              <w:snapToGrid w:val="0"/>
              <w:jc w:val="both"/>
              <w:rPr>
                <w:rFonts w:ascii="Arial" w:hAnsi="Arial" w:cs="Arial"/>
                <w:b/>
                <w:i/>
                <w:sz w:val="16"/>
                <w:szCs w:val="16"/>
              </w:rPr>
            </w:pPr>
          </w:p>
        </w:tc>
        <w:tc>
          <w:tcPr>
            <w:tcW w:w="1654" w:type="dxa"/>
          </w:tcPr>
          <w:p w:rsidR="00C51484" w:rsidRPr="00E066CE" w:rsidRDefault="00C51484" w:rsidP="003D6347">
            <w:pPr>
              <w:snapToGrid w:val="0"/>
              <w:jc w:val="both"/>
              <w:rPr>
                <w:rFonts w:ascii="Arial" w:hAnsi="Arial" w:cs="Arial"/>
                <w:i/>
                <w:sz w:val="16"/>
                <w:szCs w:val="16"/>
                <w:lang w:val="fr-FR"/>
              </w:rPr>
            </w:pPr>
          </w:p>
        </w:tc>
        <w:tc>
          <w:tcPr>
            <w:tcW w:w="1843" w:type="dxa"/>
          </w:tcPr>
          <w:p w:rsidR="00C51484" w:rsidRPr="00E066CE" w:rsidRDefault="00C51484" w:rsidP="003D6347">
            <w:pPr>
              <w:snapToGrid w:val="0"/>
              <w:jc w:val="both"/>
              <w:rPr>
                <w:rFonts w:ascii="Arial" w:hAnsi="Arial" w:cs="Arial"/>
                <w:i/>
                <w:sz w:val="16"/>
                <w:szCs w:val="16"/>
                <w:lang w:val="fr-FR"/>
              </w:rPr>
            </w:pPr>
          </w:p>
        </w:tc>
        <w:tc>
          <w:tcPr>
            <w:tcW w:w="2126" w:type="dxa"/>
          </w:tcPr>
          <w:p w:rsidR="00C51484" w:rsidRPr="00E066CE" w:rsidRDefault="00C51484" w:rsidP="003D6347">
            <w:pPr>
              <w:tabs>
                <w:tab w:val="center" w:pos="851"/>
              </w:tabs>
              <w:jc w:val="both"/>
              <w:rPr>
                <w:rFonts w:ascii="Arial" w:hAnsi="Arial" w:cs="Arial"/>
                <w:i/>
                <w:sz w:val="16"/>
                <w:szCs w:val="16"/>
                <w:lang w:val="en-GB"/>
              </w:rPr>
            </w:pPr>
          </w:p>
        </w:tc>
      </w:tr>
      <w:tr w:rsidR="00C51484" w:rsidRPr="00E066CE" w:rsidTr="003D6347">
        <w:trPr>
          <w:cantSplit/>
          <w:trHeight w:val="709"/>
        </w:trPr>
        <w:tc>
          <w:tcPr>
            <w:tcW w:w="3094" w:type="dxa"/>
          </w:tcPr>
          <w:p w:rsidR="00C51484" w:rsidRPr="00E066CE" w:rsidRDefault="00C51484" w:rsidP="003D6347">
            <w:pPr>
              <w:snapToGrid w:val="0"/>
              <w:jc w:val="both"/>
              <w:rPr>
                <w:rFonts w:ascii="Arial" w:hAnsi="Arial" w:cs="Arial"/>
                <w:sz w:val="16"/>
                <w:szCs w:val="16"/>
              </w:rPr>
            </w:pPr>
          </w:p>
          <w:p w:rsidR="00C51484" w:rsidRPr="00E066CE" w:rsidRDefault="00C51484" w:rsidP="003D6347">
            <w:pPr>
              <w:snapToGrid w:val="0"/>
              <w:jc w:val="both"/>
              <w:rPr>
                <w:rFonts w:ascii="Arial" w:hAnsi="Arial" w:cs="Arial"/>
                <w:color w:val="000000" w:themeColor="text1"/>
                <w:sz w:val="16"/>
                <w:szCs w:val="16"/>
              </w:rPr>
            </w:pPr>
            <w:r w:rsidRPr="00E066CE">
              <w:rPr>
                <w:rFonts w:ascii="Arial" w:hAnsi="Arial" w:cs="Arial"/>
                <w:color w:val="000000" w:themeColor="text1"/>
                <w:sz w:val="16"/>
                <w:szCs w:val="16"/>
              </w:rPr>
              <w:t>Hemorragia</w:t>
            </w:r>
          </w:p>
          <w:p w:rsidR="00C51484" w:rsidRPr="00E066CE" w:rsidRDefault="00C51484" w:rsidP="003D6347">
            <w:pPr>
              <w:snapToGrid w:val="0"/>
              <w:jc w:val="both"/>
              <w:rPr>
                <w:rFonts w:ascii="Arial" w:hAnsi="Arial" w:cs="Arial"/>
                <w:color w:val="000000" w:themeColor="text1"/>
                <w:sz w:val="16"/>
                <w:szCs w:val="16"/>
              </w:rPr>
            </w:pPr>
            <w:r w:rsidRPr="00E066CE">
              <w:rPr>
                <w:rFonts w:ascii="Arial" w:hAnsi="Arial" w:cs="Arial"/>
                <w:color w:val="000000" w:themeColor="text1"/>
                <w:sz w:val="16"/>
                <w:szCs w:val="16"/>
              </w:rPr>
              <w:t>Cardíaca</w:t>
            </w:r>
          </w:p>
          <w:p w:rsidR="00C51484" w:rsidRPr="00E066CE" w:rsidRDefault="00C51484" w:rsidP="003D6347">
            <w:pPr>
              <w:snapToGrid w:val="0"/>
              <w:jc w:val="both"/>
              <w:rPr>
                <w:rFonts w:ascii="Arial" w:hAnsi="Arial" w:cs="Arial"/>
                <w:color w:val="000000" w:themeColor="text1"/>
                <w:sz w:val="16"/>
                <w:szCs w:val="16"/>
              </w:rPr>
            </w:pPr>
            <w:r w:rsidRPr="00E066CE">
              <w:rPr>
                <w:rFonts w:ascii="Arial" w:hAnsi="Arial" w:cs="Arial"/>
                <w:color w:val="000000" w:themeColor="text1"/>
                <w:sz w:val="16"/>
                <w:szCs w:val="16"/>
              </w:rPr>
              <w:t xml:space="preserve">Hepática (Incluye </w:t>
            </w:r>
            <w:r w:rsidR="00E84E12">
              <w:rPr>
                <w:rFonts w:ascii="Arial" w:hAnsi="Arial" w:cs="Arial"/>
                <w:color w:val="000000" w:themeColor="text1"/>
                <w:sz w:val="16"/>
                <w:szCs w:val="16"/>
              </w:rPr>
              <w:t>EVO</w:t>
            </w:r>
            <w:r w:rsidRPr="00E066CE">
              <w:rPr>
                <w:rFonts w:ascii="Arial" w:hAnsi="Arial" w:cs="Arial"/>
                <w:color w:val="000000" w:themeColor="text1"/>
                <w:sz w:val="16"/>
                <w:szCs w:val="16"/>
              </w:rPr>
              <w:t>)</w:t>
            </w:r>
          </w:p>
          <w:p w:rsidR="00C51484" w:rsidRPr="00E066CE" w:rsidRDefault="00C51484" w:rsidP="003D6347">
            <w:pPr>
              <w:snapToGrid w:val="0"/>
              <w:jc w:val="both"/>
              <w:rPr>
                <w:rFonts w:ascii="Arial" w:hAnsi="Arial" w:cs="Arial"/>
                <w:sz w:val="16"/>
                <w:szCs w:val="16"/>
              </w:rPr>
            </w:pPr>
            <w:r w:rsidRPr="00E066CE">
              <w:rPr>
                <w:rFonts w:ascii="Arial" w:hAnsi="Arial" w:cs="Arial"/>
                <w:sz w:val="16"/>
                <w:szCs w:val="16"/>
              </w:rPr>
              <w:t>Piel o mucosas</w:t>
            </w:r>
          </w:p>
          <w:p w:rsidR="00C51484" w:rsidRPr="00E066CE" w:rsidRDefault="00C51484" w:rsidP="003D6347">
            <w:pPr>
              <w:snapToGrid w:val="0"/>
              <w:jc w:val="both"/>
              <w:rPr>
                <w:rFonts w:ascii="Arial" w:hAnsi="Arial" w:cs="Arial"/>
                <w:sz w:val="16"/>
                <w:szCs w:val="16"/>
              </w:rPr>
            </w:pPr>
            <w:r w:rsidRPr="00E066CE">
              <w:rPr>
                <w:rFonts w:ascii="Arial" w:hAnsi="Arial" w:cs="Arial"/>
                <w:sz w:val="16"/>
                <w:szCs w:val="16"/>
              </w:rPr>
              <w:t>Gastrointestinal</w:t>
            </w:r>
          </w:p>
          <w:p w:rsidR="00C51484" w:rsidRPr="00E066CE" w:rsidRDefault="00C51484" w:rsidP="003D6347">
            <w:pPr>
              <w:snapToGrid w:val="0"/>
              <w:jc w:val="both"/>
              <w:rPr>
                <w:rFonts w:ascii="Arial" w:hAnsi="Arial" w:cs="Arial"/>
                <w:sz w:val="16"/>
                <w:szCs w:val="16"/>
              </w:rPr>
            </w:pPr>
            <w:r w:rsidRPr="00E066CE">
              <w:rPr>
                <w:rFonts w:ascii="Arial" w:hAnsi="Arial" w:cs="Arial"/>
                <w:sz w:val="16"/>
                <w:szCs w:val="16"/>
              </w:rPr>
              <w:t>Pulmonar</w:t>
            </w:r>
          </w:p>
          <w:p w:rsidR="00C51484" w:rsidRPr="00E066CE" w:rsidRDefault="00C51484" w:rsidP="003D6347">
            <w:pPr>
              <w:snapToGrid w:val="0"/>
              <w:jc w:val="both"/>
              <w:rPr>
                <w:rFonts w:ascii="Arial" w:hAnsi="Arial" w:cs="Arial"/>
                <w:b/>
                <w:sz w:val="16"/>
                <w:szCs w:val="16"/>
              </w:rPr>
            </w:pPr>
          </w:p>
        </w:tc>
        <w:tc>
          <w:tcPr>
            <w:tcW w:w="1654" w:type="dxa"/>
          </w:tcPr>
          <w:p w:rsidR="00C51484" w:rsidRPr="00E066CE" w:rsidRDefault="00C51484" w:rsidP="003D6347">
            <w:pPr>
              <w:snapToGrid w:val="0"/>
              <w:jc w:val="both"/>
              <w:rPr>
                <w:rFonts w:ascii="Arial" w:hAnsi="Arial" w:cs="Arial"/>
                <w:i/>
                <w:sz w:val="16"/>
                <w:szCs w:val="16"/>
                <w:lang w:val="fr-FR"/>
              </w:rPr>
            </w:pP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12/139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11/139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18/139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32/139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22/139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16/139</w:t>
            </w:r>
          </w:p>
          <w:p w:rsidR="00C51484" w:rsidRPr="00E066CE" w:rsidRDefault="00C51484" w:rsidP="003D6347">
            <w:pPr>
              <w:snapToGrid w:val="0"/>
              <w:jc w:val="both"/>
              <w:rPr>
                <w:rFonts w:ascii="Arial" w:hAnsi="Arial" w:cs="Arial"/>
                <w:i/>
                <w:sz w:val="16"/>
                <w:szCs w:val="16"/>
                <w:lang w:val="fr-FR"/>
              </w:rPr>
            </w:pPr>
          </w:p>
        </w:tc>
        <w:tc>
          <w:tcPr>
            <w:tcW w:w="1843" w:type="dxa"/>
          </w:tcPr>
          <w:p w:rsidR="00C51484" w:rsidRPr="00E066CE" w:rsidRDefault="00C51484" w:rsidP="003D6347">
            <w:pPr>
              <w:snapToGrid w:val="0"/>
              <w:jc w:val="both"/>
              <w:rPr>
                <w:rFonts w:ascii="Arial" w:hAnsi="Arial" w:cs="Arial"/>
                <w:i/>
                <w:sz w:val="16"/>
                <w:szCs w:val="16"/>
                <w:lang w:val="fr-FR"/>
              </w:rPr>
            </w:pP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4/139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9/139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9/139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25/139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14/139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16/139</w:t>
            </w:r>
          </w:p>
        </w:tc>
        <w:tc>
          <w:tcPr>
            <w:tcW w:w="2126" w:type="dxa"/>
          </w:tcPr>
          <w:p w:rsidR="00C51484" w:rsidRPr="00E066CE" w:rsidRDefault="00C51484" w:rsidP="003D6347">
            <w:pPr>
              <w:tabs>
                <w:tab w:val="center" w:pos="851"/>
              </w:tabs>
              <w:jc w:val="both"/>
              <w:rPr>
                <w:rFonts w:ascii="Arial" w:hAnsi="Arial" w:cs="Arial"/>
                <w:i/>
                <w:sz w:val="16"/>
                <w:szCs w:val="16"/>
                <w:lang w:val="en-GB"/>
              </w:rPr>
            </w:pP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-5,1% (-1,97 a 1,87)</w:t>
            </w: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-1,3% (-2,18 a 2,15)</w:t>
            </w: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-5,4% (-3,11 a 3,01)</w:t>
            </w: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-3,5% (-6,06 a 5,99)</w:t>
            </w: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-4,5% (-3,99 a 3,90)</w:t>
            </w: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 xml:space="preserve">0 </w:t>
            </w:r>
          </w:p>
        </w:tc>
      </w:tr>
      <w:tr w:rsidR="00C51484" w:rsidRPr="00E066CE" w:rsidTr="003D6347">
        <w:trPr>
          <w:cantSplit/>
          <w:trHeight w:val="368"/>
        </w:trPr>
        <w:tc>
          <w:tcPr>
            <w:tcW w:w="3094" w:type="dxa"/>
          </w:tcPr>
          <w:p w:rsidR="00C51484" w:rsidRPr="00E066CE" w:rsidRDefault="00C51484" w:rsidP="003D6347">
            <w:pPr>
              <w:snapToGrid w:val="0"/>
              <w:jc w:val="both"/>
              <w:rPr>
                <w:rFonts w:ascii="Arial" w:hAnsi="Arial" w:cs="Arial"/>
                <w:b/>
                <w:sz w:val="16"/>
                <w:szCs w:val="16"/>
              </w:rPr>
            </w:pPr>
            <w:r w:rsidRPr="00E066CE">
              <w:rPr>
                <w:rFonts w:ascii="Arial" w:hAnsi="Arial" w:cs="Arial"/>
                <w:b/>
                <w:sz w:val="16"/>
                <w:szCs w:val="16"/>
              </w:rPr>
              <w:t>Infecciones grado 3 y 4</w:t>
            </w:r>
          </w:p>
        </w:tc>
        <w:tc>
          <w:tcPr>
            <w:tcW w:w="1654" w:type="dxa"/>
          </w:tcPr>
          <w:p w:rsidR="00C51484" w:rsidRPr="00E066CE" w:rsidRDefault="00C51484" w:rsidP="003D6347">
            <w:pPr>
              <w:snapToGrid w:val="0"/>
              <w:jc w:val="both"/>
              <w:rPr>
                <w:rFonts w:ascii="Arial" w:hAnsi="Arial" w:cs="Arial"/>
                <w:i/>
                <w:sz w:val="16"/>
                <w:szCs w:val="16"/>
                <w:lang w:val="fr-FR"/>
              </w:rPr>
            </w:pPr>
          </w:p>
        </w:tc>
        <w:tc>
          <w:tcPr>
            <w:tcW w:w="1843" w:type="dxa"/>
          </w:tcPr>
          <w:p w:rsidR="00C51484" w:rsidRPr="00E066CE" w:rsidRDefault="00C51484" w:rsidP="003D6347">
            <w:pPr>
              <w:snapToGrid w:val="0"/>
              <w:jc w:val="both"/>
              <w:rPr>
                <w:rFonts w:ascii="Arial" w:hAnsi="Arial" w:cs="Arial"/>
                <w:i/>
                <w:sz w:val="16"/>
                <w:szCs w:val="16"/>
                <w:lang w:val="fr-FR"/>
              </w:rPr>
            </w:pPr>
          </w:p>
        </w:tc>
        <w:tc>
          <w:tcPr>
            <w:tcW w:w="2126" w:type="dxa"/>
          </w:tcPr>
          <w:p w:rsidR="00C51484" w:rsidRPr="00E066CE" w:rsidRDefault="00C51484" w:rsidP="003D6347">
            <w:pPr>
              <w:tabs>
                <w:tab w:val="center" w:pos="851"/>
              </w:tabs>
              <w:jc w:val="both"/>
              <w:rPr>
                <w:rFonts w:ascii="Arial" w:hAnsi="Arial" w:cs="Arial"/>
                <w:i/>
                <w:sz w:val="16"/>
                <w:szCs w:val="16"/>
                <w:lang w:val="en-GB"/>
              </w:rPr>
            </w:pPr>
          </w:p>
        </w:tc>
      </w:tr>
      <w:tr w:rsidR="00C51484" w:rsidRPr="00E066CE" w:rsidTr="003D6347">
        <w:trPr>
          <w:cantSplit/>
          <w:trHeight w:val="709"/>
        </w:trPr>
        <w:tc>
          <w:tcPr>
            <w:tcW w:w="3094" w:type="dxa"/>
          </w:tcPr>
          <w:p w:rsidR="00C51484" w:rsidRPr="00E066CE" w:rsidRDefault="00C51484" w:rsidP="003D6347">
            <w:pPr>
              <w:snapToGrid w:val="0"/>
              <w:jc w:val="both"/>
              <w:rPr>
                <w:rFonts w:ascii="Arial" w:hAnsi="Arial" w:cs="Arial"/>
                <w:sz w:val="16"/>
                <w:szCs w:val="16"/>
              </w:rPr>
            </w:pPr>
          </w:p>
          <w:p w:rsidR="00C51484" w:rsidRPr="00E066CE" w:rsidRDefault="00C51484" w:rsidP="003D6347">
            <w:pPr>
              <w:snapToGrid w:val="0"/>
              <w:jc w:val="both"/>
              <w:rPr>
                <w:rFonts w:ascii="Arial" w:hAnsi="Arial" w:cs="Arial"/>
                <w:sz w:val="16"/>
                <w:szCs w:val="16"/>
              </w:rPr>
            </w:pPr>
            <w:r w:rsidRPr="00E066CE">
              <w:rPr>
                <w:rFonts w:ascii="Arial" w:hAnsi="Arial" w:cs="Arial"/>
                <w:sz w:val="16"/>
                <w:szCs w:val="16"/>
              </w:rPr>
              <w:t>Durante la inducción</w:t>
            </w:r>
          </w:p>
          <w:p w:rsidR="00C51484" w:rsidRPr="00E066CE" w:rsidRDefault="00C51484" w:rsidP="003D6347">
            <w:pPr>
              <w:snapToGrid w:val="0"/>
              <w:jc w:val="both"/>
              <w:rPr>
                <w:rFonts w:ascii="Arial" w:hAnsi="Arial" w:cs="Arial"/>
                <w:sz w:val="16"/>
                <w:szCs w:val="16"/>
              </w:rPr>
            </w:pPr>
            <w:r w:rsidRPr="00E066CE">
              <w:rPr>
                <w:rFonts w:ascii="Arial" w:hAnsi="Arial" w:cs="Arial"/>
                <w:sz w:val="16"/>
                <w:szCs w:val="16"/>
              </w:rPr>
              <w:t>Durante la consolidación 1</w:t>
            </w:r>
          </w:p>
          <w:p w:rsidR="00C51484" w:rsidRPr="00E066CE" w:rsidRDefault="00C51484" w:rsidP="003D6347">
            <w:pPr>
              <w:snapToGrid w:val="0"/>
              <w:jc w:val="both"/>
              <w:rPr>
                <w:rFonts w:ascii="Arial" w:hAnsi="Arial" w:cs="Arial"/>
                <w:sz w:val="16"/>
                <w:szCs w:val="16"/>
              </w:rPr>
            </w:pPr>
            <w:r w:rsidRPr="00E066CE">
              <w:rPr>
                <w:rFonts w:ascii="Arial" w:hAnsi="Arial" w:cs="Arial"/>
                <w:sz w:val="16"/>
                <w:szCs w:val="16"/>
              </w:rPr>
              <w:t>Durante la consolidación 2</w:t>
            </w:r>
          </w:p>
          <w:p w:rsidR="00C51484" w:rsidRPr="00E066CE" w:rsidRDefault="00C51484" w:rsidP="003D6347">
            <w:pPr>
              <w:snapToGrid w:val="0"/>
              <w:jc w:val="both"/>
              <w:rPr>
                <w:rFonts w:ascii="Arial" w:hAnsi="Arial" w:cs="Arial"/>
                <w:sz w:val="16"/>
                <w:szCs w:val="16"/>
              </w:rPr>
            </w:pPr>
          </w:p>
        </w:tc>
        <w:tc>
          <w:tcPr>
            <w:tcW w:w="1654" w:type="dxa"/>
          </w:tcPr>
          <w:p w:rsidR="00C51484" w:rsidRPr="00E066CE" w:rsidRDefault="00C51484" w:rsidP="003D6347">
            <w:pPr>
              <w:snapToGrid w:val="0"/>
              <w:jc w:val="both"/>
              <w:rPr>
                <w:rFonts w:ascii="Arial" w:hAnsi="Arial" w:cs="Arial"/>
                <w:i/>
                <w:sz w:val="16"/>
                <w:szCs w:val="16"/>
                <w:lang w:val="fr-FR"/>
              </w:rPr>
            </w:pP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59/129</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48/97</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38/81</w:t>
            </w:r>
          </w:p>
        </w:tc>
        <w:tc>
          <w:tcPr>
            <w:tcW w:w="1843" w:type="dxa"/>
          </w:tcPr>
          <w:p w:rsidR="00C51484" w:rsidRPr="00E066CE" w:rsidRDefault="00C51484" w:rsidP="003D6347">
            <w:pPr>
              <w:snapToGrid w:val="0"/>
              <w:jc w:val="both"/>
              <w:rPr>
                <w:rFonts w:ascii="Arial" w:hAnsi="Arial" w:cs="Arial"/>
                <w:i/>
                <w:sz w:val="16"/>
                <w:szCs w:val="16"/>
                <w:lang w:val="fr-FR"/>
              </w:rPr>
            </w:pP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50/131</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38/95</w:t>
            </w:r>
          </w:p>
          <w:p w:rsidR="00C51484" w:rsidRPr="00E066CE" w:rsidRDefault="00C51484" w:rsidP="003D6347">
            <w:pPr>
              <w:snapToGrid w:val="0"/>
              <w:jc w:val="both"/>
              <w:rPr>
                <w:rFonts w:ascii="Arial" w:hAnsi="Arial" w:cs="Arial"/>
                <w:i/>
                <w:sz w:val="16"/>
                <w:szCs w:val="16"/>
                <w:lang w:val="fr-FR"/>
              </w:rPr>
            </w:pPr>
            <w:r w:rsidRPr="00E066CE">
              <w:rPr>
                <w:rFonts w:ascii="Arial" w:hAnsi="Arial" w:cs="Arial"/>
                <w:i/>
                <w:sz w:val="16"/>
                <w:szCs w:val="16"/>
                <w:lang w:val="fr-FR"/>
              </w:rPr>
              <w:t>38/82</w:t>
            </w:r>
          </w:p>
        </w:tc>
        <w:tc>
          <w:tcPr>
            <w:tcW w:w="2126" w:type="dxa"/>
          </w:tcPr>
          <w:p w:rsidR="00C51484" w:rsidRPr="00E066CE" w:rsidRDefault="00C51484" w:rsidP="003D6347">
            <w:pPr>
              <w:tabs>
                <w:tab w:val="center" w:pos="851"/>
              </w:tabs>
              <w:jc w:val="both"/>
              <w:rPr>
                <w:rFonts w:ascii="Arial" w:hAnsi="Arial" w:cs="Arial"/>
                <w:i/>
                <w:sz w:val="16"/>
                <w:szCs w:val="16"/>
                <w:lang w:val="en-GB"/>
              </w:rPr>
            </w:pP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-3,8% (-11,08 a 11,01)</w:t>
            </w: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-4,5% (-10,06 a 9,98)</w:t>
            </w:r>
          </w:p>
          <w:p w:rsidR="00C51484" w:rsidRPr="00E066CE" w:rsidRDefault="00C51484" w:rsidP="003D6347">
            <w:pPr>
              <w:tabs>
                <w:tab w:val="center" w:pos="851"/>
              </w:tabs>
              <w:jc w:val="both"/>
              <w:rPr>
                <w:rFonts w:ascii="Arial" w:hAnsi="Arial" w:cs="Arial"/>
                <w:i/>
                <w:sz w:val="16"/>
                <w:szCs w:val="16"/>
                <w:lang w:val="en-GB"/>
              </w:rPr>
            </w:pPr>
            <w:r w:rsidRPr="00E066CE">
              <w:rPr>
                <w:rFonts w:ascii="Arial" w:hAnsi="Arial" w:cs="Arial"/>
                <w:i/>
                <w:sz w:val="16"/>
                <w:szCs w:val="16"/>
                <w:lang w:val="en-GB"/>
              </w:rPr>
              <w:t>-0,3% (-9,51 a 9,51)</w:t>
            </w:r>
          </w:p>
        </w:tc>
      </w:tr>
    </w:tbl>
    <w:p w:rsidR="00D62746" w:rsidRDefault="00D62746" w:rsidP="008F1A91">
      <w:pPr>
        <w:shd w:val="clear" w:color="auto" w:fill="FFFFFF"/>
        <w:jc w:val="both"/>
        <w:rPr>
          <w:rFonts w:ascii="Arial" w:hAnsi="Arial" w:cs="Arial"/>
          <w:sz w:val="20"/>
          <w:szCs w:val="20"/>
        </w:rPr>
      </w:pPr>
    </w:p>
    <w:p w:rsidR="00E84E12" w:rsidRDefault="00E84E12" w:rsidP="008F1A91">
      <w:pPr>
        <w:shd w:val="clear" w:color="auto" w:fill="FFFFFF"/>
        <w:jc w:val="both"/>
        <w:rPr>
          <w:rFonts w:ascii="Arial" w:hAnsi="Arial" w:cs="Arial"/>
          <w:sz w:val="20"/>
          <w:szCs w:val="20"/>
        </w:rPr>
      </w:pPr>
    </w:p>
    <w:p w:rsidR="00E84E12" w:rsidRPr="00E84E12" w:rsidRDefault="00E84E12" w:rsidP="00E84E12">
      <w:pPr>
        <w:pStyle w:val="Prrafodelista"/>
        <w:numPr>
          <w:ilvl w:val="0"/>
          <w:numId w:val="36"/>
        </w:numPr>
        <w:shd w:val="clear" w:color="auto" w:fill="FFFFFF"/>
        <w:jc w:val="both"/>
        <w:rPr>
          <w:rFonts w:ascii="Arial" w:hAnsi="Arial" w:cs="Arial"/>
          <w:b/>
          <w:i/>
          <w:sz w:val="20"/>
          <w:szCs w:val="20"/>
        </w:rPr>
      </w:pPr>
      <w:r w:rsidRPr="00E84E12">
        <w:rPr>
          <w:rFonts w:ascii="Arial" w:hAnsi="Arial" w:cs="Arial"/>
          <w:b/>
          <w:i/>
          <w:sz w:val="20"/>
          <w:szCs w:val="20"/>
        </w:rPr>
        <w:t>Toxicidad hematológica</w:t>
      </w:r>
    </w:p>
    <w:p w:rsidR="00E84E12" w:rsidRDefault="00E84E12" w:rsidP="00E84E12">
      <w:pPr>
        <w:shd w:val="clear" w:color="auto" w:fill="FFFFFF"/>
        <w:jc w:val="both"/>
        <w:rPr>
          <w:rFonts w:ascii="Arial" w:hAnsi="Arial" w:cs="Arial"/>
          <w:sz w:val="20"/>
          <w:szCs w:val="20"/>
        </w:rPr>
      </w:pPr>
    </w:p>
    <w:p w:rsidR="00E84E12" w:rsidRPr="00E84E12" w:rsidRDefault="00E84E12" w:rsidP="00E84E12">
      <w:pPr>
        <w:shd w:val="clear" w:color="auto" w:fill="FFFFFF"/>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17"/>
      </w:tblGrid>
      <w:tr w:rsidR="00E84E12" w:rsidRPr="00E066CE" w:rsidTr="003D6347">
        <w:trPr>
          <w:trHeight w:val="404"/>
        </w:trPr>
        <w:tc>
          <w:tcPr>
            <w:tcW w:w="8717" w:type="dxa"/>
            <w:shd w:val="clear" w:color="auto" w:fill="CCFFCC"/>
          </w:tcPr>
          <w:p w:rsidR="00E84E12" w:rsidRPr="00E066CE" w:rsidRDefault="00E84E12" w:rsidP="003D6347">
            <w:pPr>
              <w:jc w:val="both"/>
              <w:rPr>
                <w:rFonts w:ascii="Arial" w:hAnsi="Arial" w:cs="Arial"/>
                <w:b/>
                <w:i/>
                <w:sz w:val="16"/>
                <w:szCs w:val="16"/>
                <w:lang w:val="es-ES_tradnl"/>
              </w:rPr>
            </w:pPr>
            <w:r w:rsidRPr="00E066CE">
              <w:rPr>
                <w:rFonts w:ascii="Arial" w:hAnsi="Arial" w:cs="Arial"/>
                <w:b/>
                <w:i/>
                <w:sz w:val="16"/>
                <w:szCs w:val="16"/>
                <w:lang w:val="es-ES_tradnl"/>
              </w:rPr>
              <w:t>Tabla 6.2. Referencia: Fase III, ALFA-0701</w:t>
            </w:r>
          </w:p>
          <w:p w:rsidR="00E84E12" w:rsidRPr="00E066CE" w:rsidRDefault="00E84E12" w:rsidP="003D6347">
            <w:pPr>
              <w:jc w:val="both"/>
              <w:rPr>
                <w:rFonts w:ascii="Arial" w:hAnsi="Arial" w:cs="Arial"/>
                <w:b/>
                <w:sz w:val="16"/>
                <w:szCs w:val="16"/>
                <w:lang w:val="es-ES_tradnl"/>
              </w:rPr>
            </w:pPr>
          </w:p>
        </w:tc>
      </w:tr>
      <w:tr w:rsidR="00E84E12" w:rsidRPr="00E066CE" w:rsidTr="003D6347">
        <w:trPr>
          <w:trHeight w:val="186"/>
        </w:trPr>
        <w:tc>
          <w:tcPr>
            <w:tcW w:w="8717" w:type="dxa"/>
          </w:tcPr>
          <w:p w:rsidR="00E84E12" w:rsidRPr="00E066CE" w:rsidRDefault="00E84E12" w:rsidP="003D6347">
            <w:pPr>
              <w:jc w:val="both"/>
              <w:rPr>
                <w:rFonts w:ascii="Arial" w:hAnsi="Arial" w:cs="Arial"/>
                <w:b/>
                <w:sz w:val="16"/>
                <w:szCs w:val="16"/>
              </w:rPr>
            </w:pPr>
            <w:r w:rsidRPr="00E066CE">
              <w:rPr>
                <w:rFonts w:ascii="Arial" w:hAnsi="Arial" w:cs="Arial"/>
                <w:i/>
                <w:sz w:val="16"/>
                <w:szCs w:val="16"/>
                <w:lang w:val="es-ES_tradnl"/>
              </w:rPr>
              <w:t>Fase III, multicéntrico, aleatorizado, no ciego</w:t>
            </w:r>
          </w:p>
        </w:tc>
      </w:tr>
      <w:tr w:rsidR="00E84E12" w:rsidRPr="00E066CE" w:rsidTr="003D6347">
        <w:trPr>
          <w:trHeight w:val="171"/>
        </w:trPr>
        <w:tc>
          <w:tcPr>
            <w:tcW w:w="8717" w:type="dxa"/>
            <w:shd w:val="clear" w:color="auto" w:fill="CCFFCC"/>
          </w:tcPr>
          <w:p w:rsidR="00E84E12" w:rsidRPr="00E066CE" w:rsidRDefault="00E84E12" w:rsidP="003D6347">
            <w:pPr>
              <w:jc w:val="both"/>
              <w:rPr>
                <w:rFonts w:ascii="Arial" w:hAnsi="Arial" w:cs="Arial"/>
                <w:i/>
                <w:sz w:val="16"/>
                <w:szCs w:val="16"/>
                <w:lang w:val="es-ES_tradnl"/>
              </w:rPr>
            </w:pPr>
            <w:r w:rsidRPr="00E066CE">
              <w:rPr>
                <w:rFonts w:ascii="Arial" w:hAnsi="Arial" w:cs="Arial"/>
                <w:b/>
                <w:bCs/>
                <w:sz w:val="16"/>
                <w:szCs w:val="16"/>
                <w:lang w:val="es-ES_tradnl"/>
              </w:rPr>
              <w:t>Resultados de seguridad: Toxicidad hematológica</w:t>
            </w:r>
          </w:p>
        </w:tc>
      </w:tr>
    </w:tbl>
    <w:p w:rsidR="00E84E12" w:rsidRPr="00E066CE" w:rsidRDefault="00E84E12" w:rsidP="00E84E12">
      <w:pPr>
        <w:shd w:val="clear" w:color="auto" w:fill="FFFFFF"/>
        <w:jc w:val="both"/>
        <w:rPr>
          <w:rFonts w:ascii="Arial" w:hAnsi="Arial" w:cs="Arial"/>
          <w:b/>
          <w:sz w:val="16"/>
          <w:szCs w:val="16"/>
          <w:shd w:val="clear" w:color="auto" w:fill="C0C0C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52"/>
        <w:gridCol w:w="1354"/>
        <w:gridCol w:w="1276"/>
        <w:gridCol w:w="1843"/>
        <w:gridCol w:w="992"/>
      </w:tblGrid>
      <w:tr w:rsidR="00E84E12" w:rsidRPr="00E066CE" w:rsidTr="003D6347">
        <w:trPr>
          <w:trHeight w:val="594"/>
        </w:trPr>
        <w:tc>
          <w:tcPr>
            <w:tcW w:w="3252" w:type="dxa"/>
          </w:tcPr>
          <w:p w:rsidR="00E84E12" w:rsidRPr="00E066CE" w:rsidRDefault="00E84E12" w:rsidP="003D6347">
            <w:pPr>
              <w:jc w:val="both"/>
              <w:rPr>
                <w:rFonts w:ascii="Arial" w:hAnsi="Arial" w:cs="Arial"/>
                <w:b/>
                <w:i/>
                <w:sz w:val="16"/>
                <w:szCs w:val="16"/>
              </w:rPr>
            </w:pPr>
            <w:r w:rsidRPr="00E066CE">
              <w:rPr>
                <w:rFonts w:ascii="Arial" w:hAnsi="Arial" w:cs="Arial"/>
                <w:b/>
                <w:i/>
                <w:sz w:val="16"/>
                <w:szCs w:val="16"/>
              </w:rPr>
              <w:t>Duración de las citopenias inducidas (días)</w:t>
            </w:r>
          </w:p>
        </w:tc>
        <w:tc>
          <w:tcPr>
            <w:tcW w:w="1354" w:type="dxa"/>
          </w:tcPr>
          <w:p w:rsidR="00E84E12" w:rsidRPr="00E066CE" w:rsidRDefault="00E84E12" w:rsidP="003D6347">
            <w:pPr>
              <w:tabs>
                <w:tab w:val="left" w:pos="1673"/>
              </w:tabs>
              <w:jc w:val="center"/>
              <w:rPr>
                <w:rFonts w:ascii="Arial" w:hAnsi="Arial" w:cs="Arial"/>
                <w:b/>
                <w:i/>
                <w:sz w:val="16"/>
                <w:szCs w:val="16"/>
                <w:lang w:val="pt-BR"/>
              </w:rPr>
            </w:pPr>
            <w:proofErr w:type="spellStart"/>
            <w:r w:rsidRPr="00E066CE">
              <w:rPr>
                <w:rFonts w:ascii="Arial" w:hAnsi="Arial" w:cs="Arial"/>
                <w:b/>
                <w:i/>
                <w:sz w:val="16"/>
                <w:szCs w:val="16"/>
                <w:lang w:val="pt-BR"/>
              </w:rPr>
              <w:t>Trat</w:t>
            </w:r>
            <w:proofErr w:type="spellEnd"/>
            <w:r w:rsidRPr="00E066CE">
              <w:rPr>
                <w:rFonts w:ascii="Arial" w:hAnsi="Arial" w:cs="Arial"/>
                <w:b/>
                <w:i/>
                <w:sz w:val="16"/>
                <w:szCs w:val="16"/>
                <w:lang w:val="pt-BR"/>
              </w:rPr>
              <w:t xml:space="preserve"> GO</w:t>
            </w:r>
          </w:p>
          <w:p w:rsidR="00E84E12" w:rsidRPr="00E066CE" w:rsidRDefault="00E84E12" w:rsidP="003D6347">
            <w:pPr>
              <w:tabs>
                <w:tab w:val="left" w:pos="1673"/>
              </w:tabs>
              <w:jc w:val="center"/>
              <w:rPr>
                <w:rFonts w:ascii="Arial" w:hAnsi="Arial" w:cs="Arial"/>
                <w:b/>
                <w:i/>
                <w:sz w:val="16"/>
                <w:szCs w:val="16"/>
                <w:lang w:val="pt-BR"/>
              </w:rPr>
            </w:pPr>
            <w:r w:rsidRPr="00E066CE">
              <w:rPr>
                <w:rFonts w:ascii="Arial" w:hAnsi="Arial" w:cs="Arial"/>
                <w:b/>
                <w:i/>
                <w:sz w:val="16"/>
                <w:szCs w:val="16"/>
                <w:lang w:val="pt-BR"/>
              </w:rPr>
              <w:t>(N=139)</w:t>
            </w:r>
          </w:p>
          <w:p w:rsidR="00E84E12" w:rsidRPr="00E066CE" w:rsidRDefault="00E84E12" w:rsidP="003D6347">
            <w:pPr>
              <w:tabs>
                <w:tab w:val="left" w:pos="1673"/>
              </w:tabs>
              <w:jc w:val="center"/>
              <w:rPr>
                <w:rFonts w:ascii="Arial" w:hAnsi="Arial" w:cs="Arial"/>
                <w:b/>
                <w:i/>
                <w:sz w:val="16"/>
                <w:szCs w:val="16"/>
                <w:lang w:val="pt-BR"/>
              </w:rPr>
            </w:pPr>
          </w:p>
        </w:tc>
        <w:tc>
          <w:tcPr>
            <w:tcW w:w="1276" w:type="dxa"/>
          </w:tcPr>
          <w:p w:rsidR="00E84E12" w:rsidRPr="00E066CE" w:rsidRDefault="00E84E12" w:rsidP="003D6347">
            <w:pPr>
              <w:tabs>
                <w:tab w:val="left" w:pos="1673"/>
              </w:tabs>
              <w:jc w:val="center"/>
              <w:rPr>
                <w:rFonts w:ascii="Arial" w:hAnsi="Arial" w:cs="Arial"/>
                <w:b/>
                <w:i/>
                <w:sz w:val="16"/>
                <w:szCs w:val="16"/>
                <w:lang w:val="pt-BR"/>
              </w:rPr>
            </w:pPr>
            <w:proofErr w:type="spellStart"/>
            <w:r w:rsidRPr="00E066CE">
              <w:rPr>
                <w:rFonts w:ascii="Arial" w:hAnsi="Arial" w:cs="Arial"/>
                <w:b/>
                <w:i/>
                <w:sz w:val="16"/>
                <w:szCs w:val="16"/>
                <w:lang w:val="pt-BR"/>
              </w:rPr>
              <w:t>Tratcontrol</w:t>
            </w:r>
            <w:proofErr w:type="spellEnd"/>
          </w:p>
          <w:p w:rsidR="00E84E12" w:rsidRPr="00E066CE" w:rsidRDefault="00E84E12" w:rsidP="003D6347">
            <w:pPr>
              <w:tabs>
                <w:tab w:val="left" w:pos="1673"/>
              </w:tabs>
              <w:jc w:val="center"/>
              <w:rPr>
                <w:rFonts w:ascii="Arial" w:hAnsi="Arial" w:cs="Arial"/>
                <w:b/>
                <w:i/>
                <w:sz w:val="16"/>
                <w:szCs w:val="16"/>
                <w:lang w:val="pt-BR"/>
              </w:rPr>
            </w:pPr>
            <w:r w:rsidRPr="00E066CE">
              <w:rPr>
                <w:rFonts w:ascii="Arial" w:hAnsi="Arial" w:cs="Arial"/>
                <w:b/>
                <w:i/>
                <w:sz w:val="16"/>
                <w:szCs w:val="16"/>
                <w:lang w:val="pt-BR"/>
              </w:rPr>
              <w:t>(N=139)</w:t>
            </w:r>
          </w:p>
        </w:tc>
        <w:tc>
          <w:tcPr>
            <w:tcW w:w="1843" w:type="dxa"/>
          </w:tcPr>
          <w:p w:rsidR="00E84E12" w:rsidRPr="00E066CE" w:rsidRDefault="00E84E12" w:rsidP="003D6347">
            <w:pPr>
              <w:tabs>
                <w:tab w:val="left" w:pos="1673"/>
              </w:tabs>
              <w:jc w:val="center"/>
              <w:rPr>
                <w:rFonts w:ascii="Arial" w:hAnsi="Arial" w:cs="Arial"/>
                <w:b/>
                <w:i/>
                <w:sz w:val="16"/>
                <w:szCs w:val="16"/>
                <w:lang w:val="es-ES_tradnl"/>
              </w:rPr>
            </w:pPr>
            <w:r w:rsidRPr="00E066CE">
              <w:rPr>
                <w:rFonts w:ascii="Arial" w:hAnsi="Arial" w:cs="Arial"/>
                <w:b/>
                <w:i/>
                <w:sz w:val="16"/>
                <w:szCs w:val="16"/>
                <w:lang w:val="es-ES_tradnl"/>
              </w:rPr>
              <w:t>Diferencias de medias (IC 95%)</w:t>
            </w:r>
            <w:r w:rsidRPr="00E066CE">
              <w:rPr>
                <w:rFonts w:ascii="Arial" w:hAnsi="Arial" w:cs="Arial"/>
                <w:sz w:val="16"/>
                <w:szCs w:val="16"/>
                <w:lang w:val="es-ES_tradnl"/>
              </w:rPr>
              <w:t xml:space="preserve"> Diferencia de medias</w:t>
            </w:r>
          </w:p>
        </w:tc>
        <w:tc>
          <w:tcPr>
            <w:tcW w:w="992" w:type="dxa"/>
          </w:tcPr>
          <w:p w:rsidR="00E84E12" w:rsidRPr="00E066CE" w:rsidRDefault="00E84E12" w:rsidP="003D6347">
            <w:pPr>
              <w:tabs>
                <w:tab w:val="left" w:pos="1673"/>
              </w:tabs>
              <w:jc w:val="center"/>
              <w:rPr>
                <w:rFonts w:ascii="Arial" w:hAnsi="Arial" w:cs="Arial"/>
                <w:b/>
                <w:i/>
                <w:sz w:val="16"/>
                <w:szCs w:val="16"/>
                <w:lang w:val="en-GB"/>
              </w:rPr>
            </w:pPr>
            <w:r w:rsidRPr="00E066CE">
              <w:rPr>
                <w:rFonts w:ascii="Arial" w:hAnsi="Arial" w:cs="Arial"/>
                <w:b/>
                <w:i/>
                <w:sz w:val="16"/>
                <w:szCs w:val="16"/>
                <w:lang w:val="en-GB"/>
              </w:rPr>
              <w:t>p</w:t>
            </w:r>
          </w:p>
        </w:tc>
      </w:tr>
      <w:tr w:rsidR="00E84E12" w:rsidRPr="00E066CE" w:rsidTr="003D6347">
        <w:trPr>
          <w:cantSplit/>
          <w:trHeight w:val="616"/>
        </w:trPr>
        <w:tc>
          <w:tcPr>
            <w:tcW w:w="3252" w:type="dxa"/>
          </w:tcPr>
          <w:p w:rsidR="00E84E12" w:rsidRPr="00E066CE" w:rsidRDefault="00E84E12" w:rsidP="003D6347">
            <w:pPr>
              <w:snapToGrid w:val="0"/>
              <w:jc w:val="both"/>
              <w:rPr>
                <w:rFonts w:ascii="Arial" w:hAnsi="Arial" w:cs="Arial"/>
                <w:sz w:val="16"/>
                <w:szCs w:val="16"/>
              </w:rPr>
            </w:pPr>
            <w:r w:rsidRPr="00E066CE">
              <w:rPr>
                <w:rFonts w:ascii="Arial" w:hAnsi="Arial" w:cs="Arial"/>
                <w:i/>
                <w:sz w:val="16"/>
                <w:szCs w:val="16"/>
              </w:rPr>
              <w:t xml:space="preserve"> - </w:t>
            </w:r>
            <w:r w:rsidRPr="00E066CE">
              <w:rPr>
                <w:rFonts w:ascii="Arial" w:hAnsi="Arial" w:cs="Arial"/>
                <w:sz w:val="16"/>
                <w:szCs w:val="16"/>
              </w:rPr>
              <w:t>Neutropenia (&lt;0.5x 10</w:t>
            </w:r>
            <w:r w:rsidRPr="00E066CE">
              <w:rPr>
                <w:rFonts w:ascii="Arial" w:hAnsi="Arial" w:cs="Arial"/>
                <w:sz w:val="16"/>
                <w:szCs w:val="16"/>
                <w:vertAlign w:val="superscript"/>
              </w:rPr>
              <w:t>9</w:t>
            </w:r>
            <w:r w:rsidRPr="00E066CE">
              <w:rPr>
                <w:rFonts w:ascii="Arial" w:hAnsi="Arial" w:cs="Arial"/>
                <w:sz w:val="16"/>
                <w:szCs w:val="16"/>
              </w:rPr>
              <w:t>neutrófilos/L)</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Después de inducción</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Después de consolidación 1 </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Después de consolidación 2</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Trombocitopenia (&lt;50x 10</w:t>
            </w:r>
            <w:r w:rsidRPr="00E066CE">
              <w:rPr>
                <w:rFonts w:ascii="Arial" w:hAnsi="Arial" w:cs="Arial"/>
                <w:sz w:val="16"/>
                <w:szCs w:val="16"/>
                <w:vertAlign w:val="superscript"/>
              </w:rPr>
              <w:t>9</w:t>
            </w:r>
            <w:r w:rsidRPr="00E066CE">
              <w:rPr>
                <w:rFonts w:ascii="Arial" w:hAnsi="Arial" w:cs="Arial"/>
                <w:sz w:val="16"/>
                <w:szCs w:val="16"/>
              </w:rPr>
              <w:t>plaquetas/L)</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Después de inducción</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Después de consolidación 1 </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Después de consolidación 2</w:t>
            </w:r>
          </w:p>
          <w:p w:rsidR="00E84E12" w:rsidRPr="00E066CE" w:rsidRDefault="00E84E12" w:rsidP="003D6347">
            <w:pPr>
              <w:snapToGrid w:val="0"/>
              <w:jc w:val="both"/>
              <w:rPr>
                <w:rFonts w:ascii="Arial" w:hAnsi="Arial" w:cs="Arial"/>
                <w:i/>
                <w:sz w:val="16"/>
                <w:szCs w:val="16"/>
              </w:rPr>
            </w:pPr>
          </w:p>
        </w:tc>
        <w:tc>
          <w:tcPr>
            <w:tcW w:w="1354" w:type="dxa"/>
          </w:tcPr>
          <w:p w:rsidR="00E84E12" w:rsidRPr="00E066CE" w:rsidRDefault="00E84E12" w:rsidP="003D6347">
            <w:pPr>
              <w:snapToGrid w:val="0"/>
              <w:jc w:val="center"/>
              <w:rPr>
                <w:rFonts w:ascii="Arial" w:hAnsi="Arial" w:cs="Arial"/>
                <w:i/>
                <w:sz w:val="16"/>
                <w:szCs w:val="16"/>
                <w:lang w:val="fr-FR"/>
              </w:rPr>
            </w:pP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22 (20-26*)</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13 (10-18)</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15 (12-20)</w:t>
            </w:r>
          </w:p>
          <w:p w:rsidR="00E84E12" w:rsidRPr="00E066CE" w:rsidRDefault="00E84E12" w:rsidP="003D6347">
            <w:pPr>
              <w:snapToGrid w:val="0"/>
              <w:jc w:val="center"/>
              <w:rPr>
                <w:rFonts w:ascii="Arial" w:hAnsi="Arial" w:cs="Arial"/>
                <w:i/>
                <w:sz w:val="16"/>
                <w:szCs w:val="16"/>
                <w:lang w:val="fr-FR"/>
              </w:rPr>
            </w:pP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25 (20-30)</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17 (11-27)</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24 (15-35)</w:t>
            </w:r>
          </w:p>
        </w:tc>
        <w:tc>
          <w:tcPr>
            <w:tcW w:w="1276" w:type="dxa"/>
          </w:tcPr>
          <w:p w:rsidR="00E84E12" w:rsidRPr="00E066CE" w:rsidRDefault="00E84E12" w:rsidP="003D6347">
            <w:pPr>
              <w:snapToGrid w:val="0"/>
              <w:jc w:val="center"/>
              <w:rPr>
                <w:rFonts w:ascii="Arial" w:hAnsi="Arial" w:cs="Arial"/>
                <w:i/>
                <w:sz w:val="16"/>
                <w:szCs w:val="16"/>
                <w:lang w:val="fr-FR"/>
              </w:rPr>
            </w:pP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22 (18-27)</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10 (8-15)</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13 (10-16)</w:t>
            </w:r>
          </w:p>
          <w:p w:rsidR="00E84E12" w:rsidRPr="00E066CE" w:rsidRDefault="00E84E12" w:rsidP="003D6347">
            <w:pPr>
              <w:snapToGrid w:val="0"/>
              <w:jc w:val="center"/>
              <w:rPr>
                <w:rFonts w:ascii="Arial" w:hAnsi="Arial" w:cs="Arial"/>
                <w:i/>
                <w:sz w:val="16"/>
                <w:szCs w:val="16"/>
                <w:lang w:val="fr-FR"/>
              </w:rPr>
            </w:pP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21 (18-25)</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9 (6-13)</w:t>
            </w: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13 (9-20)</w:t>
            </w:r>
          </w:p>
        </w:tc>
        <w:tc>
          <w:tcPr>
            <w:tcW w:w="1843" w:type="dxa"/>
          </w:tcPr>
          <w:p w:rsidR="00E84E12" w:rsidRPr="00E066CE" w:rsidRDefault="00E84E12" w:rsidP="003D6347">
            <w:pPr>
              <w:tabs>
                <w:tab w:val="center" w:pos="851"/>
              </w:tabs>
              <w:jc w:val="center"/>
              <w:rPr>
                <w:rFonts w:ascii="Arial" w:hAnsi="Arial" w:cs="Arial"/>
                <w:i/>
                <w:color w:val="FF0000"/>
                <w:sz w:val="16"/>
                <w:szCs w:val="16"/>
                <w:lang w:val="en-GB"/>
              </w:rPr>
            </w:pP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-0,4*(-2,6 a -1,8)</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-2,9*(-5,4 a -0,6)</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-3,7*(-6,2 a -1,4)</w:t>
            </w:r>
          </w:p>
          <w:p w:rsidR="00E84E12" w:rsidRPr="00E066CE" w:rsidRDefault="00E84E12" w:rsidP="003D6347">
            <w:pPr>
              <w:tabs>
                <w:tab w:val="center" w:pos="851"/>
              </w:tabs>
              <w:jc w:val="center"/>
              <w:rPr>
                <w:rFonts w:ascii="Arial" w:hAnsi="Arial" w:cs="Arial"/>
                <w:i/>
                <w:sz w:val="16"/>
                <w:szCs w:val="16"/>
                <w:lang w:val="en-GB"/>
              </w:rPr>
            </w:pP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-3,3*(--5,8 a -0,8)</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-9,5*(-16,4 a -2,8)</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-9,5*(-13,5 a -5,4)</w:t>
            </w:r>
          </w:p>
          <w:p w:rsidR="00E84E12" w:rsidRPr="00E066CE" w:rsidRDefault="00E84E12" w:rsidP="003D6347">
            <w:pPr>
              <w:tabs>
                <w:tab w:val="center" w:pos="851"/>
              </w:tabs>
              <w:jc w:val="center"/>
              <w:rPr>
                <w:rFonts w:ascii="Arial" w:hAnsi="Arial" w:cs="Arial"/>
                <w:i/>
                <w:color w:val="FF0000"/>
                <w:sz w:val="16"/>
                <w:szCs w:val="16"/>
                <w:lang w:val="fr-FR"/>
              </w:rPr>
            </w:pPr>
          </w:p>
        </w:tc>
        <w:tc>
          <w:tcPr>
            <w:tcW w:w="992" w:type="dxa"/>
          </w:tcPr>
          <w:p w:rsidR="00E84E12" w:rsidRPr="00E066CE" w:rsidRDefault="00E84E12" w:rsidP="003D6347">
            <w:pPr>
              <w:jc w:val="center"/>
              <w:rPr>
                <w:rFonts w:ascii="Arial" w:hAnsi="Arial" w:cs="Arial"/>
                <w:i/>
                <w:color w:val="FF0000"/>
                <w:sz w:val="16"/>
                <w:szCs w:val="16"/>
                <w:lang w:val="fr-FR"/>
              </w:rPr>
            </w:pP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0.68</w:t>
            </w: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0,0017</w:t>
            </w: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0,0021</w:t>
            </w:r>
          </w:p>
          <w:p w:rsidR="00E84E12" w:rsidRPr="00E066CE" w:rsidRDefault="00E84E12" w:rsidP="003D6347">
            <w:pPr>
              <w:jc w:val="center"/>
              <w:rPr>
                <w:rFonts w:ascii="Arial" w:hAnsi="Arial" w:cs="Arial"/>
                <w:i/>
                <w:sz w:val="16"/>
                <w:szCs w:val="16"/>
                <w:lang w:val="fr-FR"/>
              </w:rPr>
            </w:pP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0,0006</w:t>
            </w: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&lt;0,0001</w:t>
            </w: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&lt;0,0001</w:t>
            </w:r>
          </w:p>
          <w:p w:rsidR="00E84E12" w:rsidRPr="00E066CE" w:rsidRDefault="00E84E12" w:rsidP="003D6347">
            <w:pPr>
              <w:jc w:val="center"/>
              <w:rPr>
                <w:rFonts w:ascii="Arial" w:hAnsi="Arial" w:cs="Arial"/>
                <w:i/>
                <w:sz w:val="16"/>
                <w:szCs w:val="16"/>
                <w:lang w:val="fr-FR"/>
              </w:rPr>
            </w:pPr>
          </w:p>
          <w:p w:rsidR="00E84E12" w:rsidRPr="00E066CE" w:rsidRDefault="00E84E12" w:rsidP="003D6347">
            <w:pPr>
              <w:jc w:val="center"/>
              <w:rPr>
                <w:rFonts w:ascii="Arial" w:hAnsi="Arial" w:cs="Arial"/>
                <w:i/>
                <w:color w:val="FF0000"/>
                <w:sz w:val="16"/>
                <w:szCs w:val="16"/>
                <w:lang w:val="fr-FR"/>
              </w:rPr>
            </w:pPr>
          </w:p>
        </w:tc>
      </w:tr>
      <w:tr w:rsidR="00E84E12" w:rsidRPr="00E066CE" w:rsidTr="003D6347">
        <w:trPr>
          <w:cantSplit/>
          <w:trHeight w:val="425"/>
        </w:trPr>
        <w:tc>
          <w:tcPr>
            <w:tcW w:w="3252" w:type="dxa"/>
          </w:tcPr>
          <w:p w:rsidR="00E84E12" w:rsidRPr="00E066CE" w:rsidRDefault="00E84E12" w:rsidP="003D6347">
            <w:pPr>
              <w:snapToGrid w:val="0"/>
              <w:jc w:val="both"/>
              <w:rPr>
                <w:rFonts w:ascii="Arial" w:hAnsi="Arial" w:cs="Arial"/>
                <w:b/>
                <w:i/>
                <w:sz w:val="16"/>
                <w:szCs w:val="16"/>
              </w:rPr>
            </w:pPr>
            <w:r>
              <w:rPr>
                <w:rFonts w:ascii="Arial" w:hAnsi="Arial" w:cs="Arial"/>
                <w:b/>
                <w:i/>
                <w:sz w:val="16"/>
                <w:szCs w:val="16"/>
              </w:rPr>
              <w:t xml:space="preserve">Media de </w:t>
            </w:r>
            <w:r w:rsidRPr="00E066CE">
              <w:rPr>
                <w:rFonts w:ascii="Arial" w:hAnsi="Arial" w:cs="Arial"/>
                <w:b/>
                <w:i/>
                <w:sz w:val="16"/>
                <w:szCs w:val="16"/>
              </w:rPr>
              <w:t>transfusiones requeridas por pacientes (n/N)</w:t>
            </w:r>
          </w:p>
          <w:p w:rsidR="00E84E12" w:rsidRPr="00E066CE" w:rsidRDefault="00E84E12" w:rsidP="003D6347">
            <w:pPr>
              <w:snapToGrid w:val="0"/>
              <w:jc w:val="both"/>
              <w:rPr>
                <w:rFonts w:ascii="Arial" w:hAnsi="Arial" w:cs="Arial"/>
                <w:b/>
                <w:i/>
                <w:sz w:val="16"/>
                <w:szCs w:val="16"/>
              </w:rPr>
            </w:pPr>
          </w:p>
        </w:tc>
        <w:tc>
          <w:tcPr>
            <w:tcW w:w="1354" w:type="dxa"/>
          </w:tcPr>
          <w:p w:rsidR="00E84E12" w:rsidRPr="00E066CE" w:rsidRDefault="00E84E12" w:rsidP="003D6347">
            <w:pPr>
              <w:snapToGrid w:val="0"/>
              <w:jc w:val="center"/>
              <w:rPr>
                <w:rFonts w:ascii="Arial" w:hAnsi="Arial" w:cs="Arial"/>
                <w:i/>
                <w:sz w:val="16"/>
                <w:szCs w:val="16"/>
                <w:lang w:val="fr-FR"/>
              </w:rPr>
            </w:pPr>
          </w:p>
        </w:tc>
        <w:tc>
          <w:tcPr>
            <w:tcW w:w="1276" w:type="dxa"/>
          </w:tcPr>
          <w:p w:rsidR="00E84E12" w:rsidRPr="00E066CE" w:rsidRDefault="00E84E12" w:rsidP="003D6347">
            <w:pPr>
              <w:snapToGrid w:val="0"/>
              <w:jc w:val="center"/>
              <w:rPr>
                <w:rFonts w:ascii="Arial" w:hAnsi="Arial" w:cs="Arial"/>
                <w:i/>
                <w:sz w:val="16"/>
                <w:szCs w:val="16"/>
                <w:lang w:val="fr-FR"/>
              </w:rPr>
            </w:pPr>
          </w:p>
        </w:tc>
        <w:tc>
          <w:tcPr>
            <w:tcW w:w="1843" w:type="dxa"/>
          </w:tcPr>
          <w:p w:rsidR="00E84E12" w:rsidRPr="00E066CE" w:rsidRDefault="00E84E12" w:rsidP="003D6347">
            <w:pPr>
              <w:tabs>
                <w:tab w:val="center" w:pos="851"/>
              </w:tabs>
              <w:jc w:val="center"/>
              <w:rPr>
                <w:rFonts w:ascii="Arial" w:hAnsi="Arial" w:cs="Arial"/>
                <w:i/>
                <w:sz w:val="16"/>
                <w:szCs w:val="16"/>
              </w:rPr>
            </w:pPr>
          </w:p>
        </w:tc>
        <w:tc>
          <w:tcPr>
            <w:tcW w:w="992" w:type="dxa"/>
          </w:tcPr>
          <w:p w:rsidR="00E84E12" w:rsidRPr="00E066CE" w:rsidRDefault="00E84E12" w:rsidP="003D6347">
            <w:pPr>
              <w:jc w:val="center"/>
              <w:rPr>
                <w:rFonts w:ascii="Arial" w:hAnsi="Arial" w:cs="Arial"/>
                <w:i/>
                <w:sz w:val="16"/>
                <w:szCs w:val="16"/>
                <w:lang w:val="fr-FR"/>
              </w:rPr>
            </w:pPr>
          </w:p>
        </w:tc>
      </w:tr>
      <w:tr w:rsidR="00E84E12" w:rsidRPr="00E066CE" w:rsidTr="003D6347">
        <w:trPr>
          <w:cantSplit/>
          <w:trHeight w:val="616"/>
        </w:trPr>
        <w:tc>
          <w:tcPr>
            <w:tcW w:w="3252" w:type="dxa"/>
          </w:tcPr>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Hematíes</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 Después de inducción</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 Después de consolidación 1</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 Después de consolidación 2</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Plaquetas</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 Después de inducción</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 Después de consolidación 1</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 xml:space="preserve">    - Después de consolidación 2</w:t>
            </w:r>
          </w:p>
          <w:p w:rsidR="00E84E12" w:rsidRPr="00E066CE" w:rsidRDefault="00E84E12" w:rsidP="003D6347">
            <w:pPr>
              <w:snapToGrid w:val="0"/>
              <w:jc w:val="both"/>
              <w:rPr>
                <w:rFonts w:ascii="Arial" w:hAnsi="Arial" w:cs="Arial"/>
                <w:b/>
                <w:sz w:val="16"/>
                <w:szCs w:val="16"/>
              </w:rPr>
            </w:pPr>
          </w:p>
          <w:p w:rsidR="00E84E12" w:rsidRPr="00E066CE" w:rsidRDefault="00E84E12" w:rsidP="003D6347">
            <w:pPr>
              <w:snapToGrid w:val="0"/>
              <w:jc w:val="both"/>
              <w:rPr>
                <w:rFonts w:ascii="Arial" w:hAnsi="Arial" w:cs="Arial"/>
                <w:b/>
                <w:sz w:val="16"/>
                <w:szCs w:val="16"/>
              </w:rPr>
            </w:pPr>
          </w:p>
        </w:tc>
        <w:tc>
          <w:tcPr>
            <w:tcW w:w="1354" w:type="dxa"/>
          </w:tcPr>
          <w:p w:rsidR="00E84E12" w:rsidRPr="00E066CE" w:rsidRDefault="00E84E12" w:rsidP="003D6347">
            <w:pPr>
              <w:snapToGrid w:val="0"/>
              <w:jc w:val="center"/>
              <w:rPr>
                <w:rFonts w:ascii="Arial" w:hAnsi="Arial" w:cs="Arial"/>
                <w:i/>
                <w:sz w:val="16"/>
                <w:szCs w:val="16"/>
                <w:lang w:val="fr-FR"/>
              </w:rPr>
            </w:pP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8 (6-10)</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4 (3-6)</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4 (2-6)</w:t>
            </w:r>
          </w:p>
          <w:p w:rsidR="00E84E12" w:rsidRPr="00E066CE" w:rsidRDefault="00E84E12" w:rsidP="003D6347">
            <w:pPr>
              <w:snapToGrid w:val="0"/>
              <w:jc w:val="center"/>
              <w:rPr>
                <w:rFonts w:ascii="Arial" w:hAnsi="Arial" w:cs="Arial"/>
                <w:i/>
                <w:sz w:val="16"/>
                <w:szCs w:val="16"/>
                <w:lang w:val="fr-FR"/>
              </w:rPr>
            </w:pP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12 (9-17)</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6 (4-10)</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7 (5-10)</w:t>
            </w:r>
          </w:p>
        </w:tc>
        <w:tc>
          <w:tcPr>
            <w:tcW w:w="1276" w:type="dxa"/>
          </w:tcPr>
          <w:p w:rsidR="00E84E12" w:rsidRPr="00E066CE" w:rsidRDefault="00E84E12" w:rsidP="003D6347">
            <w:pPr>
              <w:snapToGrid w:val="0"/>
              <w:jc w:val="center"/>
              <w:rPr>
                <w:rFonts w:ascii="Arial" w:hAnsi="Arial" w:cs="Arial"/>
                <w:i/>
                <w:sz w:val="16"/>
                <w:szCs w:val="16"/>
                <w:lang w:val="fr-FR"/>
              </w:rPr>
            </w:pP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8 (6-12)</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4 (3-6)</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4 (2-6)</w:t>
            </w:r>
          </w:p>
          <w:p w:rsidR="00E84E12" w:rsidRPr="00E066CE" w:rsidRDefault="00E84E12" w:rsidP="003D6347">
            <w:pPr>
              <w:snapToGrid w:val="0"/>
              <w:jc w:val="center"/>
              <w:rPr>
                <w:rFonts w:ascii="Arial" w:hAnsi="Arial" w:cs="Arial"/>
                <w:i/>
                <w:sz w:val="16"/>
                <w:szCs w:val="16"/>
                <w:lang w:val="fr-FR"/>
              </w:rPr>
            </w:pP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7 (5-9)</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2 (1-3)</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3 (2-4)</w:t>
            </w:r>
          </w:p>
        </w:tc>
        <w:tc>
          <w:tcPr>
            <w:tcW w:w="1843" w:type="dxa"/>
          </w:tcPr>
          <w:p w:rsidR="00E84E12" w:rsidRPr="00E066CE" w:rsidRDefault="00E84E12" w:rsidP="003D6347">
            <w:pPr>
              <w:tabs>
                <w:tab w:val="center" w:pos="851"/>
              </w:tabs>
              <w:jc w:val="center"/>
              <w:rPr>
                <w:rFonts w:ascii="Arial" w:hAnsi="Arial" w:cs="Arial"/>
                <w:i/>
                <w:sz w:val="16"/>
                <w:szCs w:val="16"/>
                <w:lang w:val="en-GB"/>
              </w:rPr>
            </w:pPr>
          </w:p>
          <w:p w:rsidR="00E84E12" w:rsidRPr="00E066CE" w:rsidRDefault="00E84E12" w:rsidP="003D6347">
            <w:pPr>
              <w:tabs>
                <w:tab w:val="center" w:pos="851"/>
              </w:tabs>
              <w:jc w:val="center"/>
              <w:rPr>
                <w:rFonts w:ascii="Arial" w:hAnsi="Arial" w:cs="Arial"/>
                <w:i/>
                <w:sz w:val="16"/>
                <w:szCs w:val="16"/>
                <w:lang w:val="en-GB"/>
              </w:rPr>
            </w:pPr>
            <w:r>
              <w:rPr>
                <w:rFonts w:ascii="Arial" w:hAnsi="Arial" w:cs="Arial"/>
                <w:i/>
                <w:sz w:val="16"/>
                <w:szCs w:val="16"/>
                <w:lang w:val="en-GB"/>
              </w:rPr>
              <w:t xml:space="preserve">0,5* (-0,6 a </w:t>
            </w:r>
            <w:r w:rsidRPr="00E066CE">
              <w:rPr>
                <w:rFonts w:ascii="Arial" w:hAnsi="Arial" w:cs="Arial"/>
                <w:i/>
                <w:sz w:val="16"/>
                <w:szCs w:val="16"/>
                <w:lang w:val="en-GB"/>
              </w:rPr>
              <w:t>1,6)</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-1,0* (-1,6 a -0,3)</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0* (-0,8 a 0,8)</w:t>
            </w:r>
          </w:p>
          <w:p w:rsidR="00E84E12" w:rsidRPr="00E066CE" w:rsidRDefault="00E84E12" w:rsidP="003D6347">
            <w:pPr>
              <w:tabs>
                <w:tab w:val="center" w:pos="851"/>
              </w:tabs>
              <w:jc w:val="center"/>
              <w:rPr>
                <w:rFonts w:ascii="Arial" w:hAnsi="Arial" w:cs="Arial"/>
                <w:i/>
                <w:sz w:val="16"/>
                <w:szCs w:val="16"/>
                <w:lang w:val="en-GB"/>
              </w:rPr>
            </w:pP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-5,8* (-7,6 a -4,0)</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-5,0* (-6,3 a -3,7)</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-4,1* (-5,2 a -3,0)</w:t>
            </w:r>
          </w:p>
          <w:p w:rsidR="00E84E12" w:rsidRPr="00E066CE" w:rsidRDefault="00E84E12" w:rsidP="003D6347">
            <w:pPr>
              <w:tabs>
                <w:tab w:val="center" w:pos="851"/>
              </w:tabs>
              <w:jc w:val="center"/>
              <w:rPr>
                <w:rFonts w:ascii="Arial" w:hAnsi="Arial" w:cs="Arial"/>
                <w:i/>
                <w:color w:val="FF0000"/>
                <w:sz w:val="16"/>
                <w:szCs w:val="16"/>
                <w:lang w:val="en-GB"/>
              </w:rPr>
            </w:pPr>
          </w:p>
        </w:tc>
        <w:tc>
          <w:tcPr>
            <w:tcW w:w="992" w:type="dxa"/>
          </w:tcPr>
          <w:p w:rsidR="00E84E12" w:rsidRPr="00E066CE" w:rsidRDefault="00E84E12" w:rsidP="003D6347">
            <w:pPr>
              <w:jc w:val="center"/>
              <w:rPr>
                <w:rFonts w:ascii="Arial" w:hAnsi="Arial" w:cs="Arial"/>
                <w:i/>
                <w:sz w:val="16"/>
                <w:szCs w:val="16"/>
                <w:lang w:val="fr-FR"/>
              </w:rPr>
            </w:pP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0,52</w:t>
            </w: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0,0009</w:t>
            </w: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0,99</w:t>
            </w:r>
          </w:p>
          <w:p w:rsidR="00E84E12" w:rsidRPr="00E066CE" w:rsidRDefault="00E84E12" w:rsidP="003D6347">
            <w:pPr>
              <w:jc w:val="center"/>
              <w:rPr>
                <w:rFonts w:ascii="Arial" w:hAnsi="Arial" w:cs="Arial"/>
                <w:i/>
                <w:sz w:val="16"/>
                <w:szCs w:val="16"/>
                <w:lang w:val="fr-FR"/>
              </w:rPr>
            </w:pP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0,0006</w:t>
            </w: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&lt;0,0001</w:t>
            </w:r>
          </w:p>
          <w:p w:rsidR="00E84E12" w:rsidRPr="00E066CE" w:rsidRDefault="00E84E12" w:rsidP="003D6347">
            <w:pPr>
              <w:jc w:val="center"/>
              <w:rPr>
                <w:rFonts w:ascii="Arial" w:hAnsi="Arial" w:cs="Arial"/>
                <w:i/>
                <w:sz w:val="16"/>
                <w:szCs w:val="16"/>
                <w:lang w:val="fr-FR"/>
              </w:rPr>
            </w:pPr>
            <w:r w:rsidRPr="00E066CE">
              <w:rPr>
                <w:rFonts w:ascii="Arial" w:hAnsi="Arial" w:cs="Arial"/>
                <w:i/>
                <w:sz w:val="16"/>
                <w:szCs w:val="16"/>
                <w:lang w:val="fr-FR"/>
              </w:rPr>
              <w:t>&lt;0,0001</w:t>
            </w:r>
          </w:p>
          <w:p w:rsidR="00E84E12" w:rsidRPr="00E066CE" w:rsidRDefault="00E84E12" w:rsidP="003D6347">
            <w:pPr>
              <w:jc w:val="center"/>
              <w:rPr>
                <w:rFonts w:ascii="Arial" w:hAnsi="Arial" w:cs="Arial"/>
                <w:i/>
                <w:sz w:val="16"/>
                <w:szCs w:val="16"/>
                <w:lang w:val="fr-FR"/>
              </w:rPr>
            </w:pPr>
          </w:p>
        </w:tc>
      </w:tr>
      <w:tr w:rsidR="00E84E12" w:rsidRPr="00E066CE" w:rsidTr="003D6347">
        <w:trPr>
          <w:cantSplit/>
          <w:trHeight w:val="589"/>
        </w:trPr>
        <w:tc>
          <w:tcPr>
            <w:tcW w:w="3252" w:type="dxa"/>
          </w:tcPr>
          <w:p w:rsidR="00E84E12" w:rsidRPr="00E066CE" w:rsidRDefault="00E84E12" w:rsidP="003D6347">
            <w:pPr>
              <w:snapToGrid w:val="0"/>
              <w:jc w:val="both"/>
              <w:rPr>
                <w:rFonts w:ascii="Arial" w:hAnsi="Arial" w:cs="Arial"/>
                <w:b/>
                <w:i/>
                <w:sz w:val="16"/>
                <w:szCs w:val="16"/>
              </w:rPr>
            </w:pPr>
            <w:r w:rsidRPr="00E066CE">
              <w:rPr>
                <w:rFonts w:ascii="Arial" w:hAnsi="Arial" w:cs="Arial"/>
                <w:b/>
                <w:i/>
                <w:sz w:val="16"/>
                <w:szCs w:val="16"/>
              </w:rPr>
              <w:t>Pacientes con trombocitopenia persistente (&lt;50x10</w:t>
            </w:r>
            <w:r w:rsidRPr="00E066CE">
              <w:rPr>
                <w:rFonts w:ascii="Arial" w:hAnsi="Arial" w:cs="Arial"/>
                <w:b/>
                <w:i/>
                <w:sz w:val="16"/>
                <w:szCs w:val="16"/>
                <w:vertAlign w:val="superscript"/>
              </w:rPr>
              <w:t>3</w:t>
            </w:r>
            <w:r w:rsidRPr="00E066CE">
              <w:rPr>
                <w:rFonts w:ascii="Arial" w:hAnsi="Arial" w:cs="Arial"/>
                <w:b/>
                <w:i/>
                <w:sz w:val="16"/>
                <w:szCs w:val="16"/>
              </w:rPr>
              <w:t>plaquetas/L)</w:t>
            </w:r>
          </w:p>
          <w:p w:rsidR="00E84E12" w:rsidRPr="00E066CE" w:rsidRDefault="00E84E12" w:rsidP="003D6347">
            <w:pPr>
              <w:snapToGrid w:val="0"/>
              <w:jc w:val="both"/>
              <w:rPr>
                <w:rFonts w:ascii="Arial" w:hAnsi="Arial" w:cs="Arial"/>
                <w:i/>
                <w:sz w:val="16"/>
                <w:szCs w:val="16"/>
              </w:rPr>
            </w:pPr>
          </w:p>
        </w:tc>
        <w:tc>
          <w:tcPr>
            <w:tcW w:w="1354" w:type="dxa"/>
          </w:tcPr>
          <w:p w:rsidR="00E84E12" w:rsidRPr="00E066CE" w:rsidRDefault="00E84E12" w:rsidP="003D6347">
            <w:pPr>
              <w:snapToGrid w:val="0"/>
              <w:jc w:val="center"/>
              <w:rPr>
                <w:rFonts w:ascii="Arial" w:hAnsi="Arial" w:cs="Arial"/>
                <w:i/>
                <w:sz w:val="16"/>
                <w:szCs w:val="16"/>
                <w:lang w:val="fr-FR"/>
              </w:rPr>
            </w:pPr>
          </w:p>
        </w:tc>
        <w:tc>
          <w:tcPr>
            <w:tcW w:w="1276" w:type="dxa"/>
          </w:tcPr>
          <w:p w:rsidR="00E84E12" w:rsidRPr="00E066CE" w:rsidRDefault="00E84E12" w:rsidP="003D6347">
            <w:pPr>
              <w:snapToGrid w:val="0"/>
              <w:jc w:val="center"/>
              <w:rPr>
                <w:rFonts w:ascii="Arial" w:hAnsi="Arial" w:cs="Arial"/>
                <w:i/>
                <w:sz w:val="16"/>
                <w:szCs w:val="16"/>
                <w:lang w:val="fr-FR"/>
              </w:rPr>
            </w:pPr>
          </w:p>
        </w:tc>
        <w:tc>
          <w:tcPr>
            <w:tcW w:w="1843" w:type="dxa"/>
          </w:tcPr>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RAR</w:t>
            </w:r>
          </w:p>
        </w:tc>
        <w:tc>
          <w:tcPr>
            <w:tcW w:w="992" w:type="dxa"/>
          </w:tcPr>
          <w:p w:rsidR="00E84E12" w:rsidRPr="00E066CE" w:rsidRDefault="00E84E12" w:rsidP="003D6347">
            <w:pPr>
              <w:jc w:val="center"/>
              <w:rPr>
                <w:rFonts w:ascii="Arial" w:hAnsi="Arial" w:cs="Arial"/>
                <w:i/>
                <w:sz w:val="16"/>
                <w:szCs w:val="16"/>
                <w:lang w:val="fr-FR"/>
              </w:rPr>
            </w:pPr>
          </w:p>
        </w:tc>
      </w:tr>
      <w:tr w:rsidR="00E84E12" w:rsidRPr="00E066CE" w:rsidTr="003D6347">
        <w:trPr>
          <w:cantSplit/>
          <w:trHeight w:val="616"/>
        </w:trPr>
        <w:tc>
          <w:tcPr>
            <w:tcW w:w="3252" w:type="dxa"/>
          </w:tcPr>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A partir del día 45 de inducción</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A partir del día 45 de la consolidación 1</w:t>
            </w:r>
          </w:p>
          <w:p w:rsidR="00E84E12" w:rsidRPr="00E066CE" w:rsidRDefault="00E84E12" w:rsidP="003D6347">
            <w:pPr>
              <w:snapToGrid w:val="0"/>
              <w:jc w:val="both"/>
              <w:rPr>
                <w:rFonts w:ascii="Arial" w:hAnsi="Arial" w:cs="Arial"/>
                <w:sz w:val="16"/>
                <w:szCs w:val="16"/>
              </w:rPr>
            </w:pPr>
            <w:r w:rsidRPr="00E066CE">
              <w:rPr>
                <w:rFonts w:ascii="Arial" w:hAnsi="Arial" w:cs="Arial"/>
                <w:sz w:val="16"/>
                <w:szCs w:val="16"/>
              </w:rPr>
              <w:t>A partir del día 45 de la consolidación 2</w:t>
            </w:r>
          </w:p>
        </w:tc>
        <w:tc>
          <w:tcPr>
            <w:tcW w:w="1354" w:type="dxa"/>
          </w:tcPr>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2.9%</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9.1%</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10.6%</w:t>
            </w:r>
          </w:p>
        </w:tc>
        <w:tc>
          <w:tcPr>
            <w:tcW w:w="1276" w:type="dxa"/>
          </w:tcPr>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0</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2.0%</w:t>
            </w:r>
          </w:p>
          <w:p w:rsidR="00E84E12" w:rsidRPr="00E066CE" w:rsidRDefault="00E84E12" w:rsidP="003D6347">
            <w:pPr>
              <w:snapToGrid w:val="0"/>
              <w:jc w:val="center"/>
              <w:rPr>
                <w:rFonts w:ascii="Arial" w:hAnsi="Arial" w:cs="Arial"/>
                <w:i/>
                <w:sz w:val="16"/>
                <w:szCs w:val="16"/>
                <w:lang w:val="fr-FR"/>
              </w:rPr>
            </w:pPr>
            <w:r w:rsidRPr="00E066CE">
              <w:rPr>
                <w:rFonts w:ascii="Arial" w:hAnsi="Arial" w:cs="Arial"/>
                <w:i/>
                <w:sz w:val="16"/>
                <w:szCs w:val="16"/>
                <w:lang w:val="fr-FR"/>
              </w:rPr>
              <w:t>2.2%</w:t>
            </w:r>
          </w:p>
        </w:tc>
        <w:tc>
          <w:tcPr>
            <w:tcW w:w="1843" w:type="dxa"/>
          </w:tcPr>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-2,8 % (-0,60 a 0,54)</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-6,3% (-1,69 a 1,56)</w:t>
            </w:r>
          </w:p>
          <w:p w:rsidR="00E84E12" w:rsidRPr="00E066CE" w:rsidRDefault="00E84E12" w:rsidP="003D6347">
            <w:pPr>
              <w:tabs>
                <w:tab w:val="center" w:pos="851"/>
              </w:tabs>
              <w:jc w:val="center"/>
              <w:rPr>
                <w:rFonts w:ascii="Arial" w:hAnsi="Arial" w:cs="Arial"/>
                <w:i/>
                <w:sz w:val="16"/>
                <w:szCs w:val="16"/>
                <w:lang w:val="en-GB"/>
              </w:rPr>
            </w:pPr>
            <w:r w:rsidRPr="00E066CE">
              <w:rPr>
                <w:rFonts w:ascii="Arial" w:hAnsi="Arial" w:cs="Arial"/>
                <w:i/>
                <w:sz w:val="16"/>
                <w:szCs w:val="16"/>
                <w:lang w:val="en-GB"/>
              </w:rPr>
              <w:t>-7,4% (-1,81 a1,67)</w:t>
            </w:r>
          </w:p>
        </w:tc>
        <w:tc>
          <w:tcPr>
            <w:tcW w:w="992" w:type="dxa"/>
          </w:tcPr>
          <w:p w:rsidR="00E84E12" w:rsidRPr="00E066CE" w:rsidRDefault="00E84E12" w:rsidP="003D6347">
            <w:pPr>
              <w:jc w:val="center"/>
              <w:rPr>
                <w:rFonts w:ascii="Arial" w:hAnsi="Arial" w:cs="Arial"/>
                <w:i/>
                <w:sz w:val="16"/>
                <w:szCs w:val="16"/>
                <w:lang w:val="fr-FR"/>
              </w:rPr>
            </w:pPr>
          </w:p>
        </w:tc>
      </w:tr>
    </w:tbl>
    <w:p w:rsidR="00E84E12" w:rsidRDefault="00E84E12" w:rsidP="00E84E12">
      <w:pPr>
        <w:autoSpaceDE w:val="0"/>
        <w:autoSpaceDN w:val="0"/>
        <w:adjustRightInd w:val="0"/>
        <w:rPr>
          <w:rFonts w:ascii="Arial" w:eastAsia="ScalaLancetPro" w:hAnsi="Arial" w:cs="Arial"/>
          <w:sz w:val="16"/>
          <w:szCs w:val="16"/>
        </w:rPr>
      </w:pPr>
    </w:p>
    <w:p w:rsidR="00E84E12" w:rsidRPr="00E066CE" w:rsidRDefault="00E84E12" w:rsidP="00E84E12">
      <w:pPr>
        <w:autoSpaceDE w:val="0"/>
        <w:autoSpaceDN w:val="0"/>
        <w:adjustRightInd w:val="0"/>
        <w:rPr>
          <w:rFonts w:ascii="Arial" w:eastAsia="ScalaLancetPro" w:hAnsi="Arial" w:cs="Arial"/>
          <w:sz w:val="16"/>
          <w:szCs w:val="16"/>
        </w:rPr>
      </w:pPr>
    </w:p>
    <w:p w:rsidR="00E84E12" w:rsidRDefault="00E84E12" w:rsidP="00E84E12">
      <w:pPr>
        <w:shd w:val="clear" w:color="auto" w:fill="FFFFFF"/>
        <w:jc w:val="both"/>
        <w:rPr>
          <w:rFonts w:ascii="Arial" w:hAnsi="Arial" w:cs="Arial"/>
          <w:sz w:val="20"/>
          <w:szCs w:val="20"/>
        </w:rPr>
      </w:pPr>
    </w:p>
    <w:p w:rsidR="00E84E12" w:rsidRDefault="00E84E12" w:rsidP="00E84E12">
      <w:pPr>
        <w:shd w:val="clear" w:color="auto" w:fill="FFFFFF"/>
        <w:jc w:val="both"/>
        <w:rPr>
          <w:rFonts w:ascii="Arial" w:hAnsi="Arial" w:cs="Arial"/>
          <w:sz w:val="20"/>
          <w:szCs w:val="20"/>
        </w:rPr>
      </w:pPr>
    </w:p>
    <w:p w:rsidR="00E84E12" w:rsidRDefault="00E84E12" w:rsidP="00E84E12">
      <w:pPr>
        <w:shd w:val="clear" w:color="auto" w:fill="FFFFFF"/>
        <w:jc w:val="both"/>
        <w:rPr>
          <w:rFonts w:ascii="Arial" w:hAnsi="Arial" w:cs="Arial"/>
          <w:sz w:val="20"/>
          <w:szCs w:val="20"/>
        </w:rPr>
      </w:pPr>
      <w:r>
        <w:rPr>
          <w:rFonts w:ascii="Arial" w:hAnsi="Arial" w:cs="Arial"/>
          <w:sz w:val="20"/>
          <w:szCs w:val="20"/>
        </w:rPr>
        <w:t xml:space="preserve">La mayor parte de los efectos asociados a la administración de GO eran esperables como la </w:t>
      </w:r>
      <w:proofErr w:type="spellStart"/>
      <w:r>
        <w:rPr>
          <w:rFonts w:ascii="Arial" w:hAnsi="Arial" w:cs="Arial"/>
          <w:sz w:val="20"/>
          <w:szCs w:val="20"/>
        </w:rPr>
        <w:t>mielosupresión</w:t>
      </w:r>
      <w:proofErr w:type="spellEnd"/>
      <w:r>
        <w:rPr>
          <w:rFonts w:ascii="Arial" w:hAnsi="Arial" w:cs="Arial"/>
          <w:sz w:val="20"/>
          <w:szCs w:val="20"/>
        </w:rPr>
        <w:t xml:space="preserve">, infecciones o aumento de los efectos adversos gastrointestinales. Pero hay algunos efectos adversos grado 3-4 con una incidencia </w:t>
      </w:r>
      <w:r w:rsidR="007C3630">
        <w:rPr>
          <w:rFonts w:ascii="Arial" w:hAnsi="Arial" w:cs="Arial"/>
          <w:sz w:val="20"/>
          <w:szCs w:val="20"/>
        </w:rPr>
        <w:t>más</w:t>
      </w:r>
      <w:r>
        <w:rPr>
          <w:rFonts w:ascii="Arial" w:hAnsi="Arial" w:cs="Arial"/>
          <w:sz w:val="20"/>
          <w:szCs w:val="20"/>
        </w:rPr>
        <w:t xml:space="preserve"> alta de la esperada como la mucositis (16,0% vs 6,6%), dolor (14,5% vs 3,6%) o nauseas/vómitos/diarreas (16,8% vs 10,2%). Otros efectos adversos que parecen más relacionados con la administración de GO son: trombocitopenia prolongada y el consecuente aumento de </w:t>
      </w:r>
      <w:r w:rsidR="00842871">
        <w:rPr>
          <w:rFonts w:ascii="Arial" w:hAnsi="Arial" w:cs="Arial"/>
          <w:sz w:val="20"/>
          <w:szCs w:val="20"/>
        </w:rPr>
        <w:t xml:space="preserve">hemorragias severas (GO 8,4% vs 1,5%) o la </w:t>
      </w:r>
      <w:r w:rsidR="007C3630">
        <w:rPr>
          <w:rFonts w:ascii="Arial" w:hAnsi="Arial" w:cs="Arial"/>
          <w:sz w:val="20"/>
          <w:szCs w:val="20"/>
        </w:rPr>
        <w:t>hepatotoxicidad</w:t>
      </w:r>
      <w:r w:rsidR="00842871">
        <w:rPr>
          <w:rFonts w:ascii="Arial" w:hAnsi="Arial" w:cs="Arial"/>
          <w:sz w:val="20"/>
          <w:szCs w:val="20"/>
        </w:rPr>
        <w:t xml:space="preserve"> (8,6% vs 2,2%), incluyendo EVO (4,6% vs 1,5%).</w:t>
      </w:r>
    </w:p>
    <w:p w:rsidR="00E84E12" w:rsidRDefault="00E84E12" w:rsidP="00E84E12">
      <w:pPr>
        <w:shd w:val="clear" w:color="auto" w:fill="FFFFFF"/>
        <w:jc w:val="both"/>
        <w:rPr>
          <w:rFonts w:ascii="Arial" w:hAnsi="Arial" w:cs="Arial"/>
          <w:sz w:val="20"/>
          <w:szCs w:val="20"/>
        </w:rPr>
      </w:pPr>
    </w:p>
    <w:p w:rsidR="00E84E12" w:rsidRDefault="00842871" w:rsidP="00E84E12">
      <w:pPr>
        <w:shd w:val="clear" w:color="auto" w:fill="FFFFFF"/>
        <w:jc w:val="both"/>
        <w:rPr>
          <w:rFonts w:ascii="Arial" w:hAnsi="Arial" w:cs="Arial"/>
          <w:sz w:val="20"/>
          <w:szCs w:val="20"/>
        </w:rPr>
      </w:pPr>
      <w:r>
        <w:rPr>
          <w:rFonts w:ascii="Arial" w:hAnsi="Arial" w:cs="Arial"/>
          <w:sz w:val="20"/>
          <w:szCs w:val="20"/>
        </w:rPr>
        <w:t xml:space="preserve">En el ensayo ALFA-0701, los efectos adversos graves clínicamente </w:t>
      </w:r>
      <w:r w:rsidR="007C3630">
        <w:rPr>
          <w:rFonts w:ascii="Arial" w:hAnsi="Arial" w:cs="Arial"/>
          <w:sz w:val="20"/>
          <w:szCs w:val="20"/>
        </w:rPr>
        <w:t>más</w:t>
      </w:r>
      <w:r>
        <w:rPr>
          <w:rFonts w:ascii="Arial" w:hAnsi="Arial" w:cs="Arial"/>
          <w:sz w:val="20"/>
          <w:szCs w:val="20"/>
        </w:rPr>
        <w:t xml:space="preserve"> relevantes fueron asociados al brazo experimental fueron: </w:t>
      </w:r>
      <w:r w:rsidR="007C3630">
        <w:rPr>
          <w:rFonts w:ascii="Arial" w:hAnsi="Arial" w:cs="Arial"/>
          <w:sz w:val="20"/>
          <w:szCs w:val="20"/>
        </w:rPr>
        <w:t>hepatotoxicidad</w:t>
      </w:r>
      <w:r>
        <w:rPr>
          <w:rFonts w:ascii="Arial" w:hAnsi="Arial" w:cs="Arial"/>
          <w:sz w:val="20"/>
          <w:szCs w:val="20"/>
        </w:rPr>
        <w:t xml:space="preserve">, </w:t>
      </w:r>
      <w:r w:rsidR="007C3630">
        <w:rPr>
          <w:rFonts w:ascii="Arial" w:hAnsi="Arial" w:cs="Arial"/>
          <w:sz w:val="20"/>
          <w:szCs w:val="20"/>
        </w:rPr>
        <w:t>incluyendo</w:t>
      </w:r>
      <w:r>
        <w:rPr>
          <w:rFonts w:ascii="Arial" w:hAnsi="Arial" w:cs="Arial"/>
          <w:sz w:val="20"/>
          <w:szCs w:val="20"/>
        </w:rPr>
        <w:t xml:space="preserve"> EVO (3,8%), hemorragias (9,9%), infecciones graves (41,2%) y SLT (1,5%). Los efectos adversos que con </w:t>
      </w:r>
      <w:r w:rsidR="007C3630">
        <w:rPr>
          <w:rFonts w:ascii="Arial" w:hAnsi="Arial" w:cs="Arial"/>
          <w:sz w:val="20"/>
          <w:szCs w:val="20"/>
        </w:rPr>
        <w:t>más</w:t>
      </w:r>
      <w:r>
        <w:rPr>
          <w:rFonts w:ascii="Arial" w:hAnsi="Arial" w:cs="Arial"/>
          <w:sz w:val="20"/>
          <w:szCs w:val="20"/>
        </w:rPr>
        <w:t xml:space="preserve"> frecuencia (≥1%) llevaron a la interrupción permanente del tratamiento fueron la trombocitopenia, EVO, hemorragias e infección. </w:t>
      </w:r>
    </w:p>
    <w:p w:rsidR="00D20AF5" w:rsidRDefault="00D20AF5" w:rsidP="00D20AF5">
      <w:pPr>
        <w:shd w:val="clear" w:color="auto" w:fill="FFFFFF"/>
        <w:jc w:val="both"/>
        <w:rPr>
          <w:rFonts w:ascii="Arial" w:hAnsi="Arial" w:cs="Arial"/>
          <w:b/>
          <w:sz w:val="20"/>
          <w:szCs w:val="20"/>
        </w:rPr>
      </w:pPr>
    </w:p>
    <w:p w:rsidR="00D20AF5" w:rsidRDefault="00D20AF5" w:rsidP="00D20AF5">
      <w:pPr>
        <w:shd w:val="clear" w:color="auto" w:fill="FFFFFF"/>
        <w:jc w:val="both"/>
        <w:rPr>
          <w:rFonts w:ascii="Arial" w:hAnsi="Arial" w:cs="Arial"/>
          <w:b/>
          <w:sz w:val="20"/>
          <w:szCs w:val="20"/>
        </w:rPr>
      </w:pPr>
      <w:r>
        <w:rPr>
          <w:rFonts w:ascii="Arial" w:hAnsi="Arial" w:cs="Arial"/>
          <w:b/>
          <w:sz w:val="20"/>
          <w:szCs w:val="20"/>
        </w:rPr>
        <w:t>Efectos adversos más relevantes</w:t>
      </w:r>
    </w:p>
    <w:p w:rsidR="00D20AF5" w:rsidRDefault="00D20AF5" w:rsidP="00D20AF5">
      <w:pPr>
        <w:shd w:val="clear" w:color="auto" w:fill="FFFFFF"/>
        <w:jc w:val="both"/>
        <w:rPr>
          <w:rFonts w:ascii="Arial" w:hAnsi="Arial" w:cs="Arial"/>
          <w:b/>
          <w:sz w:val="20"/>
          <w:szCs w:val="20"/>
        </w:rPr>
      </w:pPr>
    </w:p>
    <w:p w:rsidR="00D20AF5" w:rsidRPr="00857AD9" w:rsidRDefault="00D20AF5" w:rsidP="00D20AF5">
      <w:pPr>
        <w:shd w:val="clear" w:color="auto" w:fill="FFFFFF"/>
        <w:jc w:val="both"/>
        <w:rPr>
          <w:rFonts w:ascii="Arial" w:hAnsi="Arial" w:cs="Arial"/>
          <w:sz w:val="20"/>
          <w:szCs w:val="20"/>
        </w:rPr>
      </w:pPr>
      <w:r w:rsidRPr="00857AD9">
        <w:rPr>
          <w:rFonts w:ascii="Arial" w:hAnsi="Arial" w:cs="Arial"/>
          <w:sz w:val="20"/>
          <w:szCs w:val="20"/>
        </w:rPr>
        <w:t>1)Trombocitopenia</w:t>
      </w:r>
    </w:p>
    <w:p w:rsidR="00D20AF5" w:rsidRPr="00857AD9" w:rsidRDefault="00D20AF5" w:rsidP="00D20AF5">
      <w:pPr>
        <w:shd w:val="clear" w:color="auto" w:fill="FFFFFF"/>
        <w:jc w:val="both"/>
        <w:rPr>
          <w:rFonts w:ascii="Arial" w:hAnsi="Arial" w:cs="Arial"/>
          <w:sz w:val="20"/>
          <w:szCs w:val="20"/>
        </w:rPr>
      </w:pPr>
      <w:r w:rsidRPr="00857AD9">
        <w:rPr>
          <w:rFonts w:ascii="Arial" w:hAnsi="Arial" w:cs="Arial"/>
          <w:sz w:val="20"/>
          <w:szCs w:val="20"/>
        </w:rPr>
        <w:t xml:space="preserve">La mediana de tiempo necesario para la recuperación </w:t>
      </w:r>
      <w:proofErr w:type="spellStart"/>
      <w:r w:rsidRPr="00857AD9">
        <w:rPr>
          <w:rFonts w:ascii="Arial" w:hAnsi="Arial" w:cs="Arial"/>
          <w:sz w:val="20"/>
          <w:szCs w:val="20"/>
        </w:rPr>
        <w:t>plaquetaria</w:t>
      </w:r>
      <w:proofErr w:type="spellEnd"/>
      <w:r w:rsidRPr="00857AD9">
        <w:rPr>
          <w:rFonts w:ascii="Arial" w:hAnsi="Arial" w:cs="Arial"/>
          <w:sz w:val="20"/>
          <w:szCs w:val="20"/>
        </w:rPr>
        <w:t xml:space="preserve"> (50.000 ó 100.000/mm</w:t>
      </w:r>
      <w:r w:rsidRPr="00857AD9">
        <w:rPr>
          <w:rFonts w:ascii="Arial" w:hAnsi="Arial" w:cs="Arial"/>
          <w:sz w:val="20"/>
          <w:szCs w:val="20"/>
          <w:vertAlign w:val="superscript"/>
        </w:rPr>
        <w:t>3</w:t>
      </w:r>
      <w:r w:rsidRPr="00857AD9">
        <w:rPr>
          <w:rFonts w:ascii="Arial" w:hAnsi="Arial" w:cs="Arial"/>
          <w:sz w:val="20"/>
          <w:szCs w:val="20"/>
        </w:rPr>
        <w:t>) fue mayor en los pacientes tratados con GO (</w:t>
      </w:r>
      <w:r w:rsidR="000B414D" w:rsidRPr="00857AD9">
        <w:rPr>
          <w:rFonts w:ascii="Arial" w:hAnsi="Arial" w:cs="Arial"/>
          <w:sz w:val="20"/>
          <w:szCs w:val="20"/>
        </w:rPr>
        <w:t>34 vs 29 días y 35 vs 30 días), así como el</w:t>
      </w:r>
      <w:r w:rsidRPr="00857AD9">
        <w:rPr>
          <w:rFonts w:ascii="Arial" w:hAnsi="Arial" w:cs="Arial"/>
          <w:sz w:val="20"/>
          <w:szCs w:val="20"/>
        </w:rPr>
        <w:t xml:space="preserve"> número de trasfusiones plaquetarias (23 vs 12) necesarias en estos pacientes.</w:t>
      </w:r>
    </w:p>
    <w:p w:rsidR="00D20AF5" w:rsidRPr="00857AD9" w:rsidRDefault="00D20AF5" w:rsidP="00D20AF5">
      <w:pPr>
        <w:shd w:val="clear" w:color="auto" w:fill="FFFFFF"/>
        <w:jc w:val="both"/>
        <w:rPr>
          <w:rFonts w:ascii="Arial" w:hAnsi="Arial" w:cs="Arial"/>
          <w:sz w:val="20"/>
          <w:szCs w:val="20"/>
        </w:rPr>
      </w:pPr>
    </w:p>
    <w:p w:rsidR="00D20AF5" w:rsidRPr="00857AD9" w:rsidRDefault="00D20AF5" w:rsidP="00D20AF5">
      <w:pPr>
        <w:shd w:val="clear" w:color="auto" w:fill="FFFFFF"/>
        <w:jc w:val="both"/>
        <w:rPr>
          <w:rFonts w:ascii="Arial" w:hAnsi="Arial" w:cs="Arial"/>
          <w:sz w:val="20"/>
          <w:szCs w:val="20"/>
        </w:rPr>
      </w:pPr>
      <w:r w:rsidRPr="00857AD9">
        <w:rPr>
          <w:rFonts w:ascii="Arial" w:hAnsi="Arial" w:cs="Arial"/>
          <w:sz w:val="20"/>
          <w:szCs w:val="20"/>
        </w:rPr>
        <w:t>2) Hemorragias</w:t>
      </w:r>
    </w:p>
    <w:p w:rsidR="00D20AF5" w:rsidRPr="00857AD9" w:rsidRDefault="00D20AF5" w:rsidP="00D20AF5">
      <w:pPr>
        <w:shd w:val="clear" w:color="auto" w:fill="FFFFFF"/>
        <w:jc w:val="both"/>
        <w:rPr>
          <w:rFonts w:ascii="Arial" w:hAnsi="Arial" w:cs="Arial"/>
          <w:sz w:val="20"/>
          <w:szCs w:val="20"/>
        </w:rPr>
      </w:pPr>
      <w:r w:rsidRPr="00857AD9">
        <w:rPr>
          <w:rFonts w:ascii="Arial" w:hAnsi="Arial" w:cs="Arial"/>
          <w:sz w:val="20"/>
          <w:szCs w:val="20"/>
        </w:rPr>
        <w:t xml:space="preserve">La incidencia de hemorragias de cualquier grado </w:t>
      </w:r>
      <w:r w:rsidR="000B414D" w:rsidRPr="00857AD9">
        <w:rPr>
          <w:rFonts w:ascii="Arial" w:hAnsi="Arial" w:cs="Arial"/>
          <w:sz w:val="20"/>
          <w:szCs w:val="20"/>
        </w:rPr>
        <w:t>f</w:t>
      </w:r>
      <w:r w:rsidRPr="00857AD9">
        <w:rPr>
          <w:rFonts w:ascii="Arial" w:hAnsi="Arial" w:cs="Arial"/>
          <w:sz w:val="20"/>
          <w:szCs w:val="20"/>
        </w:rPr>
        <w:t xml:space="preserve">ue mayor en el grupo </w:t>
      </w:r>
      <w:r w:rsidR="000B414D" w:rsidRPr="00857AD9">
        <w:rPr>
          <w:rFonts w:ascii="Arial" w:hAnsi="Arial" w:cs="Arial"/>
          <w:sz w:val="20"/>
          <w:szCs w:val="20"/>
        </w:rPr>
        <w:t xml:space="preserve">tratado </w:t>
      </w:r>
      <w:r w:rsidRPr="00857AD9">
        <w:rPr>
          <w:rFonts w:ascii="Arial" w:hAnsi="Arial" w:cs="Arial"/>
          <w:sz w:val="20"/>
          <w:szCs w:val="20"/>
        </w:rPr>
        <w:t>GO</w:t>
      </w:r>
      <w:r w:rsidR="000B414D" w:rsidRPr="00857AD9">
        <w:rPr>
          <w:rFonts w:ascii="Arial" w:hAnsi="Arial" w:cs="Arial"/>
          <w:sz w:val="20"/>
          <w:szCs w:val="20"/>
        </w:rPr>
        <w:t>+QT que en el</w:t>
      </w:r>
      <w:r w:rsidR="00DE6436">
        <w:rPr>
          <w:rFonts w:ascii="Arial" w:hAnsi="Arial" w:cs="Arial"/>
          <w:sz w:val="20"/>
          <w:szCs w:val="20"/>
        </w:rPr>
        <w:t xml:space="preserve"> brazo control (90,1% vs 78,1%)</w:t>
      </w:r>
      <w:r w:rsidR="000B414D" w:rsidRPr="00857AD9">
        <w:rPr>
          <w:rFonts w:ascii="Arial" w:hAnsi="Arial" w:cs="Arial"/>
          <w:sz w:val="20"/>
          <w:szCs w:val="20"/>
        </w:rPr>
        <w:t>.</w:t>
      </w:r>
      <w:r w:rsidRPr="00857AD9">
        <w:rPr>
          <w:rFonts w:ascii="Arial" w:hAnsi="Arial" w:cs="Arial"/>
          <w:sz w:val="20"/>
          <w:szCs w:val="20"/>
        </w:rPr>
        <w:t xml:space="preserve">Esto incluye </w:t>
      </w:r>
      <w:r w:rsidR="000B414D" w:rsidRPr="00857AD9">
        <w:rPr>
          <w:rFonts w:ascii="Arial" w:hAnsi="Arial" w:cs="Arial"/>
          <w:sz w:val="20"/>
          <w:szCs w:val="20"/>
        </w:rPr>
        <w:t xml:space="preserve">reacciones </w:t>
      </w:r>
      <w:r w:rsidRPr="00857AD9">
        <w:rPr>
          <w:rFonts w:ascii="Arial" w:hAnsi="Arial" w:cs="Arial"/>
          <w:sz w:val="20"/>
          <w:szCs w:val="20"/>
        </w:rPr>
        <w:t xml:space="preserve">grado ≥3 </w:t>
      </w:r>
      <w:r w:rsidR="000B414D" w:rsidRPr="00857AD9">
        <w:rPr>
          <w:rFonts w:ascii="Arial" w:hAnsi="Arial" w:cs="Arial"/>
          <w:sz w:val="20"/>
          <w:szCs w:val="20"/>
        </w:rPr>
        <w:t xml:space="preserve">en </w:t>
      </w:r>
      <w:r w:rsidRPr="00857AD9">
        <w:rPr>
          <w:rFonts w:ascii="Arial" w:hAnsi="Arial" w:cs="Arial"/>
          <w:sz w:val="20"/>
          <w:szCs w:val="20"/>
        </w:rPr>
        <w:t xml:space="preserve">un 22,9% vs 9,5%, graves </w:t>
      </w:r>
      <w:r w:rsidR="000B414D" w:rsidRPr="00857AD9">
        <w:rPr>
          <w:rFonts w:ascii="Arial" w:hAnsi="Arial" w:cs="Arial"/>
          <w:sz w:val="20"/>
          <w:szCs w:val="20"/>
        </w:rPr>
        <w:t xml:space="preserve">en </w:t>
      </w:r>
      <w:r w:rsidRPr="00857AD9">
        <w:rPr>
          <w:rFonts w:ascii="Arial" w:hAnsi="Arial" w:cs="Arial"/>
          <w:sz w:val="20"/>
          <w:szCs w:val="20"/>
        </w:rPr>
        <w:t>8,4% vs 1,5%, no resuelt</w:t>
      </w:r>
      <w:r w:rsidR="000B414D" w:rsidRPr="00857AD9">
        <w:rPr>
          <w:rFonts w:ascii="Arial" w:hAnsi="Arial" w:cs="Arial"/>
          <w:sz w:val="20"/>
          <w:szCs w:val="20"/>
        </w:rPr>
        <w:t>a</w:t>
      </w:r>
      <w:r w:rsidRPr="00857AD9">
        <w:rPr>
          <w:rFonts w:ascii="Arial" w:hAnsi="Arial" w:cs="Arial"/>
          <w:sz w:val="20"/>
          <w:szCs w:val="20"/>
        </w:rPr>
        <w:t xml:space="preserve">s </w:t>
      </w:r>
      <w:r w:rsidR="000B414D" w:rsidRPr="00857AD9">
        <w:rPr>
          <w:rFonts w:ascii="Arial" w:hAnsi="Arial" w:cs="Arial"/>
          <w:sz w:val="20"/>
          <w:szCs w:val="20"/>
        </w:rPr>
        <w:t xml:space="preserve">en </w:t>
      </w:r>
      <w:r w:rsidRPr="00857AD9">
        <w:rPr>
          <w:rFonts w:ascii="Arial" w:hAnsi="Arial" w:cs="Arial"/>
          <w:sz w:val="20"/>
          <w:szCs w:val="20"/>
        </w:rPr>
        <w:t>un 13,7% vs 7,3% y muertes 2,3% vs 0,7%.</w:t>
      </w:r>
    </w:p>
    <w:p w:rsidR="00D20AF5" w:rsidRPr="00857AD9" w:rsidRDefault="00D20AF5" w:rsidP="00D20AF5">
      <w:pPr>
        <w:shd w:val="clear" w:color="auto" w:fill="FFFFFF"/>
        <w:jc w:val="both"/>
        <w:rPr>
          <w:rFonts w:ascii="Arial" w:hAnsi="Arial" w:cs="Arial"/>
          <w:sz w:val="20"/>
          <w:szCs w:val="20"/>
        </w:rPr>
      </w:pPr>
      <w:r w:rsidRPr="00857AD9">
        <w:rPr>
          <w:rFonts w:ascii="Arial" w:hAnsi="Arial" w:cs="Arial"/>
          <w:sz w:val="20"/>
          <w:szCs w:val="20"/>
        </w:rPr>
        <w:t xml:space="preserve">El tratamiento con GO se asoció a un retraso en la recuperación plaquetaria, </w:t>
      </w:r>
      <w:r w:rsidR="003C1141" w:rsidRPr="00857AD9">
        <w:rPr>
          <w:rFonts w:ascii="Arial" w:hAnsi="Arial" w:cs="Arial"/>
          <w:sz w:val="20"/>
          <w:szCs w:val="20"/>
        </w:rPr>
        <w:t>así</w:t>
      </w:r>
      <w:r w:rsidRPr="00857AD9">
        <w:rPr>
          <w:rFonts w:ascii="Arial" w:hAnsi="Arial" w:cs="Arial"/>
          <w:sz w:val="20"/>
          <w:szCs w:val="20"/>
        </w:rPr>
        <w:t xml:space="preserve"> como mayor porcentaje de </w:t>
      </w:r>
      <w:r w:rsidR="003C1141" w:rsidRPr="00857AD9">
        <w:rPr>
          <w:rFonts w:ascii="Arial" w:hAnsi="Arial" w:cs="Arial"/>
          <w:sz w:val="20"/>
          <w:szCs w:val="20"/>
        </w:rPr>
        <w:t>trombocitopenia</w:t>
      </w:r>
      <w:r w:rsidRPr="00857AD9">
        <w:rPr>
          <w:rFonts w:ascii="Arial" w:hAnsi="Arial" w:cs="Arial"/>
          <w:sz w:val="20"/>
          <w:szCs w:val="20"/>
        </w:rPr>
        <w:t xml:space="preserve"> persistente o incremento de la incidencia de sangrado.</w:t>
      </w:r>
    </w:p>
    <w:p w:rsidR="00D20AF5" w:rsidRPr="00857AD9" w:rsidRDefault="00D20AF5" w:rsidP="00D20AF5">
      <w:pPr>
        <w:shd w:val="clear" w:color="auto" w:fill="FFFFFF"/>
        <w:jc w:val="both"/>
        <w:rPr>
          <w:rFonts w:ascii="Arial" w:hAnsi="Arial" w:cs="Arial"/>
          <w:sz w:val="20"/>
          <w:szCs w:val="20"/>
        </w:rPr>
      </w:pPr>
    </w:p>
    <w:p w:rsidR="000B414D" w:rsidRPr="00857AD9" w:rsidRDefault="000B414D" w:rsidP="000B414D">
      <w:pPr>
        <w:autoSpaceDE w:val="0"/>
        <w:autoSpaceDN w:val="0"/>
        <w:adjustRightInd w:val="0"/>
        <w:rPr>
          <w:rFonts w:ascii="Arial" w:hAnsi="Arial" w:cs="Arial"/>
          <w:sz w:val="20"/>
          <w:szCs w:val="20"/>
        </w:rPr>
      </w:pPr>
      <w:r w:rsidRPr="00857AD9">
        <w:rPr>
          <w:rFonts w:ascii="Arial" w:hAnsi="Arial" w:cs="Arial"/>
          <w:sz w:val="20"/>
          <w:szCs w:val="20"/>
        </w:rPr>
        <w:t>3)Infecciones</w:t>
      </w:r>
    </w:p>
    <w:p w:rsidR="000B414D" w:rsidRPr="00857AD9" w:rsidRDefault="00071D12" w:rsidP="00071D12">
      <w:pPr>
        <w:autoSpaceDE w:val="0"/>
        <w:autoSpaceDN w:val="0"/>
        <w:adjustRightInd w:val="0"/>
        <w:jc w:val="both"/>
        <w:rPr>
          <w:rFonts w:ascii="Arial" w:hAnsi="Arial" w:cs="Arial"/>
          <w:sz w:val="20"/>
          <w:szCs w:val="20"/>
        </w:rPr>
      </w:pPr>
      <w:r w:rsidRPr="00857AD9">
        <w:rPr>
          <w:rFonts w:ascii="Arial" w:hAnsi="Arial" w:cs="Arial"/>
          <w:sz w:val="20"/>
          <w:szCs w:val="20"/>
        </w:rPr>
        <w:t xml:space="preserve">No se observó un </w:t>
      </w:r>
      <w:r w:rsidR="00DE6436" w:rsidRPr="00857AD9">
        <w:rPr>
          <w:rFonts w:ascii="Arial" w:hAnsi="Arial" w:cs="Arial"/>
          <w:sz w:val="20"/>
          <w:szCs w:val="20"/>
        </w:rPr>
        <w:t>aumento</w:t>
      </w:r>
      <w:r w:rsidRPr="00857AD9">
        <w:rPr>
          <w:rFonts w:ascii="Arial" w:hAnsi="Arial" w:cs="Arial"/>
          <w:sz w:val="20"/>
          <w:szCs w:val="20"/>
        </w:rPr>
        <w:t xml:space="preserve"> de la incidencia de infecciones grado 3-4 relacionadas con la adición de GO (</w:t>
      </w:r>
      <w:r w:rsidR="000B414D" w:rsidRPr="00857AD9">
        <w:rPr>
          <w:rFonts w:ascii="Arial" w:hAnsi="Arial" w:cs="Arial"/>
          <w:sz w:val="20"/>
          <w:szCs w:val="20"/>
        </w:rPr>
        <w:t xml:space="preserve">77,9% </w:t>
      </w:r>
      <w:r w:rsidRPr="00857AD9">
        <w:rPr>
          <w:rFonts w:ascii="Arial" w:hAnsi="Arial" w:cs="Arial"/>
          <w:sz w:val="20"/>
          <w:szCs w:val="20"/>
        </w:rPr>
        <w:t xml:space="preserve">vs </w:t>
      </w:r>
      <w:r w:rsidR="000B414D" w:rsidRPr="00857AD9">
        <w:rPr>
          <w:rFonts w:ascii="Arial" w:hAnsi="Arial" w:cs="Arial"/>
          <w:sz w:val="20"/>
          <w:szCs w:val="20"/>
        </w:rPr>
        <w:t>77,4%</w:t>
      </w:r>
      <w:r w:rsidRPr="00857AD9">
        <w:rPr>
          <w:rFonts w:ascii="Arial" w:hAnsi="Arial" w:cs="Arial"/>
          <w:sz w:val="20"/>
          <w:szCs w:val="20"/>
        </w:rPr>
        <w:t>), tampoco en las graves (40,5% y un 36,5%), no resueltas (3,8</w:t>
      </w:r>
      <w:r w:rsidR="003E3195">
        <w:rPr>
          <w:rFonts w:ascii="Arial" w:hAnsi="Arial" w:cs="Arial"/>
          <w:sz w:val="20"/>
          <w:szCs w:val="20"/>
        </w:rPr>
        <w:t>%</w:t>
      </w:r>
      <w:r w:rsidRPr="00857AD9">
        <w:rPr>
          <w:rFonts w:ascii="Arial" w:hAnsi="Arial" w:cs="Arial"/>
          <w:sz w:val="20"/>
          <w:szCs w:val="20"/>
        </w:rPr>
        <w:t xml:space="preserve"> vs 3,8%) o muertes (1,5% vs 2,9%). </w:t>
      </w:r>
    </w:p>
    <w:p w:rsidR="000B414D" w:rsidRPr="00857AD9" w:rsidRDefault="000B414D" w:rsidP="000B414D">
      <w:pPr>
        <w:autoSpaceDE w:val="0"/>
        <w:autoSpaceDN w:val="0"/>
        <w:adjustRightInd w:val="0"/>
        <w:rPr>
          <w:rFonts w:ascii="Arial" w:hAnsi="Arial" w:cs="Arial"/>
          <w:sz w:val="20"/>
          <w:szCs w:val="20"/>
        </w:rPr>
      </w:pPr>
    </w:p>
    <w:p w:rsidR="000B414D" w:rsidRPr="00857AD9" w:rsidRDefault="00857AD9" w:rsidP="000B414D">
      <w:pPr>
        <w:autoSpaceDE w:val="0"/>
        <w:autoSpaceDN w:val="0"/>
        <w:adjustRightInd w:val="0"/>
        <w:rPr>
          <w:rFonts w:ascii="Arial" w:hAnsi="Arial" w:cs="Arial"/>
          <w:sz w:val="20"/>
          <w:szCs w:val="20"/>
        </w:rPr>
      </w:pPr>
      <w:r w:rsidRPr="00857AD9">
        <w:rPr>
          <w:rFonts w:ascii="Arial" w:hAnsi="Arial" w:cs="Arial"/>
          <w:sz w:val="20"/>
          <w:szCs w:val="20"/>
        </w:rPr>
        <w:t>4</w:t>
      </w:r>
      <w:r w:rsidR="000B414D" w:rsidRPr="00857AD9">
        <w:rPr>
          <w:rFonts w:ascii="Arial" w:hAnsi="Arial" w:cs="Arial"/>
          <w:sz w:val="20"/>
          <w:szCs w:val="20"/>
        </w:rPr>
        <w:t>) EVO/SOS</w:t>
      </w:r>
    </w:p>
    <w:p w:rsidR="00AF57E6" w:rsidRDefault="000B414D" w:rsidP="00AF57E6">
      <w:pPr>
        <w:shd w:val="clear" w:color="auto" w:fill="FFFFFF"/>
        <w:jc w:val="both"/>
        <w:rPr>
          <w:rFonts w:ascii="Arial" w:hAnsi="Arial" w:cs="Arial"/>
          <w:sz w:val="20"/>
          <w:szCs w:val="20"/>
        </w:rPr>
      </w:pPr>
      <w:r>
        <w:rPr>
          <w:rFonts w:ascii="Arial" w:hAnsi="Arial" w:cs="Arial"/>
          <w:sz w:val="20"/>
          <w:szCs w:val="20"/>
        </w:rPr>
        <w:t>En el brazo de GO</w:t>
      </w:r>
      <w:r w:rsidR="00071D12">
        <w:rPr>
          <w:rFonts w:ascii="Arial" w:hAnsi="Arial" w:cs="Arial"/>
          <w:sz w:val="20"/>
          <w:szCs w:val="20"/>
        </w:rPr>
        <w:t>+QT</w:t>
      </w:r>
      <w:r>
        <w:rPr>
          <w:rFonts w:ascii="Arial" w:hAnsi="Arial" w:cs="Arial"/>
          <w:sz w:val="20"/>
          <w:szCs w:val="20"/>
        </w:rPr>
        <w:t xml:space="preserve"> se </w:t>
      </w:r>
      <w:r w:rsidR="00071D12">
        <w:rPr>
          <w:rFonts w:ascii="Arial" w:hAnsi="Arial" w:cs="Arial"/>
          <w:sz w:val="20"/>
          <w:szCs w:val="20"/>
        </w:rPr>
        <w:t xml:space="preserve">detectó </w:t>
      </w:r>
      <w:r>
        <w:rPr>
          <w:rFonts w:ascii="Arial" w:hAnsi="Arial" w:cs="Arial"/>
          <w:sz w:val="20"/>
          <w:szCs w:val="20"/>
        </w:rPr>
        <w:t xml:space="preserve">EVO en </w:t>
      </w:r>
      <w:r w:rsidR="00071D12">
        <w:rPr>
          <w:rFonts w:ascii="Arial" w:hAnsi="Arial" w:cs="Arial"/>
          <w:sz w:val="20"/>
          <w:szCs w:val="20"/>
        </w:rPr>
        <w:t>6 pacientes (4,6%)durante o tras el tr</w:t>
      </w:r>
      <w:r>
        <w:rPr>
          <w:rFonts w:ascii="Arial" w:hAnsi="Arial" w:cs="Arial"/>
          <w:sz w:val="20"/>
          <w:szCs w:val="20"/>
        </w:rPr>
        <w:t xml:space="preserve">atamiento, en 2 casos el desenlace fue mortal. En 5 pacientes apareció en los 28 </w:t>
      </w:r>
      <w:r w:rsidR="00DE6436">
        <w:rPr>
          <w:rFonts w:ascii="Arial" w:hAnsi="Arial" w:cs="Arial"/>
          <w:sz w:val="20"/>
          <w:szCs w:val="20"/>
        </w:rPr>
        <w:t>días</w:t>
      </w:r>
      <w:r>
        <w:rPr>
          <w:rFonts w:ascii="Arial" w:hAnsi="Arial" w:cs="Arial"/>
          <w:sz w:val="20"/>
          <w:szCs w:val="20"/>
        </w:rPr>
        <w:t xml:space="preserve"> posteriores a la </w:t>
      </w:r>
      <w:r w:rsidR="00DE6436">
        <w:rPr>
          <w:rFonts w:ascii="Arial" w:hAnsi="Arial" w:cs="Arial"/>
          <w:sz w:val="20"/>
          <w:szCs w:val="20"/>
        </w:rPr>
        <w:t>administración</w:t>
      </w:r>
      <w:r>
        <w:rPr>
          <w:rFonts w:ascii="Arial" w:hAnsi="Arial" w:cs="Arial"/>
          <w:sz w:val="20"/>
          <w:szCs w:val="20"/>
        </w:rPr>
        <w:t xml:space="preserve"> de GO. </w:t>
      </w:r>
      <w:r w:rsidR="00DE6436">
        <w:rPr>
          <w:rFonts w:ascii="Arial" w:hAnsi="Arial" w:cs="Arial"/>
          <w:sz w:val="20"/>
          <w:szCs w:val="20"/>
        </w:rPr>
        <w:t xml:space="preserve">En un análisis de identificación de riesgos, se observó que los pacientes que habían recibido un TPH posterior a la administración de GO tenían una probabilidad 2,9 veces mayor de desarrollar un EVO, esta probabilidad era 8,7 veces mayor en los pacientes con insuficiencia hepática basal moderada/severa. </w:t>
      </w:r>
    </w:p>
    <w:p w:rsidR="00AF57E6" w:rsidRDefault="00AF57E6" w:rsidP="00AF57E6">
      <w:pPr>
        <w:shd w:val="clear" w:color="auto" w:fill="FFFFFF"/>
        <w:jc w:val="both"/>
        <w:rPr>
          <w:rFonts w:ascii="Arial" w:hAnsi="Arial" w:cs="Arial"/>
          <w:sz w:val="20"/>
          <w:szCs w:val="20"/>
        </w:rPr>
      </w:pPr>
    </w:p>
    <w:p w:rsidR="000B414D" w:rsidRDefault="00AF57E6" w:rsidP="00AF57E6">
      <w:pPr>
        <w:shd w:val="clear" w:color="auto" w:fill="FFFFFF"/>
        <w:jc w:val="both"/>
        <w:rPr>
          <w:rFonts w:ascii="Arial" w:hAnsi="Arial" w:cs="Arial"/>
          <w:sz w:val="20"/>
          <w:szCs w:val="20"/>
        </w:rPr>
      </w:pPr>
      <w:r>
        <w:rPr>
          <w:rFonts w:ascii="Arial" w:hAnsi="Arial" w:cs="Arial"/>
          <w:sz w:val="20"/>
          <w:szCs w:val="20"/>
        </w:rPr>
        <w:t xml:space="preserve">En el análisis de subgrupos por </w:t>
      </w:r>
      <w:proofErr w:type="spellStart"/>
      <w:r w:rsidR="00DE6436">
        <w:rPr>
          <w:rFonts w:ascii="Arial" w:hAnsi="Arial" w:cs="Arial"/>
          <w:sz w:val="20"/>
          <w:szCs w:val="20"/>
        </w:rPr>
        <w:t>riesgocitogenético</w:t>
      </w:r>
      <w:proofErr w:type="spellEnd"/>
      <w:r>
        <w:rPr>
          <w:rFonts w:ascii="Arial" w:hAnsi="Arial" w:cs="Arial"/>
          <w:sz w:val="20"/>
          <w:szCs w:val="20"/>
        </w:rPr>
        <w:t>, no se encontraron diferencias entre el grupo de riesgo favorable/intermedio y el grupo de riesgo desfavorable en la incidencia de infecciones o hemorragias, pero si en la incidencia de EVO  con 8,6% en el grupo de mal pronóstico y 3,6% en el grupo de riesgo favorable/intermedio.</w:t>
      </w:r>
    </w:p>
    <w:p w:rsidR="00857AD9" w:rsidRDefault="00857AD9" w:rsidP="00857AD9">
      <w:pPr>
        <w:shd w:val="clear" w:color="auto" w:fill="FFFFFF"/>
        <w:jc w:val="both"/>
        <w:rPr>
          <w:rFonts w:ascii="Arial" w:hAnsi="Arial" w:cs="Arial"/>
          <w:sz w:val="20"/>
          <w:szCs w:val="20"/>
        </w:rPr>
      </w:pPr>
    </w:p>
    <w:p w:rsidR="00857AD9" w:rsidRPr="00857AD9" w:rsidRDefault="00857AD9" w:rsidP="00857AD9">
      <w:pPr>
        <w:shd w:val="clear" w:color="auto" w:fill="FFFFFF"/>
        <w:jc w:val="both"/>
        <w:rPr>
          <w:rFonts w:ascii="Arial" w:hAnsi="Arial" w:cs="Arial"/>
          <w:b/>
          <w:sz w:val="20"/>
          <w:szCs w:val="20"/>
        </w:rPr>
      </w:pPr>
      <w:r w:rsidRPr="00857AD9">
        <w:rPr>
          <w:rFonts w:ascii="Arial" w:hAnsi="Arial" w:cs="Arial"/>
          <w:b/>
          <w:sz w:val="20"/>
          <w:szCs w:val="20"/>
        </w:rPr>
        <w:t>Muertes</w:t>
      </w:r>
    </w:p>
    <w:p w:rsidR="00AF57E6" w:rsidRDefault="00857AD9" w:rsidP="00AF57E6">
      <w:pPr>
        <w:shd w:val="clear" w:color="auto" w:fill="FFFFFF"/>
        <w:jc w:val="both"/>
        <w:rPr>
          <w:rFonts w:ascii="Arial" w:hAnsi="Arial" w:cs="Arial"/>
          <w:sz w:val="20"/>
          <w:szCs w:val="20"/>
        </w:rPr>
      </w:pPr>
      <w:r>
        <w:rPr>
          <w:rFonts w:ascii="Arial" w:hAnsi="Arial" w:cs="Arial"/>
          <w:sz w:val="20"/>
          <w:szCs w:val="20"/>
        </w:rPr>
        <w:t xml:space="preserve">En el análisis realizado en abril de 2013, 62% de los pacientes había fallecido, 59,3 incluyendo un 62%% en el brazo de GO y un 64,7% en el brazo control. La principal causa de muerte fue la progresión de la enfermedad o </w:t>
      </w:r>
      <w:r w:rsidR="00DE6436">
        <w:rPr>
          <w:rFonts w:ascii="Arial" w:hAnsi="Arial" w:cs="Arial"/>
          <w:sz w:val="20"/>
          <w:szCs w:val="20"/>
        </w:rPr>
        <w:t>recaída</w:t>
      </w:r>
      <w:r>
        <w:rPr>
          <w:rFonts w:ascii="Arial" w:hAnsi="Arial" w:cs="Arial"/>
          <w:sz w:val="20"/>
          <w:szCs w:val="20"/>
        </w:rPr>
        <w:t xml:space="preserve"> en ambos grupos (37% vs 43,4%). En cuanto a las muertes relacionadas con el tratamiento, la incidencia fue del 5,3% en el brazo de GO y 3,6% en el control.</w:t>
      </w:r>
    </w:p>
    <w:p w:rsidR="00AF57E6" w:rsidRDefault="00AF57E6" w:rsidP="00AF57E6">
      <w:pPr>
        <w:shd w:val="clear" w:color="auto" w:fill="FFFFFF"/>
        <w:jc w:val="both"/>
        <w:rPr>
          <w:rFonts w:ascii="Arial" w:hAnsi="Arial" w:cs="Arial"/>
          <w:sz w:val="20"/>
          <w:szCs w:val="20"/>
        </w:rPr>
      </w:pPr>
      <w:r>
        <w:rPr>
          <w:rFonts w:ascii="Arial" w:hAnsi="Arial" w:cs="Arial"/>
          <w:sz w:val="20"/>
          <w:szCs w:val="20"/>
        </w:rPr>
        <w:t xml:space="preserve">La mortalidad a los 30 </w:t>
      </w:r>
      <w:proofErr w:type="spellStart"/>
      <w:r>
        <w:rPr>
          <w:rFonts w:ascii="Arial" w:hAnsi="Arial" w:cs="Arial"/>
          <w:sz w:val="20"/>
          <w:szCs w:val="20"/>
        </w:rPr>
        <w:t>díasfuenuméricamente</w:t>
      </w:r>
      <w:proofErr w:type="spellEnd"/>
      <w:r>
        <w:rPr>
          <w:rFonts w:ascii="Arial" w:hAnsi="Arial" w:cs="Arial"/>
          <w:sz w:val="20"/>
          <w:szCs w:val="20"/>
        </w:rPr>
        <w:t xml:space="preserve"> mayor en el brazo </w:t>
      </w:r>
      <w:r w:rsidR="00016CD7">
        <w:rPr>
          <w:rFonts w:ascii="Arial" w:hAnsi="Arial" w:cs="Arial"/>
          <w:sz w:val="20"/>
          <w:szCs w:val="20"/>
        </w:rPr>
        <w:t>en el que se adiciono</w:t>
      </w:r>
      <w:r>
        <w:rPr>
          <w:rFonts w:ascii="Arial" w:hAnsi="Arial" w:cs="Arial"/>
          <w:sz w:val="20"/>
          <w:szCs w:val="20"/>
        </w:rPr>
        <w:t xml:space="preserve"> GO (3,8% vs 2,2%)</w:t>
      </w:r>
      <w:r w:rsidR="00016CD7">
        <w:rPr>
          <w:rFonts w:ascii="Arial" w:hAnsi="Arial" w:cs="Arial"/>
          <w:sz w:val="20"/>
          <w:szCs w:val="20"/>
        </w:rPr>
        <w:t>,</w:t>
      </w:r>
      <w:r>
        <w:rPr>
          <w:rFonts w:ascii="Arial" w:hAnsi="Arial" w:cs="Arial"/>
          <w:sz w:val="20"/>
          <w:szCs w:val="20"/>
        </w:rPr>
        <w:t xml:space="preserve"> pero no a los 60 días (5,3% vs 5,1%). </w:t>
      </w:r>
    </w:p>
    <w:p w:rsidR="00016CD7" w:rsidRDefault="00016CD7" w:rsidP="00AF57E6">
      <w:pPr>
        <w:shd w:val="clear" w:color="auto" w:fill="FFFFFF"/>
        <w:jc w:val="both"/>
        <w:rPr>
          <w:rFonts w:ascii="Arial" w:hAnsi="Arial" w:cs="Arial"/>
          <w:sz w:val="20"/>
          <w:szCs w:val="20"/>
        </w:rPr>
      </w:pPr>
    </w:p>
    <w:p w:rsidR="00AF57E6" w:rsidRDefault="00016CD7" w:rsidP="00857AD9">
      <w:pPr>
        <w:shd w:val="clear" w:color="auto" w:fill="FFFFFF"/>
        <w:jc w:val="both"/>
        <w:rPr>
          <w:rFonts w:ascii="Arial" w:hAnsi="Arial" w:cs="Arial"/>
          <w:sz w:val="20"/>
          <w:szCs w:val="20"/>
        </w:rPr>
      </w:pPr>
      <w:r>
        <w:rPr>
          <w:rFonts w:ascii="Arial" w:hAnsi="Arial" w:cs="Arial"/>
          <w:sz w:val="20"/>
          <w:szCs w:val="20"/>
        </w:rPr>
        <w:t xml:space="preserve">Se han observado reacciones </w:t>
      </w:r>
      <w:proofErr w:type="spellStart"/>
      <w:r>
        <w:rPr>
          <w:rFonts w:ascii="Arial" w:hAnsi="Arial" w:cs="Arial"/>
          <w:sz w:val="20"/>
          <w:szCs w:val="20"/>
        </w:rPr>
        <w:t>infusionales</w:t>
      </w:r>
      <w:proofErr w:type="spellEnd"/>
      <w:r>
        <w:rPr>
          <w:rFonts w:ascii="Arial" w:hAnsi="Arial" w:cs="Arial"/>
          <w:sz w:val="20"/>
          <w:szCs w:val="20"/>
        </w:rPr>
        <w:t xml:space="preserve"> durante la administración de GO, incluso con desenlace fatal. Suelen ocurrir en las primeras 24 horas, se recomienda administrar premedicación con corticoide, paracetamol y un antihistamínico 1 h antes de la infusión. También se han descritos SLT con desenlace fatal. </w:t>
      </w:r>
      <w:r w:rsidR="003C1141">
        <w:rPr>
          <w:rFonts w:ascii="Arial" w:hAnsi="Arial" w:cs="Arial"/>
          <w:sz w:val="20"/>
          <w:szCs w:val="20"/>
        </w:rPr>
        <w:t xml:space="preserve">En pacientes con </w:t>
      </w:r>
      <w:proofErr w:type="spellStart"/>
      <w:r w:rsidR="003C1141">
        <w:rPr>
          <w:rFonts w:ascii="Arial" w:hAnsi="Arial" w:cs="Arial"/>
          <w:sz w:val="20"/>
          <w:szCs w:val="20"/>
        </w:rPr>
        <w:t>hiperleucocitosis</w:t>
      </w:r>
      <w:proofErr w:type="spellEnd"/>
      <w:r w:rsidR="003C1141">
        <w:rPr>
          <w:rFonts w:ascii="Arial" w:hAnsi="Arial" w:cs="Arial"/>
          <w:sz w:val="20"/>
          <w:szCs w:val="20"/>
        </w:rPr>
        <w:t xml:space="preserve"> se recomienda </w:t>
      </w:r>
      <w:proofErr w:type="spellStart"/>
      <w:r w:rsidR="003C1141">
        <w:rPr>
          <w:rFonts w:ascii="Arial" w:hAnsi="Arial" w:cs="Arial"/>
          <w:sz w:val="20"/>
          <w:szCs w:val="20"/>
        </w:rPr>
        <w:t>leucoreducción</w:t>
      </w:r>
      <w:proofErr w:type="spellEnd"/>
      <w:r w:rsidR="003C1141">
        <w:rPr>
          <w:rFonts w:ascii="Arial" w:hAnsi="Arial" w:cs="Arial"/>
          <w:sz w:val="20"/>
          <w:szCs w:val="20"/>
        </w:rPr>
        <w:t xml:space="preserve"> con </w:t>
      </w:r>
      <w:proofErr w:type="spellStart"/>
      <w:r w:rsidR="003C1141">
        <w:rPr>
          <w:rFonts w:ascii="Arial" w:hAnsi="Arial" w:cs="Arial"/>
          <w:sz w:val="20"/>
          <w:szCs w:val="20"/>
        </w:rPr>
        <w:t>hidroxiurea</w:t>
      </w:r>
      <w:proofErr w:type="spellEnd"/>
      <w:r w:rsidR="003C1141">
        <w:rPr>
          <w:rFonts w:ascii="Arial" w:hAnsi="Arial" w:cs="Arial"/>
          <w:sz w:val="20"/>
          <w:szCs w:val="20"/>
        </w:rPr>
        <w:t xml:space="preserve"> o </w:t>
      </w:r>
      <w:proofErr w:type="spellStart"/>
      <w:r w:rsidR="003C1141">
        <w:rPr>
          <w:rFonts w:ascii="Arial" w:hAnsi="Arial" w:cs="Arial"/>
          <w:sz w:val="20"/>
          <w:szCs w:val="20"/>
        </w:rPr>
        <w:t>leucaferesis</w:t>
      </w:r>
      <w:proofErr w:type="spellEnd"/>
      <w:r w:rsidR="003C1141">
        <w:rPr>
          <w:rFonts w:ascii="Arial" w:hAnsi="Arial" w:cs="Arial"/>
          <w:sz w:val="20"/>
          <w:szCs w:val="20"/>
        </w:rPr>
        <w:t xml:space="preserve"> para reducir los leucocitos a &lt;30.000 antes de administrar el fármaco.</w:t>
      </w:r>
    </w:p>
    <w:p w:rsidR="00857AD9" w:rsidRDefault="00857AD9" w:rsidP="00857AD9">
      <w:pPr>
        <w:shd w:val="clear" w:color="auto" w:fill="FFFFFF"/>
        <w:jc w:val="both"/>
        <w:rPr>
          <w:rFonts w:ascii="Arial" w:hAnsi="Arial" w:cs="Arial"/>
          <w:sz w:val="20"/>
          <w:szCs w:val="20"/>
        </w:rPr>
      </w:pPr>
    </w:p>
    <w:p w:rsidR="00AF57E6" w:rsidRPr="00E84E12" w:rsidRDefault="00AF57E6" w:rsidP="00AF57E6">
      <w:pPr>
        <w:shd w:val="clear" w:color="auto" w:fill="FFFFFF"/>
        <w:jc w:val="both"/>
        <w:rPr>
          <w:rFonts w:ascii="Arial" w:hAnsi="Arial" w:cs="Arial"/>
          <w:sz w:val="20"/>
          <w:szCs w:val="20"/>
        </w:rPr>
      </w:pPr>
      <w:r>
        <w:rPr>
          <w:rFonts w:ascii="Arial" w:hAnsi="Arial" w:cs="Arial"/>
          <w:sz w:val="20"/>
          <w:szCs w:val="20"/>
        </w:rPr>
        <w:t xml:space="preserve">En el </w:t>
      </w:r>
      <w:r w:rsidR="00DE6436">
        <w:rPr>
          <w:rFonts w:ascii="Arial" w:hAnsi="Arial" w:cs="Arial"/>
          <w:sz w:val="20"/>
          <w:szCs w:val="20"/>
        </w:rPr>
        <w:t>metaanálisis</w:t>
      </w:r>
      <w:r>
        <w:rPr>
          <w:rFonts w:ascii="Arial" w:hAnsi="Arial" w:cs="Arial"/>
          <w:sz w:val="20"/>
          <w:szCs w:val="20"/>
        </w:rPr>
        <w:t xml:space="preserve"> incluido en el EPAR, también se detectó un </w:t>
      </w:r>
      <w:r w:rsidRPr="00E84E12">
        <w:rPr>
          <w:rFonts w:ascii="Arial" w:hAnsi="Arial" w:cs="Arial"/>
          <w:sz w:val="20"/>
          <w:szCs w:val="20"/>
        </w:rPr>
        <w:t xml:space="preserve">incremento de la toxicidad asociado a la </w:t>
      </w:r>
      <w:r>
        <w:rPr>
          <w:rFonts w:ascii="Arial" w:hAnsi="Arial" w:cs="Arial"/>
          <w:sz w:val="20"/>
          <w:szCs w:val="20"/>
        </w:rPr>
        <w:t>adición</w:t>
      </w:r>
      <w:r w:rsidRPr="00E84E12">
        <w:rPr>
          <w:rFonts w:ascii="Arial" w:hAnsi="Arial" w:cs="Arial"/>
          <w:sz w:val="20"/>
          <w:szCs w:val="20"/>
        </w:rPr>
        <w:t xml:space="preserve"> de GO </w:t>
      </w:r>
      <w:r>
        <w:rPr>
          <w:rFonts w:ascii="Arial" w:hAnsi="Arial" w:cs="Arial"/>
          <w:sz w:val="20"/>
          <w:szCs w:val="20"/>
        </w:rPr>
        <w:t>a los esquemas de QT (OR:</w:t>
      </w:r>
      <w:r w:rsidRPr="00E84E12">
        <w:rPr>
          <w:rFonts w:ascii="Arial" w:hAnsi="Arial" w:cs="Arial"/>
          <w:sz w:val="20"/>
          <w:szCs w:val="20"/>
        </w:rPr>
        <w:t xml:space="preserve">1,21; </w:t>
      </w:r>
      <w:r>
        <w:rPr>
          <w:rFonts w:ascii="Arial" w:hAnsi="Arial" w:cs="Arial"/>
          <w:sz w:val="20"/>
          <w:szCs w:val="20"/>
        </w:rPr>
        <w:t>IC</w:t>
      </w:r>
      <w:r w:rsidRPr="00E84E12">
        <w:rPr>
          <w:rFonts w:ascii="Arial" w:hAnsi="Arial" w:cs="Arial"/>
          <w:sz w:val="20"/>
          <w:szCs w:val="20"/>
        </w:rPr>
        <w:t>95%:1,03-1,52, P=0,02), con una tendencia a ser ligeramente mayor</w:t>
      </w:r>
      <w:r>
        <w:rPr>
          <w:rFonts w:ascii="Arial" w:hAnsi="Arial" w:cs="Arial"/>
          <w:sz w:val="20"/>
          <w:szCs w:val="20"/>
        </w:rPr>
        <w:t xml:space="preserve"> la diferencia</w:t>
      </w:r>
      <w:r w:rsidRPr="00E84E12">
        <w:rPr>
          <w:rFonts w:ascii="Arial" w:hAnsi="Arial" w:cs="Arial"/>
          <w:sz w:val="20"/>
          <w:szCs w:val="20"/>
        </w:rPr>
        <w:t xml:space="preserve"> en el periodo de inducción.</w:t>
      </w:r>
    </w:p>
    <w:p w:rsidR="00D62746" w:rsidRDefault="00D62746" w:rsidP="00D62746">
      <w:pPr>
        <w:shd w:val="clear" w:color="auto" w:fill="FFFFFF"/>
        <w:jc w:val="both"/>
        <w:rPr>
          <w:rFonts w:ascii="Arial" w:hAnsi="Arial" w:cs="Arial"/>
          <w:sz w:val="20"/>
          <w:szCs w:val="20"/>
        </w:rPr>
      </w:pPr>
    </w:p>
    <w:p w:rsidR="00E066CE" w:rsidRPr="00E066CE" w:rsidRDefault="00E066CE" w:rsidP="007C3613">
      <w:pPr>
        <w:autoSpaceDE w:val="0"/>
        <w:autoSpaceDN w:val="0"/>
        <w:adjustRightInd w:val="0"/>
        <w:rPr>
          <w:rFonts w:ascii="Arial" w:eastAsia="ScalaLancetPro" w:hAnsi="Arial" w:cs="Arial"/>
          <w:sz w:val="16"/>
          <w:szCs w:val="16"/>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15" w:name="_Toc344399653"/>
      <w:bookmarkStart w:id="116" w:name="_Toc348931384"/>
      <w:bookmarkStart w:id="117" w:name="_Toc536607065"/>
      <w:r w:rsidRPr="00117945">
        <w:rPr>
          <w:rFonts w:cs="Arial"/>
          <w:sz w:val="18"/>
        </w:rPr>
        <w:t>6.2 Ensayos Clínicos comparativos</w:t>
      </w:r>
      <w:r w:rsidRPr="00E3472F">
        <w:rPr>
          <w:rFonts w:cs="Arial"/>
          <w:sz w:val="20"/>
        </w:rPr>
        <w:t>.</w:t>
      </w:r>
      <w:bookmarkEnd w:id="115"/>
      <w:bookmarkEnd w:id="116"/>
      <w:bookmarkEnd w:id="117"/>
    </w:p>
    <w:p w:rsidR="00BC3E8E" w:rsidRDefault="00BC3E8E" w:rsidP="00BC3E8E">
      <w:pPr>
        <w:pStyle w:val="Ttulo2"/>
        <w:rPr>
          <w:rFonts w:cs="Arial"/>
          <w:b w:val="0"/>
          <w:bCs w:val="0"/>
          <w:sz w:val="20"/>
        </w:rPr>
      </w:pPr>
    </w:p>
    <w:p w:rsidR="001C4456" w:rsidRPr="00016CD7" w:rsidRDefault="00016CD7" w:rsidP="00BC3E8E">
      <w:pPr>
        <w:jc w:val="both"/>
        <w:rPr>
          <w:rFonts w:ascii="Arial" w:hAnsi="Arial" w:cs="Arial"/>
          <w:bCs/>
          <w:sz w:val="20"/>
          <w:szCs w:val="20"/>
        </w:rPr>
      </w:pPr>
      <w:r w:rsidRPr="00016CD7">
        <w:rPr>
          <w:rFonts w:ascii="Arial" w:hAnsi="Arial" w:cs="Arial"/>
          <w:bCs/>
          <w:sz w:val="20"/>
          <w:szCs w:val="20"/>
        </w:rPr>
        <w:t>No procede</w:t>
      </w:r>
    </w:p>
    <w:p w:rsidR="00016CD7" w:rsidRPr="006F6ABB" w:rsidRDefault="00016CD7" w:rsidP="00BC3E8E">
      <w:pPr>
        <w:jc w:val="both"/>
        <w:rPr>
          <w:rFonts w:ascii="Arial" w:hAnsi="Arial" w:cs="Arial"/>
          <w:b/>
          <w:color w:val="000080"/>
          <w:sz w:val="20"/>
          <w:szCs w:val="20"/>
        </w:rPr>
      </w:pPr>
    </w:p>
    <w:p w:rsidR="00BC3E8E" w:rsidRPr="00E3472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18" w:name="_Toc344399654"/>
      <w:bookmarkStart w:id="119" w:name="_Toc348931385"/>
      <w:bookmarkStart w:id="120" w:name="_Toc536607066"/>
      <w:r w:rsidRPr="00E3472F">
        <w:rPr>
          <w:rFonts w:cs="Arial"/>
          <w:sz w:val="20"/>
        </w:rPr>
        <w:t>6.3 Fuentes secundarias sobre seguridad</w:t>
      </w:r>
      <w:bookmarkEnd w:id="118"/>
      <w:bookmarkEnd w:id="119"/>
      <w:bookmarkEnd w:id="120"/>
    </w:p>
    <w:p w:rsidR="00BC3E8E" w:rsidRDefault="00BC3E8E" w:rsidP="00BC3E8E">
      <w:pPr>
        <w:jc w:val="both"/>
        <w:rPr>
          <w:rFonts w:ascii="Arial" w:hAnsi="Arial" w:cs="Arial"/>
          <w:sz w:val="20"/>
          <w:szCs w:val="20"/>
        </w:rPr>
      </w:pPr>
    </w:p>
    <w:p w:rsidR="00E066CE" w:rsidRPr="00E066CE" w:rsidRDefault="00E066CE" w:rsidP="00E066CE">
      <w:pPr>
        <w:jc w:val="both"/>
        <w:rPr>
          <w:rFonts w:ascii="Arial" w:hAnsi="Arial" w:cs="Arial"/>
          <w:sz w:val="20"/>
          <w:szCs w:val="20"/>
        </w:rPr>
      </w:pPr>
      <w:r w:rsidRPr="00E066CE">
        <w:rPr>
          <w:rFonts w:ascii="Arial" w:hAnsi="Arial" w:cs="Arial"/>
          <w:sz w:val="20"/>
          <w:szCs w:val="20"/>
        </w:rPr>
        <w:t xml:space="preserve">A fecha de 27/03/18 no aparecen evaluaciones a nivel nacional de seguridad. A nivel europeo el informe negativo para la comercialización por la falta de beneficio demostrado frente a la </w:t>
      </w:r>
      <w:r w:rsidRPr="00187AA6">
        <w:rPr>
          <w:rFonts w:ascii="Arial" w:hAnsi="Arial" w:cs="Arial"/>
          <w:sz w:val="20"/>
          <w:szCs w:val="20"/>
        </w:rPr>
        <w:t>toxicidad</w:t>
      </w:r>
      <w:r w:rsidRPr="00187AA6">
        <w:rPr>
          <w:rFonts w:ascii="Arial" w:hAnsi="Arial" w:cs="Arial"/>
          <w:sz w:val="20"/>
          <w:szCs w:val="20"/>
          <w:vertAlign w:val="superscript"/>
        </w:rPr>
        <w:t>3</w:t>
      </w:r>
      <w:r w:rsidR="000639F7" w:rsidRPr="00187AA6">
        <w:rPr>
          <w:rFonts w:ascii="Arial" w:hAnsi="Arial" w:cs="Arial"/>
          <w:sz w:val="20"/>
          <w:szCs w:val="20"/>
          <w:vertAlign w:val="superscript"/>
        </w:rPr>
        <w:t>9</w:t>
      </w:r>
      <w:r w:rsidRPr="00187AA6">
        <w:rPr>
          <w:rFonts w:ascii="Arial" w:hAnsi="Arial" w:cs="Arial"/>
          <w:sz w:val="20"/>
          <w:szCs w:val="20"/>
        </w:rPr>
        <w:t>.</w:t>
      </w:r>
    </w:p>
    <w:p w:rsidR="00E066CE" w:rsidRPr="00E066CE" w:rsidRDefault="00E066CE" w:rsidP="00E066CE">
      <w:pPr>
        <w:jc w:val="both"/>
        <w:rPr>
          <w:rFonts w:ascii="Arial" w:hAnsi="Arial" w:cs="Arial"/>
          <w:sz w:val="20"/>
          <w:szCs w:val="20"/>
        </w:rPr>
      </w:pPr>
    </w:p>
    <w:p w:rsidR="00BC3E8E" w:rsidRPr="006F6ABB" w:rsidRDefault="00BC3E8E" w:rsidP="00BC3E8E">
      <w:pPr>
        <w:jc w:val="right"/>
        <w:rPr>
          <w:rFonts w:ascii="Arial" w:hAnsi="Arial" w:cs="Arial"/>
          <w:sz w:val="20"/>
          <w:szCs w:val="20"/>
          <w:lang w:val="es-ES_tradnl"/>
        </w:rPr>
      </w:pPr>
    </w:p>
    <w:p w:rsidR="00BC3E8E" w:rsidRPr="006F6ABB"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cs="Arial"/>
          <w:sz w:val="20"/>
        </w:rPr>
      </w:pPr>
      <w:bookmarkStart w:id="121" w:name="_Toc344399655"/>
      <w:bookmarkStart w:id="122" w:name="_Toc348931386"/>
      <w:bookmarkStart w:id="123" w:name="_Toc536607067"/>
      <w:r w:rsidRPr="00E3472F">
        <w:rPr>
          <w:rFonts w:cs="Arial"/>
          <w:sz w:val="20"/>
        </w:rPr>
        <w:t xml:space="preserve">6.4 Precauciones de </w:t>
      </w:r>
      <w:r w:rsidR="00DE6436" w:rsidRPr="00E3472F">
        <w:rPr>
          <w:rFonts w:cs="Arial"/>
          <w:sz w:val="20"/>
        </w:rPr>
        <w:t>empleo en</w:t>
      </w:r>
      <w:r w:rsidRPr="00E3472F">
        <w:rPr>
          <w:rFonts w:cs="Arial"/>
          <w:sz w:val="20"/>
        </w:rPr>
        <w:t xml:space="preserve"> casos especiales</w:t>
      </w:r>
      <w:bookmarkEnd w:id="121"/>
      <w:bookmarkEnd w:id="122"/>
      <w:bookmarkEnd w:id="123"/>
    </w:p>
    <w:p w:rsidR="00BC3E8E" w:rsidRPr="006F6ABB" w:rsidRDefault="00BC3E8E" w:rsidP="00BC3E8E">
      <w:pPr>
        <w:rPr>
          <w:rFonts w:ascii="Arial" w:hAnsi="Arial" w:cs="Arial"/>
          <w:sz w:val="20"/>
          <w:szCs w:val="20"/>
        </w:rPr>
      </w:pPr>
    </w:p>
    <w:p w:rsidR="00BC3E8E" w:rsidRPr="00016CD7" w:rsidRDefault="00BC3E8E" w:rsidP="00BC3E8E">
      <w:pPr>
        <w:rPr>
          <w:rFonts w:ascii="Arial" w:hAnsi="Arial" w:cs="Arial"/>
          <w:sz w:val="20"/>
          <w:szCs w:val="20"/>
        </w:rPr>
      </w:pPr>
      <w:r w:rsidRPr="00016CD7">
        <w:rPr>
          <w:rFonts w:ascii="Arial" w:hAnsi="Arial" w:cs="Arial"/>
          <w:sz w:val="20"/>
          <w:szCs w:val="20"/>
        </w:rPr>
        <w:t>Precauciones en pediatría, embarazo, anci</w:t>
      </w:r>
      <w:r w:rsidR="000378FD" w:rsidRPr="00016CD7">
        <w:rPr>
          <w:rFonts w:ascii="Arial" w:hAnsi="Arial" w:cs="Arial"/>
          <w:sz w:val="20"/>
          <w:szCs w:val="20"/>
        </w:rPr>
        <w:t>anos, insuficiencia renal, se especifican en el apartado 4.4 de uso en poblaciones especiales.</w:t>
      </w:r>
    </w:p>
    <w:p w:rsidR="009F68D4" w:rsidRPr="00016CD7" w:rsidRDefault="009F68D4" w:rsidP="00BC3E8E">
      <w:pPr>
        <w:rPr>
          <w:rFonts w:ascii="Arial" w:hAnsi="Arial" w:cs="Arial"/>
          <w:sz w:val="20"/>
          <w:szCs w:val="20"/>
        </w:rPr>
      </w:pPr>
    </w:p>
    <w:p w:rsidR="0097052C" w:rsidRPr="00016CD7" w:rsidRDefault="0097052C" w:rsidP="00BC3E8E">
      <w:pPr>
        <w:rPr>
          <w:rFonts w:ascii="Arial" w:hAnsi="Arial" w:cs="Arial"/>
          <w:sz w:val="20"/>
          <w:szCs w:val="20"/>
        </w:rPr>
      </w:pPr>
      <w:r w:rsidRPr="00016CD7">
        <w:rPr>
          <w:rFonts w:ascii="Arial" w:hAnsi="Arial" w:cs="Arial"/>
          <w:sz w:val="20"/>
          <w:szCs w:val="20"/>
        </w:rPr>
        <w:t>Contraindicado en hipersensibilidad a GO o a cualquiera de sus componentes.</w:t>
      </w:r>
    </w:p>
    <w:p w:rsidR="002F0E7C" w:rsidRPr="00016CD7" w:rsidRDefault="002F0E7C" w:rsidP="00BC3E8E">
      <w:pPr>
        <w:rPr>
          <w:rFonts w:ascii="Arial" w:hAnsi="Arial" w:cs="Arial"/>
          <w:sz w:val="20"/>
          <w:szCs w:val="20"/>
        </w:rPr>
      </w:pPr>
    </w:p>
    <w:p w:rsidR="00BC3E8E" w:rsidRPr="00016CD7" w:rsidRDefault="009F68D4" w:rsidP="00BC3E8E">
      <w:pPr>
        <w:rPr>
          <w:rFonts w:ascii="Arial" w:hAnsi="Arial" w:cs="Arial"/>
          <w:sz w:val="20"/>
          <w:szCs w:val="20"/>
        </w:rPr>
      </w:pPr>
      <w:r w:rsidRPr="00016CD7">
        <w:rPr>
          <w:rFonts w:ascii="Arial" w:hAnsi="Arial" w:cs="Arial"/>
          <w:sz w:val="20"/>
          <w:szCs w:val="20"/>
        </w:rPr>
        <w:t>No hay descritas i</w:t>
      </w:r>
      <w:r w:rsidR="00BC3E8E" w:rsidRPr="00016CD7">
        <w:rPr>
          <w:rFonts w:ascii="Arial" w:hAnsi="Arial" w:cs="Arial"/>
          <w:sz w:val="20"/>
          <w:szCs w:val="20"/>
        </w:rPr>
        <w:t>nteracciones</w:t>
      </w:r>
      <w:r w:rsidRPr="00016CD7">
        <w:rPr>
          <w:rFonts w:ascii="Arial" w:hAnsi="Arial" w:cs="Arial"/>
          <w:sz w:val="20"/>
          <w:szCs w:val="20"/>
        </w:rPr>
        <w:t xml:space="preserve"> con la </w:t>
      </w:r>
      <w:r w:rsidR="003C1141" w:rsidRPr="00016CD7">
        <w:rPr>
          <w:rFonts w:ascii="Arial" w:hAnsi="Arial" w:cs="Arial"/>
          <w:sz w:val="20"/>
          <w:szCs w:val="20"/>
        </w:rPr>
        <w:t>qui</w:t>
      </w:r>
      <w:r w:rsidR="003C1141">
        <w:rPr>
          <w:rFonts w:ascii="Arial" w:hAnsi="Arial" w:cs="Arial"/>
          <w:sz w:val="20"/>
          <w:szCs w:val="20"/>
        </w:rPr>
        <w:t>m</w:t>
      </w:r>
      <w:r w:rsidR="003C1141" w:rsidRPr="00016CD7">
        <w:rPr>
          <w:rFonts w:ascii="Arial" w:hAnsi="Arial" w:cs="Arial"/>
          <w:sz w:val="20"/>
          <w:szCs w:val="20"/>
        </w:rPr>
        <w:t>ioterapia</w:t>
      </w:r>
      <w:r w:rsidRPr="00016CD7">
        <w:rPr>
          <w:rFonts w:ascii="Arial" w:hAnsi="Arial" w:cs="Arial"/>
          <w:sz w:val="20"/>
          <w:szCs w:val="20"/>
        </w:rPr>
        <w:t xml:space="preserve"> concomitante en el régimen </w:t>
      </w:r>
      <w:r w:rsidR="00DE6436" w:rsidRPr="00016CD7">
        <w:rPr>
          <w:rFonts w:ascii="Arial" w:hAnsi="Arial" w:cs="Arial"/>
          <w:sz w:val="20"/>
          <w:szCs w:val="20"/>
        </w:rPr>
        <w:t>terapéutico</w:t>
      </w:r>
      <w:r w:rsidRPr="00016CD7">
        <w:rPr>
          <w:rFonts w:ascii="Arial" w:hAnsi="Arial" w:cs="Arial"/>
          <w:sz w:val="20"/>
          <w:szCs w:val="20"/>
        </w:rPr>
        <w:t>.</w:t>
      </w:r>
    </w:p>
    <w:p w:rsidR="009F68D4" w:rsidRPr="00016CD7" w:rsidRDefault="009F68D4" w:rsidP="000378FD">
      <w:pPr>
        <w:jc w:val="both"/>
        <w:rPr>
          <w:rFonts w:ascii="Arial" w:hAnsi="Arial" w:cs="Arial"/>
          <w:sz w:val="20"/>
          <w:szCs w:val="20"/>
        </w:rPr>
      </w:pPr>
    </w:p>
    <w:p w:rsidR="000378FD" w:rsidRPr="00016CD7" w:rsidRDefault="00BC3E8E" w:rsidP="000378FD">
      <w:pPr>
        <w:jc w:val="both"/>
        <w:rPr>
          <w:rFonts w:ascii="Arial" w:hAnsi="Arial" w:cs="Arial"/>
          <w:sz w:val="20"/>
          <w:szCs w:val="20"/>
        </w:rPr>
      </w:pPr>
      <w:r w:rsidRPr="00016CD7">
        <w:rPr>
          <w:rFonts w:ascii="Arial" w:hAnsi="Arial" w:cs="Arial"/>
          <w:sz w:val="20"/>
          <w:szCs w:val="20"/>
        </w:rPr>
        <w:t xml:space="preserve">Monitorización de efectos adversos: </w:t>
      </w:r>
      <w:r w:rsidR="000378FD" w:rsidRPr="00016CD7">
        <w:rPr>
          <w:rFonts w:ascii="Arial" w:hAnsi="Arial" w:cs="Arial"/>
          <w:sz w:val="20"/>
          <w:szCs w:val="20"/>
        </w:rPr>
        <w:t>Pulso, presión arterial y temperatura. La administración de GO debe ser interrumpida si aparece disnea o hipotensión.</w:t>
      </w:r>
    </w:p>
    <w:p w:rsidR="002A2B4E" w:rsidRPr="00016CD7" w:rsidRDefault="002A2B4E" w:rsidP="000378FD">
      <w:pPr>
        <w:jc w:val="both"/>
        <w:rPr>
          <w:rFonts w:ascii="Arial" w:hAnsi="Arial" w:cs="Arial"/>
          <w:sz w:val="20"/>
          <w:szCs w:val="20"/>
        </w:rPr>
      </w:pPr>
    </w:p>
    <w:p w:rsidR="002A2B4E" w:rsidRPr="00016CD7" w:rsidRDefault="002A2B4E" w:rsidP="002A2B4E">
      <w:pPr>
        <w:jc w:val="both"/>
        <w:rPr>
          <w:rFonts w:ascii="Open Sans" w:hAnsi="Open Sans" w:cs="Open Sans"/>
          <w:sz w:val="20"/>
          <w:szCs w:val="20"/>
        </w:rPr>
      </w:pPr>
      <w:r w:rsidRPr="00016CD7">
        <w:rPr>
          <w:rFonts w:ascii="Arial" w:hAnsi="Arial" w:cs="Arial"/>
          <w:sz w:val="20"/>
          <w:szCs w:val="20"/>
        </w:rPr>
        <w:t xml:space="preserve">Precauciones con hepatotoxicidad, monitorizar la función hepática ya que en varios ensayos se describen reacciones de toxicidad hepática que incluyen </w:t>
      </w:r>
      <w:r w:rsidR="00016CD7">
        <w:rPr>
          <w:rFonts w:ascii="Arial" w:hAnsi="Arial" w:cs="Arial"/>
          <w:sz w:val="20"/>
          <w:szCs w:val="20"/>
        </w:rPr>
        <w:t>EVO</w:t>
      </w:r>
      <w:r w:rsidRPr="00016CD7">
        <w:rPr>
          <w:rFonts w:ascii="Arial" w:hAnsi="Arial" w:cs="Arial"/>
          <w:sz w:val="20"/>
          <w:szCs w:val="20"/>
        </w:rPr>
        <w:t xml:space="preserve"> grave y mortal, además se describieron casos de SOS. </w:t>
      </w:r>
    </w:p>
    <w:p w:rsidR="00BC3E8E" w:rsidRPr="00016CD7" w:rsidRDefault="00BC3E8E" w:rsidP="00BC3E8E">
      <w:pPr>
        <w:rPr>
          <w:rFonts w:ascii="Arial" w:hAnsi="Arial" w:cs="Arial"/>
          <w:b/>
          <w:sz w:val="20"/>
          <w:szCs w:val="20"/>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001"/>
      </w:tblGrid>
      <w:tr w:rsidR="00BC3E8E" w:rsidRPr="00DA38F3" w:rsidTr="002F0E7C">
        <w:tc>
          <w:tcPr>
            <w:tcW w:w="9001" w:type="dxa"/>
            <w:tcBorders>
              <w:top w:val="single" w:sz="4" w:space="0" w:color="auto"/>
              <w:left w:val="single" w:sz="4" w:space="0" w:color="auto"/>
              <w:bottom w:val="single" w:sz="4" w:space="0" w:color="auto"/>
              <w:right w:val="single" w:sz="4" w:space="0" w:color="auto"/>
            </w:tcBorders>
            <w:shd w:val="clear" w:color="auto" w:fill="B3B3B3"/>
          </w:tcPr>
          <w:p w:rsidR="00BC3E8E" w:rsidRPr="00A379A0" w:rsidRDefault="00BC3E8E" w:rsidP="00BC3E8E">
            <w:pPr>
              <w:pStyle w:val="Ttulo1"/>
              <w:shd w:val="clear" w:color="auto" w:fill="A6A6A6"/>
              <w:rPr>
                <w:rFonts w:ascii="Arial" w:hAnsi="Arial" w:cs="Arial"/>
                <w:bCs w:val="0"/>
                <w:kern w:val="0"/>
                <w:sz w:val="20"/>
                <w:szCs w:val="20"/>
              </w:rPr>
            </w:pPr>
            <w:bookmarkStart w:id="124" w:name="_Toc344399656"/>
            <w:bookmarkStart w:id="125" w:name="_Toc348931387"/>
            <w:bookmarkStart w:id="126" w:name="_Toc536607068"/>
            <w:r w:rsidRPr="00A379A0">
              <w:rPr>
                <w:rFonts w:ascii="Arial" w:hAnsi="Arial" w:cs="Arial"/>
                <w:bCs w:val="0"/>
                <w:kern w:val="0"/>
                <w:sz w:val="20"/>
                <w:szCs w:val="20"/>
              </w:rPr>
              <w:t>7. AREA ECONÓMICA</w:t>
            </w:r>
            <w:bookmarkEnd w:id="124"/>
            <w:bookmarkEnd w:id="125"/>
            <w:bookmarkEnd w:id="126"/>
          </w:p>
        </w:tc>
      </w:tr>
    </w:tbl>
    <w:p w:rsidR="002F0E7C" w:rsidRDefault="002F0E7C" w:rsidP="002F0E7C">
      <w:pPr>
        <w:jc w:val="both"/>
        <w:rPr>
          <w:rFonts w:ascii="Arial" w:hAnsi="Arial" w:cs="Arial"/>
          <w:sz w:val="20"/>
          <w:szCs w:val="20"/>
        </w:rPr>
      </w:pPr>
    </w:p>
    <w:p w:rsidR="002F0E7C" w:rsidRPr="002F0E7C" w:rsidRDefault="002F0E7C" w:rsidP="002F0E7C">
      <w:pPr>
        <w:jc w:val="both"/>
        <w:rPr>
          <w:rFonts w:ascii="Arial" w:hAnsi="Arial" w:cs="Arial"/>
          <w:b/>
          <w:sz w:val="18"/>
          <w:szCs w:val="18"/>
          <w:shd w:val="clear" w:color="auto" w:fill="C0C0C0"/>
        </w:rPr>
      </w:pPr>
      <w:r w:rsidRPr="002F0E7C">
        <w:rPr>
          <w:rFonts w:ascii="Arial" w:hAnsi="Arial" w:cs="Arial"/>
          <w:sz w:val="18"/>
          <w:szCs w:val="18"/>
        </w:rPr>
        <w:t>Nota: El modelo de informe del área económica ha sido actualizado siguiendo las recomendaciones contenidas en la “</w:t>
      </w:r>
      <w:r w:rsidRPr="002F0E7C">
        <w:rPr>
          <w:rFonts w:ascii="Arial" w:hAnsi="Arial" w:cs="Arial"/>
          <w:i/>
          <w:sz w:val="18"/>
          <w:szCs w:val="18"/>
        </w:rPr>
        <w:t xml:space="preserve">Guía de Evaluación económica e impacto presupuestario en los informes de evaluación de </w:t>
      </w:r>
      <w:r w:rsidR="00DE6436" w:rsidRPr="002F0E7C">
        <w:rPr>
          <w:rFonts w:ascii="Arial" w:hAnsi="Arial" w:cs="Arial"/>
          <w:i/>
          <w:sz w:val="18"/>
          <w:szCs w:val="18"/>
        </w:rPr>
        <w:t>medicamentos. Guía</w:t>
      </w:r>
      <w:r w:rsidRPr="002F0E7C">
        <w:rPr>
          <w:rFonts w:ascii="Arial" w:hAnsi="Arial" w:cs="Arial"/>
          <w:i/>
          <w:sz w:val="18"/>
          <w:szCs w:val="18"/>
        </w:rPr>
        <w:t xml:space="preserve"> práctica asociada al programa MADRE 4.0.Noviembre 2016”</w:t>
      </w:r>
      <w:r w:rsidRPr="002F0E7C">
        <w:rPr>
          <w:rFonts w:ascii="Arial" w:hAnsi="Arial" w:cs="Arial"/>
          <w:sz w:val="18"/>
          <w:szCs w:val="18"/>
        </w:rPr>
        <w:t>.</w:t>
      </w:r>
      <w:r w:rsidRPr="002F0E7C">
        <w:rPr>
          <w:rFonts w:ascii="Arial" w:hAnsi="Arial" w:cs="Arial"/>
          <w:sz w:val="18"/>
          <w:szCs w:val="18"/>
          <w:vertAlign w:val="superscript"/>
        </w:rPr>
        <w:footnoteReference w:id="2"/>
      </w:r>
    </w:p>
    <w:p w:rsidR="002F0E7C" w:rsidRPr="002F0E7C" w:rsidRDefault="002F0E7C" w:rsidP="002F0E7C">
      <w:pPr>
        <w:jc w:val="both"/>
        <w:rPr>
          <w:rFonts w:ascii="Arial" w:hAnsi="Arial" w:cs="Arial"/>
          <w:b/>
          <w:sz w:val="20"/>
          <w:szCs w:val="20"/>
          <w:shd w:val="clear" w:color="auto" w:fill="C0C0C0"/>
        </w:rPr>
      </w:pPr>
    </w:p>
    <w:p w:rsidR="002F0E7C" w:rsidRPr="002F0E7C" w:rsidRDefault="002F0E7C" w:rsidP="002F0E7C">
      <w:pPr>
        <w:jc w:val="both"/>
        <w:rPr>
          <w:rFonts w:ascii="Arial" w:hAnsi="Arial" w:cs="Arial"/>
          <w:b/>
          <w:sz w:val="20"/>
          <w:szCs w:val="20"/>
          <w:shd w:val="clear" w:color="auto" w:fill="C0C0C0"/>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27" w:name="_Toc392252401"/>
      <w:bookmarkStart w:id="128" w:name="_Toc536607069"/>
      <w:r w:rsidRPr="002F0E7C">
        <w:rPr>
          <w:rFonts w:ascii="Arial" w:hAnsi="Arial" w:cs="Arial"/>
          <w:b/>
          <w:bCs/>
          <w:i/>
          <w:iCs/>
          <w:sz w:val="20"/>
          <w:szCs w:val="20"/>
        </w:rPr>
        <w:t xml:space="preserve">7.1 </w:t>
      </w:r>
      <w:r w:rsidR="00DE6436" w:rsidRPr="002F0E7C">
        <w:rPr>
          <w:rFonts w:ascii="Arial" w:hAnsi="Arial" w:cs="Arial"/>
          <w:b/>
          <w:bCs/>
          <w:i/>
          <w:iCs/>
          <w:sz w:val="20"/>
          <w:szCs w:val="20"/>
        </w:rPr>
        <w:t>Costes. Coste</w:t>
      </w:r>
      <w:r w:rsidRPr="002F0E7C">
        <w:rPr>
          <w:rFonts w:ascii="Arial" w:hAnsi="Arial" w:cs="Arial"/>
          <w:b/>
          <w:bCs/>
          <w:i/>
          <w:iCs/>
          <w:sz w:val="20"/>
          <w:szCs w:val="20"/>
        </w:rPr>
        <w:t xml:space="preserve"> incremental</w:t>
      </w:r>
      <w:bookmarkEnd w:id="127"/>
      <w:bookmarkEnd w:id="128"/>
    </w:p>
    <w:p w:rsidR="002F0E7C" w:rsidRPr="002F0E7C" w:rsidRDefault="002F0E7C" w:rsidP="002F0E7C">
      <w:pPr>
        <w:jc w:val="both"/>
        <w:rPr>
          <w:rFonts w:ascii="Arial" w:hAnsi="Arial" w:cs="Arial"/>
          <w:sz w:val="20"/>
          <w:szCs w:val="20"/>
        </w:rPr>
      </w:pPr>
    </w:p>
    <w:p w:rsidR="001B115F" w:rsidRDefault="002F0E7C" w:rsidP="002F0E7C">
      <w:pPr>
        <w:jc w:val="both"/>
        <w:rPr>
          <w:rFonts w:ascii="Arial" w:hAnsi="Arial" w:cs="Arial"/>
          <w:sz w:val="20"/>
          <w:szCs w:val="20"/>
        </w:rPr>
      </w:pPr>
      <w:r w:rsidRPr="001B115F">
        <w:rPr>
          <w:rFonts w:ascii="Arial" w:hAnsi="Arial" w:cs="Arial"/>
          <w:sz w:val="20"/>
          <w:szCs w:val="20"/>
        </w:rPr>
        <w:t xml:space="preserve">No se dispone de precio de comercialización de GO, por lo que </w:t>
      </w:r>
      <w:r w:rsidR="001B115F" w:rsidRPr="001B115F">
        <w:rPr>
          <w:rFonts w:ascii="Arial" w:hAnsi="Arial" w:cs="Arial"/>
          <w:sz w:val="20"/>
          <w:szCs w:val="20"/>
        </w:rPr>
        <w:t>se ha decidido utilizar</w:t>
      </w:r>
      <w:r w:rsidR="00AA3CFE">
        <w:rPr>
          <w:rFonts w:ascii="Arial" w:hAnsi="Arial" w:cs="Arial"/>
          <w:sz w:val="20"/>
          <w:szCs w:val="20"/>
        </w:rPr>
        <w:t xml:space="preserve"> </w:t>
      </w:r>
      <w:proofErr w:type="spellStart"/>
      <w:r w:rsidR="00AA3CFE">
        <w:rPr>
          <w:rFonts w:ascii="Arial" w:hAnsi="Arial" w:cs="Arial"/>
          <w:sz w:val="20"/>
          <w:szCs w:val="20"/>
        </w:rPr>
        <w:t>el</w:t>
      </w:r>
      <w:r w:rsidR="00372F31">
        <w:rPr>
          <w:rFonts w:ascii="Arial" w:hAnsi="Arial" w:cs="Arial"/>
          <w:sz w:val="20"/>
          <w:szCs w:val="20"/>
        </w:rPr>
        <w:t>coste</w:t>
      </w:r>
      <w:proofErr w:type="spellEnd"/>
      <w:r w:rsidR="00372F31">
        <w:rPr>
          <w:rFonts w:ascii="Arial" w:hAnsi="Arial" w:cs="Arial"/>
          <w:sz w:val="20"/>
          <w:szCs w:val="20"/>
        </w:rPr>
        <w:t xml:space="preserve"> de adquisición como Medicamentos Extranjero </w:t>
      </w:r>
      <w:r w:rsidR="001B115F" w:rsidRPr="001B115F">
        <w:rPr>
          <w:rFonts w:ascii="Arial" w:hAnsi="Arial" w:cs="Arial"/>
          <w:sz w:val="20"/>
          <w:szCs w:val="20"/>
        </w:rPr>
        <w:t xml:space="preserve">que </w:t>
      </w:r>
      <w:r w:rsidR="00372F31">
        <w:rPr>
          <w:rFonts w:ascii="Arial" w:hAnsi="Arial" w:cs="Arial"/>
          <w:sz w:val="20"/>
          <w:szCs w:val="20"/>
        </w:rPr>
        <w:t>figura</w:t>
      </w:r>
      <w:r w:rsidR="001B115F" w:rsidRPr="001B115F">
        <w:rPr>
          <w:rFonts w:ascii="Arial" w:hAnsi="Arial" w:cs="Arial"/>
          <w:sz w:val="20"/>
          <w:szCs w:val="20"/>
        </w:rPr>
        <w:t xml:space="preserve"> en la base de datos de</w:t>
      </w:r>
      <w:r w:rsidR="00372F31">
        <w:rPr>
          <w:rFonts w:ascii="Arial" w:hAnsi="Arial" w:cs="Arial"/>
          <w:sz w:val="20"/>
          <w:szCs w:val="20"/>
        </w:rPr>
        <w:t xml:space="preserve"> la Agencia Española del Medicamento y Productos Sanitarios</w:t>
      </w:r>
      <w:r w:rsidR="00AA3CFE">
        <w:rPr>
          <w:rFonts w:ascii="Arial" w:hAnsi="Arial" w:cs="Arial"/>
          <w:sz w:val="20"/>
          <w:szCs w:val="20"/>
        </w:rPr>
        <w:t xml:space="preserve"> (AEMPS)</w:t>
      </w:r>
      <w:r w:rsidR="00372F31">
        <w:rPr>
          <w:rFonts w:ascii="Arial" w:hAnsi="Arial" w:cs="Arial"/>
          <w:sz w:val="20"/>
          <w:szCs w:val="20"/>
        </w:rPr>
        <w:t xml:space="preserve">, donde figura que el coste de un vial de </w:t>
      </w:r>
      <w:proofErr w:type="spellStart"/>
      <w:r w:rsidR="00AC4DCD">
        <w:rPr>
          <w:rFonts w:ascii="Arial" w:hAnsi="Arial" w:cs="Arial"/>
          <w:sz w:val="20"/>
          <w:szCs w:val="20"/>
        </w:rPr>
        <w:t>Mylotarg</w:t>
      </w:r>
      <w:proofErr w:type="spellEnd"/>
      <w:r w:rsidR="00372F31">
        <w:rPr>
          <w:rFonts w:ascii="Arial" w:hAnsi="Arial" w:cs="Arial"/>
          <w:sz w:val="20"/>
          <w:szCs w:val="20"/>
        </w:rPr>
        <w:t xml:space="preserve"> de 5 mg es de 5600 euros </w:t>
      </w:r>
      <w:r w:rsidR="00372F31">
        <w:rPr>
          <w:rFonts w:ascii="Arial" w:hAnsi="Arial" w:cs="Arial"/>
          <w:sz w:val="20"/>
          <w:szCs w:val="20"/>
        </w:rPr>
        <w:sym w:font="Symbol" w:char="F05B"/>
      </w:r>
      <w:r w:rsidR="00372F31">
        <w:rPr>
          <w:rFonts w:ascii="Arial" w:hAnsi="Arial" w:cs="Arial"/>
          <w:sz w:val="20"/>
          <w:szCs w:val="20"/>
        </w:rPr>
        <w:t>Consultado 13/10/2018</w:t>
      </w:r>
      <w:r w:rsidR="00372F31">
        <w:rPr>
          <w:rFonts w:ascii="Arial" w:hAnsi="Arial" w:cs="Arial"/>
          <w:sz w:val="20"/>
          <w:szCs w:val="20"/>
        </w:rPr>
        <w:sym w:font="Symbol" w:char="F05D"/>
      </w:r>
    </w:p>
    <w:p w:rsidR="00372F31" w:rsidRDefault="00372F31" w:rsidP="002F0E7C">
      <w:pPr>
        <w:jc w:val="both"/>
        <w:rPr>
          <w:rFonts w:ascii="Arial" w:hAnsi="Arial" w:cs="Arial"/>
          <w:sz w:val="20"/>
          <w:szCs w:val="20"/>
        </w:rPr>
      </w:pPr>
    </w:p>
    <w:p w:rsidR="002F0E7C" w:rsidRPr="001B115F" w:rsidRDefault="00AA3CFE" w:rsidP="002F0E7C">
      <w:pPr>
        <w:jc w:val="both"/>
        <w:rPr>
          <w:rFonts w:ascii="Arial" w:hAnsi="Arial" w:cs="Arial"/>
          <w:sz w:val="20"/>
          <w:szCs w:val="20"/>
        </w:rPr>
      </w:pPr>
      <w:r>
        <w:rPr>
          <w:rFonts w:ascii="Arial" w:hAnsi="Arial" w:cs="Arial"/>
          <w:sz w:val="20"/>
          <w:szCs w:val="20"/>
        </w:rPr>
        <w:t>No se obtiene un</w:t>
      </w:r>
      <w:r w:rsidR="002F0E7C" w:rsidRPr="001B115F">
        <w:rPr>
          <w:rFonts w:ascii="Arial" w:hAnsi="Arial" w:cs="Arial"/>
          <w:sz w:val="20"/>
          <w:szCs w:val="20"/>
        </w:rPr>
        <w:t xml:space="preserve"> benefi</w:t>
      </w:r>
      <w:r w:rsidR="001B115F" w:rsidRPr="001B115F">
        <w:rPr>
          <w:rFonts w:ascii="Arial" w:hAnsi="Arial" w:cs="Arial"/>
          <w:sz w:val="20"/>
          <w:szCs w:val="20"/>
        </w:rPr>
        <w:t>cio en la mediana</w:t>
      </w:r>
      <w:r>
        <w:rPr>
          <w:rFonts w:ascii="Arial" w:hAnsi="Arial" w:cs="Arial"/>
          <w:sz w:val="20"/>
          <w:szCs w:val="20"/>
        </w:rPr>
        <w:t xml:space="preserve"> de SG, donde se obtiene un resultado de </w:t>
      </w:r>
      <w:r w:rsidR="00704581">
        <w:rPr>
          <w:rFonts w:ascii="Arial" w:hAnsi="Arial" w:cs="Arial"/>
          <w:sz w:val="20"/>
          <w:szCs w:val="20"/>
        </w:rPr>
        <w:t>27,5</w:t>
      </w:r>
      <w:r w:rsidR="002F0E7C" w:rsidRPr="001B115F">
        <w:rPr>
          <w:rFonts w:ascii="Arial" w:hAnsi="Arial" w:cs="Arial"/>
          <w:sz w:val="20"/>
          <w:szCs w:val="20"/>
        </w:rPr>
        <w:t xml:space="preserve"> mese</w:t>
      </w:r>
      <w:r w:rsidR="001B115F" w:rsidRPr="001B115F">
        <w:rPr>
          <w:rFonts w:ascii="Arial" w:hAnsi="Arial" w:cs="Arial"/>
          <w:sz w:val="20"/>
          <w:szCs w:val="20"/>
        </w:rPr>
        <w:t>s en el brazo de GO frente a 21,</w:t>
      </w:r>
      <w:r w:rsidR="00704581">
        <w:rPr>
          <w:rFonts w:ascii="Arial" w:hAnsi="Arial" w:cs="Arial"/>
          <w:sz w:val="20"/>
          <w:szCs w:val="20"/>
        </w:rPr>
        <w:t>8</w:t>
      </w:r>
      <w:r>
        <w:rPr>
          <w:rFonts w:ascii="Arial" w:hAnsi="Arial" w:cs="Arial"/>
          <w:sz w:val="20"/>
          <w:szCs w:val="20"/>
        </w:rPr>
        <w:t xml:space="preserve"> meses en el brazo control con una diferencia no significativa (p=0,1646).Debido a esta falta</w:t>
      </w:r>
      <w:r w:rsidR="002F0E7C" w:rsidRPr="001B115F">
        <w:rPr>
          <w:rFonts w:ascii="Arial" w:hAnsi="Arial" w:cs="Arial"/>
          <w:sz w:val="20"/>
          <w:szCs w:val="20"/>
        </w:rPr>
        <w:t xml:space="preserve"> de eficacia en SG se descartaron los resultad</w:t>
      </w:r>
      <w:r>
        <w:rPr>
          <w:rFonts w:ascii="Arial" w:hAnsi="Arial" w:cs="Arial"/>
          <w:sz w:val="20"/>
          <w:szCs w:val="20"/>
        </w:rPr>
        <w:t>os obtenidos para esta variable en el análisis económico.</w:t>
      </w:r>
    </w:p>
    <w:p w:rsidR="002F0E7C" w:rsidRPr="001B115F" w:rsidRDefault="002F0E7C" w:rsidP="002F0E7C">
      <w:pPr>
        <w:jc w:val="both"/>
        <w:rPr>
          <w:rFonts w:ascii="Arial" w:hAnsi="Arial" w:cs="Arial"/>
          <w:sz w:val="20"/>
          <w:szCs w:val="20"/>
        </w:rPr>
      </w:pPr>
    </w:p>
    <w:p w:rsidR="002F0E7C" w:rsidRPr="001B115F" w:rsidRDefault="00AA3CFE" w:rsidP="002F0E7C">
      <w:pPr>
        <w:jc w:val="both"/>
        <w:rPr>
          <w:rFonts w:ascii="Arial" w:hAnsi="Arial" w:cs="Arial"/>
          <w:sz w:val="20"/>
          <w:szCs w:val="20"/>
        </w:rPr>
      </w:pPr>
      <w:r>
        <w:rPr>
          <w:rFonts w:ascii="Arial" w:hAnsi="Arial" w:cs="Arial"/>
          <w:sz w:val="20"/>
          <w:szCs w:val="20"/>
        </w:rPr>
        <w:t xml:space="preserve">Se </w:t>
      </w:r>
      <w:r w:rsidR="002F0E7C" w:rsidRPr="001B115F">
        <w:rPr>
          <w:rFonts w:ascii="Arial" w:hAnsi="Arial" w:cs="Arial"/>
          <w:sz w:val="20"/>
          <w:szCs w:val="20"/>
        </w:rPr>
        <w:t xml:space="preserve">han </w:t>
      </w:r>
      <w:r>
        <w:rPr>
          <w:rFonts w:ascii="Arial" w:hAnsi="Arial" w:cs="Arial"/>
          <w:sz w:val="20"/>
          <w:szCs w:val="20"/>
        </w:rPr>
        <w:t>utilizado</w:t>
      </w:r>
      <w:r w:rsidR="002F0E7C" w:rsidRPr="001B115F">
        <w:rPr>
          <w:rFonts w:ascii="Arial" w:hAnsi="Arial" w:cs="Arial"/>
          <w:sz w:val="20"/>
          <w:szCs w:val="20"/>
        </w:rPr>
        <w:t xml:space="preserve"> los resultados </w:t>
      </w:r>
      <w:r>
        <w:rPr>
          <w:rFonts w:ascii="Arial" w:hAnsi="Arial" w:cs="Arial"/>
          <w:sz w:val="20"/>
          <w:szCs w:val="20"/>
        </w:rPr>
        <w:t xml:space="preserve">obtenidos </w:t>
      </w:r>
      <w:r w:rsidR="002F0E7C" w:rsidRPr="001B115F">
        <w:rPr>
          <w:rFonts w:ascii="Arial" w:hAnsi="Arial" w:cs="Arial"/>
          <w:sz w:val="20"/>
          <w:szCs w:val="20"/>
        </w:rPr>
        <w:t>en la variable primaria</w:t>
      </w:r>
      <w:r>
        <w:rPr>
          <w:rFonts w:ascii="Arial" w:hAnsi="Arial" w:cs="Arial"/>
          <w:sz w:val="20"/>
          <w:szCs w:val="20"/>
        </w:rPr>
        <w:t>,</w:t>
      </w:r>
      <w:r w:rsidR="002F0E7C" w:rsidRPr="001B115F">
        <w:rPr>
          <w:rFonts w:ascii="Arial" w:hAnsi="Arial" w:cs="Arial"/>
          <w:sz w:val="20"/>
          <w:szCs w:val="20"/>
        </w:rPr>
        <w:t xml:space="preserve"> SLP, que presentó un beneficio</w:t>
      </w:r>
      <w:r w:rsidR="001B115F" w:rsidRPr="001B115F">
        <w:rPr>
          <w:rFonts w:ascii="Arial" w:hAnsi="Arial" w:cs="Arial"/>
          <w:sz w:val="20"/>
          <w:szCs w:val="20"/>
        </w:rPr>
        <w:t xml:space="preserve"> incremental en la mediana de 7,</w:t>
      </w:r>
      <w:r w:rsidR="001B115F">
        <w:rPr>
          <w:rFonts w:ascii="Arial" w:hAnsi="Arial" w:cs="Arial"/>
          <w:sz w:val="20"/>
          <w:szCs w:val="20"/>
        </w:rPr>
        <w:t>8 meses (</w:t>
      </w:r>
      <w:r w:rsidR="001B115F" w:rsidRPr="001B115F">
        <w:rPr>
          <w:rFonts w:ascii="Arial" w:hAnsi="Arial" w:cs="Arial"/>
          <w:sz w:val="20"/>
          <w:szCs w:val="20"/>
        </w:rPr>
        <w:t>17,</w:t>
      </w:r>
      <w:r w:rsidR="002F0E7C" w:rsidRPr="001B115F">
        <w:rPr>
          <w:rFonts w:ascii="Arial" w:hAnsi="Arial" w:cs="Arial"/>
          <w:sz w:val="20"/>
          <w:szCs w:val="20"/>
        </w:rPr>
        <w:t>3 meses para el braz</w:t>
      </w:r>
      <w:r w:rsidR="001B115F" w:rsidRPr="001B115F">
        <w:rPr>
          <w:rFonts w:ascii="Arial" w:hAnsi="Arial" w:cs="Arial"/>
          <w:sz w:val="20"/>
          <w:szCs w:val="20"/>
        </w:rPr>
        <w:t>o de GO frente a 9,</w:t>
      </w:r>
      <w:r w:rsidR="001B115F">
        <w:rPr>
          <w:rFonts w:ascii="Arial" w:hAnsi="Arial" w:cs="Arial"/>
          <w:sz w:val="20"/>
          <w:szCs w:val="20"/>
        </w:rPr>
        <w:t>5 para el brazo control).</w:t>
      </w:r>
    </w:p>
    <w:p w:rsidR="002F0E7C" w:rsidRPr="001B115F" w:rsidRDefault="002F0E7C" w:rsidP="002F0E7C">
      <w:pPr>
        <w:jc w:val="both"/>
        <w:rPr>
          <w:rFonts w:ascii="Arial" w:hAnsi="Arial" w:cs="Arial"/>
          <w:sz w:val="20"/>
          <w:szCs w:val="20"/>
        </w:rPr>
      </w:pPr>
    </w:p>
    <w:p w:rsidR="002F0E7C" w:rsidRPr="001B115F" w:rsidRDefault="002F0E7C" w:rsidP="002F0E7C">
      <w:pPr>
        <w:jc w:val="both"/>
        <w:rPr>
          <w:rFonts w:ascii="Arial" w:hAnsi="Arial" w:cs="Arial"/>
          <w:sz w:val="20"/>
          <w:szCs w:val="20"/>
        </w:rPr>
      </w:pPr>
      <w:r w:rsidRPr="001B115F">
        <w:rPr>
          <w:rFonts w:ascii="Arial" w:hAnsi="Arial" w:cs="Arial"/>
          <w:sz w:val="20"/>
          <w:szCs w:val="20"/>
        </w:rPr>
        <w:t>Dada la discordancia de los datos obtenidos, y según resu</w:t>
      </w:r>
      <w:r w:rsidR="00AA3CFE">
        <w:rPr>
          <w:rFonts w:ascii="Arial" w:hAnsi="Arial" w:cs="Arial"/>
          <w:sz w:val="20"/>
          <w:szCs w:val="20"/>
        </w:rPr>
        <w:t xml:space="preserve">ltados de análisis de </w:t>
      </w:r>
      <w:r w:rsidR="00DE6436">
        <w:rPr>
          <w:rFonts w:ascii="Arial" w:hAnsi="Arial" w:cs="Arial"/>
          <w:sz w:val="20"/>
          <w:szCs w:val="20"/>
        </w:rPr>
        <w:t>subgrupos,</w:t>
      </w:r>
      <w:r w:rsidR="00DE6436" w:rsidRPr="001B115F">
        <w:rPr>
          <w:rFonts w:ascii="Arial" w:hAnsi="Arial" w:cs="Arial"/>
          <w:sz w:val="20"/>
          <w:szCs w:val="20"/>
        </w:rPr>
        <w:t xml:space="preserve"> se</w:t>
      </w:r>
      <w:r w:rsidRPr="001B115F">
        <w:rPr>
          <w:rFonts w:ascii="Arial" w:hAnsi="Arial" w:cs="Arial"/>
          <w:sz w:val="20"/>
          <w:szCs w:val="20"/>
        </w:rPr>
        <w:t xml:space="preserve"> podría plantear posicionar este fármaco en pacientes que no presenten riesgo citogenético desfavorable (2</w:t>
      </w:r>
      <w:r w:rsidR="00AA3CFE">
        <w:rPr>
          <w:rFonts w:ascii="Arial" w:hAnsi="Arial" w:cs="Arial"/>
          <w:sz w:val="20"/>
          <w:szCs w:val="20"/>
        </w:rPr>
        <w:t>0</w:t>
      </w:r>
      <w:r w:rsidRPr="001B115F">
        <w:rPr>
          <w:rFonts w:ascii="Arial" w:hAnsi="Arial" w:cs="Arial"/>
          <w:sz w:val="20"/>
          <w:szCs w:val="20"/>
        </w:rPr>
        <w:t xml:space="preserve">% del número total de pacientes incluidos en ensayo pivotal). </w:t>
      </w:r>
    </w:p>
    <w:p w:rsidR="002F0E7C" w:rsidRPr="002F0E7C" w:rsidRDefault="002F0E7C" w:rsidP="002F0E7C">
      <w:pPr>
        <w:jc w:val="both"/>
        <w:rPr>
          <w:rFonts w:ascii="Arial" w:hAnsi="Arial" w:cs="Arial"/>
          <w:sz w:val="20"/>
          <w:szCs w:val="20"/>
        </w:rPr>
      </w:pPr>
    </w:p>
    <w:p w:rsidR="002F0E7C" w:rsidRPr="002F0E7C" w:rsidRDefault="002F0E7C" w:rsidP="002F0E7C">
      <w:pPr>
        <w:jc w:val="both"/>
        <w:rPr>
          <w:rFonts w:ascii="Arial" w:hAnsi="Arial" w:cs="Arial"/>
          <w:sz w:val="20"/>
          <w:szCs w:val="20"/>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16"/>
          <w:szCs w:val="16"/>
        </w:rPr>
      </w:pPr>
      <w:bookmarkStart w:id="129" w:name="_Toc392252402"/>
      <w:bookmarkStart w:id="130" w:name="_Toc536607070"/>
      <w:r w:rsidRPr="002F0E7C">
        <w:rPr>
          <w:rFonts w:ascii="Arial" w:hAnsi="Arial" w:cs="Arial"/>
          <w:b/>
          <w:bCs/>
          <w:i/>
          <w:iCs/>
          <w:sz w:val="16"/>
          <w:szCs w:val="16"/>
        </w:rPr>
        <w:t xml:space="preserve">7.1 </w:t>
      </w:r>
      <w:r w:rsidR="00DE6436" w:rsidRPr="002F0E7C">
        <w:rPr>
          <w:rFonts w:ascii="Arial" w:hAnsi="Arial" w:cs="Arial"/>
          <w:b/>
          <w:bCs/>
          <w:i/>
          <w:iCs/>
          <w:sz w:val="16"/>
          <w:szCs w:val="16"/>
        </w:rPr>
        <w:t>Costes. Coste</w:t>
      </w:r>
      <w:r w:rsidRPr="002F0E7C">
        <w:rPr>
          <w:rFonts w:ascii="Arial" w:hAnsi="Arial" w:cs="Arial"/>
          <w:b/>
          <w:bCs/>
          <w:i/>
          <w:iCs/>
          <w:sz w:val="16"/>
          <w:szCs w:val="16"/>
        </w:rPr>
        <w:t xml:space="preserve"> incremental calculado a partir del coste/beneficio incremental.</w:t>
      </w:r>
      <w:bookmarkEnd w:id="129"/>
      <w:bookmarkEnd w:id="130"/>
    </w:p>
    <w:tbl>
      <w:tblPr>
        <w:tblW w:w="983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7"/>
        <w:gridCol w:w="1559"/>
        <w:gridCol w:w="1417"/>
        <w:gridCol w:w="1276"/>
        <w:gridCol w:w="1276"/>
        <w:gridCol w:w="1559"/>
        <w:gridCol w:w="1418"/>
        <w:gridCol w:w="53"/>
      </w:tblGrid>
      <w:tr w:rsidR="002F0E7C" w:rsidRPr="002F0E7C" w:rsidTr="002F0E7C">
        <w:trPr>
          <w:cantSplit/>
          <w:trHeight w:val="205"/>
        </w:trPr>
        <w:tc>
          <w:tcPr>
            <w:tcW w:w="9835" w:type="dxa"/>
            <w:gridSpan w:val="8"/>
            <w:shd w:val="clear" w:color="auto" w:fill="CCFFCC"/>
          </w:tcPr>
          <w:p w:rsidR="000D2066" w:rsidRDefault="000D2066" w:rsidP="000D2066">
            <w:pPr>
              <w:jc w:val="both"/>
              <w:rPr>
                <w:rFonts w:ascii="Arial" w:hAnsi="Arial" w:cs="Arial"/>
                <w:b/>
                <w:sz w:val="16"/>
                <w:szCs w:val="16"/>
              </w:rPr>
            </w:pPr>
          </w:p>
          <w:p w:rsidR="002F0E7C" w:rsidRPr="002F0E7C" w:rsidRDefault="002F0E7C" w:rsidP="000D2066">
            <w:pPr>
              <w:jc w:val="both"/>
              <w:rPr>
                <w:rFonts w:ascii="Arial" w:hAnsi="Arial" w:cs="Arial"/>
                <w:b/>
                <w:sz w:val="16"/>
                <w:szCs w:val="16"/>
                <w:vertAlign w:val="superscript"/>
              </w:rPr>
            </w:pPr>
            <w:r w:rsidRPr="002F0E7C">
              <w:rPr>
                <w:rFonts w:ascii="Arial" w:hAnsi="Arial" w:cs="Arial"/>
                <w:b/>
                <w:sz w:val="16"/>
                <w:szCs w:val="16"/>
              </w:rPr>
              <w:t>Tabla 7.1.1 Coste incremental 1: Calculado a partir del coste de beneficio en S</w:t>
            </w:r>
            <w:r w:rsidR="000D2066">
              <w:rPr>
                <w:rFonts w:ascii="Arial" w:hAnsi="Arial" w:cs="Arial"/>
                <w:b/>
                <w:sz w:val="16"/>
                <w:szCs w:val="16"/>
              </w:rPr>
              <w:t>LE</w:t>
            </w:r>
            <w:r w:rsidRPr="002F0E7C">
              <w:rPr>
                <w:rFonts w:ascii="Arial" w:hAnsi="Arial" w:cs="Arial"/>
                <w:b/>
                <w:sz w:val="16"/>
                <w:szCs w:val="16"/>
              </w:rPr>
              <w:t xml:space="preserve"> según resultados ensayo pivotal</w:t>
            </w:r>
            <w:r w:rsidR="000D2066">
              <w:rPr>
                <w:rFonts w:ascii="Arial" w:hAnsi="Arial" w:cs="Arial"/>
                <w:b/>
                <w:sz w:val="16"/>
                <w:szCs w:val="16"/>
                <w:vertAlign w:val="superscript"/>
              </w:rPr>
              <w:t>21</w:t>
            </w:r>
          </w:p>
        </w:tc>
      </w:tr>
      <w:tr w:rsidR="00205750" w:rsidRPr="002F0E7C" w:rsidTr="00205750">
        <w:trPr>
          <w:gridAfter w:val="1"/>
          <w:wAfter w:w="53" w:type="dxa"/>
          <w:trHeight w:val="539"/>
        </w:trPr>
        <w:tc>
          <w:tcPr>
            <w:tcW w:w="1277" w:type="dxa"/>
            <w:shd w:val="clear" w:color="auto" w:fill="E6E6E6"/>
          </w:tcPr>
          <w:p w:rsidR="00205750" w:rsidRPr="002F0E7C" w:rsidRDefault="00205750" w:rsidP="002F0E7C">
            <w:pPr>
              <w:jc w:val="both"/>
              <w:rPr>
                <w:rFonts w:ascii="Arial" w:hAnsi="Arial" w:cs="Arial"/>
                <w:b/>
                <w:sz w:val="16"/>
                <w:szCs w:val="16"/>
              </w:rPr>
            </w:pPr>
            <w:r w:rsidRPr="002F0E7C">
              <w:rPr>
                <w:rFonts w:ascii="Arial" w:hAnsi="Arial" w:cs="Arial"/>
                <w:b/>
                <w:sz w:val="16"/>
                <w:szCs w:val="16"/>
              </w:rPr>
              <w:t>Fase</w:t>
            </w:r>
          </w:p>
        </w:tc>
        <w:tc>
          <w:tcPr>
            <w:tcW w:w="2976" w:type="dxa"/>
            <w:gridSpan w:val="2"/>
            <w:shd w:val="clear" w:color="auto" w:fill="E6E6E6"/>
            <w:vAlign w:val="center"/>
          </w:tcPr>
          <w:p w:rsidR="00205750" w:rsidRPr="002F0E7C" w:rsidRDefault="00205750" w:rsidP="002F0E7C">
            <w:pPr>
              <w:jc w:val="both"/>
              <w:rPr>
                <w:rFonts w:ascii="Arial" w:hAnsi="Arial" w:cs="Arial"/>
                <w:b/>
                <w:sz w:val="16"/>
                <w:szCs w:val="16"/>
              </w:rPr>
            </w:pPr>
            <w:r w:rsidRPr="002F0E7C">
              <w:rPr>
                <w:rFonts w:ascii="Arial" w:hAnsi="Arial" w:cs="Arial"/>
                <w:b/>
                <w:sz w:val="16"/>
                <w:szCs w:val="16"/>
              </w:rPr>
              <w:t>Inducción 1</w:t>
            </w:r>
          </w:p>
          <w:p w:rsidR="00205750" w:rsidRPr="002F0E7C" w:rsidRDefault="00205750" w:rsidP="002F0E7C">
            <w:pPr>
              <w:jc w:val="both"/>
              <w:rPr>
                <w:rFonts w:ascii="Arial" w:hAnsi="Arial" w:cs="Arial"/>
                <w:b/>
                <w:sz w:val="16"/>
                <w:szCs w:val="16"/>
              </w:rPr>
            </w:pPr>
          </w:p>
        </w:tc>
        <w:tc>
          <w:tcPr>
            <w:tcW w:w="2552" w:type="dxa"/>
            <w:gridSpan w:val="2"/>
            <w:shd w:val="clear" w:color="auto" w:fill="E6E6E6"/>
            <w:vAlign w:val="center"/>
          </w:tcPr>
          <w:p w:rsidR="00205750" w:rsidRPr="002F0E7C" w:rsidRDefault="00205750" w:rsidP="002F0E7C">
            <w:pPr>
              <w:jc w:val="both"/>
              <w:rPr>
                <w:rFonts w:ascii="Arial" w:hAnsi="Arial" w:cs="Arial"/>
                <w:b/>
                <w:sz w:val="16"/>
                <w:szCs w:val="16"/>
              </w:rPr>
            </w:pPr>
            <w:r w:rsidRPr="002F0E7C">
              <w:rPr>
                <w:rFonts w:ascii="Arial" w:hAnsi="Arial" w:cs="Arial"/>
                <w:b/>
                <w:sz w:val="16"/>
                <w:szCs w:val="16"/>
              </w:rPr>
              <w:t>Inducción 2</w:t>
            </w:r>
          </w:p>
        </w:tc>
        <w:tc>
          <w:tcPr>
            <w:tcW w:w="2977" w:type="dxa"/>
            <w:gridSpan w:val="2"/>
            <w:shd w:val="clear" w:color="auto" w:fill="E6E6E6"/>
            <w:vAlign w:val="center"/>
          </w:tcPr>
          <w:p w:rsidR="00205750" w:rsidRPr="002F0E7C" w:rsidRDefault="00205750" w:rsidP="002F0E7C">
            <w:pPr>
              <w:jc w:val="both"/>
              <w:rPr>
                <w:rFonts w:ascii="Arial" w:hAnsi="Arial" w:cs="Arial"/>
                <w:b/>
                <w:sz w:val="16"/>
                <w:szCs w:val="16"/>
              </w:rPr>
            </w:pPr>
            <w:r w:rsidRPr="002F0E7C">
              <w:rPr>
                <w:rFonts w:ascii="Arial" w:hAnsi="Arial" w:cs="Arial"/>
                <w:b/>
                <w:sz w:val="16"/>
                <w:szCs w:val="16"/>
              </w:rPr>
              <w:t xml:space="preserve">Consolidación </w:t>
            </w:r>
          </w:p>
          <w:p w:rsidR="00205750" w:rsidRPr="002F0E7C" w:rsidRDefault="00205750" w:rsidP="002F0E7C">
            <w:pPr>
              <w:jc w:val="both"/>
              <w:rPr>
                <w:rFonts w:ascii="Arial" w:hAnsi="Arial" w:cs="Arial"/>
                <w:b/>
                <w:sz w:val="16"/>
                <w:szCs w:val="16"/>
              </w:rPr>
            </w:pPr>
            <w:r w:rsidRPr="002F0E7C">
              <w:rPr>
                <w:rFonts w:ascii="Arial" w:hAnsi="Arial" w:cs="Arial"/>
                <w:b/>
                <w:sz w:val="16"/>
                <w:szCs w:val="16"/>
              </w:rPr>
              <w:t>(2 ciclos)</w:t>
            </w:r>
          </w:p>
        </w:tc>
      </w:tr>
      <w:tr w:rsidR="00205750" w:rsidRPr="002F0E7C" w:rsidTr="00205750">
        <w:trPr>
          <w:gridAfter w:val="1"/>
          <w:wAfter w:w="53" w:type="dxa"/>
          <w:trHeight w:val="539"/>
        </w:trPr>
        <w:tc>
          <w:tcPr>
            <w:tcW w:w="1277" w:type="dxa"/>
            <w:shd w:val="clear" w:color="auto" w:fill="E6E6E6"/>
            <w:vAlign w:val="center"/>
          </w:tcPr>
          <w:p w:rsidR="00205750" w:rsidRPr="002F0E7C" w:rsidRDefault="00205750" w:rsidP="002F0E7C">
            <w:pPr>
              <w:jc w:val="both"/>
              <w:rPr>
                <w:rFonts w:ascii="Arial" w:hAnsi="Arial" w:cs="Arial"/>
                <w:b/>
                <w:sz w:val="16"/>
                <w:szCs w:val="16"/>
              </w:rPr>
            </w:pPr>
            <w:r w:rsidRPr="002F0E7C">
              <w:rPr>
                <w:rFonts w:ascii="Arial" w:hAnsi="Arial" w:cs="Arial"/>
                <w:b/>
                <w:sz w:val="16"/>
                <w:szCs w:val="16"/>
              </w:rPr>
              <w:t>Tratamiento</w:t>
            </w:r>
          </w:p>
        </w:tc>
        <w:tc>
          <w:tcPr>
            <w:tcW w:w="1559" w:type="dxa"/>
            <w:shd w:val="clear" w:color="auto" w:fill="E6E6E6"/>
            <w:vAlign w:val="center"/>
          </w:tcPr>
          <w:p w:rsidR="00205750" w:rsidRPr="00205750" w:rsidRDefault="00DE6436" w:rsidP="002F0E7C">
            <w:pPr>
              <w:jc w:val="both"/>
              <w:rPr>
                <w:rFonts w:ascii="Arial" w:hAnsi="Arial" w:cs="Arial"/>
                <w:b/>
                <w:sz w:val="16"/>
                <w:szCs w:val="16"/>
              </w:rPr>
            </w:pPr>
            <w:r w:rsidRPr="002F0E7C">
              <w:rPr>
                <w:rFonts w:ascii="Arial" w:hAnsi="Arial" w:cs="Arial"/>
                <w:b/>
                <w:sz w:val="16"/>
                <w:szCs w:val="16"/>
              </w:rPr>
              <w:t>Arac</w:t>
            </w:r>
            <w:r w:rsidR="00205750" w:rsidRPr="002F0E7C">
              <w:rPr>
                <w:rFonts w:ascii="Arial" w:hAnsi="Arial" w:cs="Arial"/>
                <w:b/>
                <w:sz w:val="16"/>
                <w:szCs w:val="16"/>
              </w:rPr>
              <w:t xml:space="preserve"> + DNR + GO</w:t>
            </w:r>
          </w:p>
        </w:tc>
        <w:tc>
          <w:tcPr>
            <w:tcW w:w="1417" w:type="dxa"/>
            <w:shd w:val="clear" w:color="auto" w:fill="E6E6E6"/>
            <w:vAlign w:val="center"/>
          </w:tcPr>
          <w:p w:rsidR="00205750" w:rsidRPr="002F0E7C" w:rsidRDefault="00DE6436" w:rsidP="002F0E7C">
            <w:pPr>
              <w:jc w:val="both"/>
              <w:rPr>
                <w:rFonts w:ascii="Arial" w:hAnsi="Arial" w:cs="Arial"/>
                <w:b/>
                <w:sz w:val="16"/>
                <w:szCs w:val="16"/>
              </w:rPr>
            </w:pPr>
            <w:r w:rsidRPr="002F0E7C">
              <w:rPr>
                <w:rFonts w:ascii="Arial" w:hAnsi="Arial" w:cs="Arial"/>
                <w:b/>
                <w:sz w:val="16"/>
                <w:szCs w:val="16"/>
              </w:rPr>
              <w:t>Arac</w:t>
            </w:r>
            <w:r w:rsidR="00205750" w:rsidRPr="002F0E7C">
              <w:rPr>
                <w:rFonts w:ascii="Arial" w:hAnsi="Arial" w:cs="Arial"/>
                <w:b/>
                <w:sz w:val="16"/>
                <w:szCs w:val="16"/>
              </w:rPr>
              <w:t xml:space="preserve"> + DNR</w:t>
            </w:r>
          </w:p>
        </w:tc>
        <w:tc>
          <w:tcPr>
            <w:tcW w:w="1276" w:type="dxa"/>
            <w:shd w:val="clear" w:color="auto" w:fill="E6E6E6"/>
            <w:vAlign w:val="center"/>
          </w:tcPr>
          <w:p w:rsidR="00205750" w:rsidRPr="002F0E7C" w:rsidRDefault="00DE6436" w:rsidP="002F0E7C">
            <w:pPr>
              <w:jc w:val="both"/>
              <w:rPr>
                <w:rFonts w:ascii="Arial" w:hAnsi="Arial" w:cs="Arial"/>
                <w:sz w:val="16"/>
                <w:szCs w:val="16"/>
              </w:rPr>
            </w:pPr>
            <w:r w:rsidRPr="002F0E7C">
              <w:rPr>
                <w:rFonts w:ascii="Arial" w:hAnsi="Arial" w:cs="Arial"/>
                <w:b/>
                <w:sz w:val="16"/>
                <w:szCs w:val="16"/>
              </w:rPr>
              <w:t>Arac</w:t>
            </w:r>
            <w:r w:rsidR="00205750" w:rsidRPr="002F0E7C">
              <w:rPr>
                <w:rFonts w:ascii="Arial" w:hAnsi="Arial" w:cs="Arial"/>
                <w:b/>
                <w:sz w:val="16"/>
                <w:szCs w:val="16"/>
              </w:rPr>
              <w:t xml:space="preserve"> + DNR</w:t>
            </w:r>
          </w:p>
        </w:tc>
        <w:tc>
          <w:tcPr>
            <w:tcW w:w="1276" w:type="dxa"/>
            <w:shd w:val="clear" w:color="auto" w:fill="E6E6E6"/>
            <w:vAlign w:val="center"/>
          </w:tcPr>
          <w:p w:rsidR="00205750" w:rsidRPr="002F0E7C" w:rsidRDefault="00205750" w:rsidP="002F0E7C">
            <w:pPr>
              <w:jc w:val="both"/>
              <w:rPr>
                <w:rFonts w:ascii="Arial" w:hAnsi="Arial" w:cs="Arial"/>
                <w:b/>
                <w:sz w:val="16"/>
                <w:szCs w:val="16"/>
              </w:rPr>
            </w:pPr>
            <w:r w:rsidRPr="002F0E7C">
              <w:rPr>
                <w:rFonts w:ascii="Arial" w:hAnsi="Arial" w:cs="Arial"/>
                <w:b/>
                <w:sz w:val="16"/>
                <w:szCs w:val="16"/>
              </w:rPr>
              <w:t>Ara C + DNR</w:t>
            </w:r>
          </w:p>
        </w:tc>
        <w:tc>
          <w:tcPr>
            <w:tcW w:w="1559" w:type="dxa"/>
            <w:shd w:val="clear" w:color="auto" w:fill="E6E6E6"/>
            <w:vAlign w:val="center"/>
          </w:tcPr>
          <w:p w:rsidR="00205750" w:rsidRPr="002F0E7C" w:rsidRDefault="00DE6436" w:rsidP="002F0E7C">
            <w:pPr>
              <w:ind w:right="-70"/>
              <w:jc w:val="both"/>
              <w:rPr>
                <w:rFonts w:ascii="Arial" w:hAnsi="Arial" w:cs="Arial"/>
                <w:sz w:val="16"/>
                <w:szCs w:val="16"/>
              </w:rPr>
            </w:pPr>
            <w:r w:rsidRPr="002F0E7C">
              <w:rPr>
                <w:rFonts w:ascii="Arial" w:hAnsi="Arial" w:cs="Arial"/>
                <w:b/>
                <w:sz w:val="16"/>
                <w:szCs w:val="16"/>
              </w:rPr>
              <w:t>Arac</w:t>
            </w:r>
            <w:r w:rsidR="00205750" w:rsidRPr="002F0E7C">
              <w:rPr>
                <w:rFonts w:ascii="Arial" w:hAnsi="Arial" w:cs="Arial"/>
                <w:b/>
                <w:sz w:val="16"/>
                <w:szCs w:val="16"/>
              </w:rPr>
              <w:t xml:space="preserve"> + DNR + GO</w:t>
            </w:r>
          </w:p>
        </w:tc>
        <w:tc>
          <w:tcPr>
            <w:tcW w:w="1418" w:type="dxa"/>
            <w:shd w:val="clear" w:color="auto" w:fill="E6E6E6"/>
            <w:vAlign w:val="center"/>
          </w:tcPr>
          <w:p w:rsidR="00205750" w:rsidRPr="002F0E7C" w:rsidRDefault="00DE6436" w:rsidP="002F0E7C">
            <w:pPr>
              <w:jc w:val="both"/>
              <w:rPr>
                <w:rFonts w:ascii="Arial" w:hAnsi="Arial" w:cs="Arial"/>
                <w:b/>
                <w:sz w:val="16"/>
                <w:szCs w:val="16"/>
              </w:rPr>
            </w:pPr>
            <w:r w:rsidRPr="002F0E7C">
              <w:rPr>
                <w:rFonts w:ascii="Arial" w:hAnsi="Arial" w:cs="Arial"/>
                <w:b/>
                <w:sz w:val="16"/>
                <w:szCs w:val="16"/>
              </w:rPr>
              <w:t>Arac</w:t>
            </w:r>
            <w:r w:rsidR="00205750" w:rsidRPr="002F0E7C">
              <w:rPr>
                <w:rFonts w:ascii="Arial" w:hAnsi="Arial" w:cs="Arial"/>
                <w:b/>
                <w:sz w:val="16"/>
                <w:szCs w:val="16"/>
              </w:rPr>
              <w:t xml:space="preserve"> + DNR</w:t>
            </w:r>
          </w:p>
        </w:tc>
      </w:tr>
      <w:tr w:rsidR="00205750" w:rsidRPr="002F0E7C" w:rsidTr="00205750">
        <w:trPr>
          <w:gridAfter w:val="1"/>
          <w:wAfter w:w="53" w:type="dxa"/>
          <w:trHeight w:val="167"/>
        </w:trPr>
        <w:tc>
          <w:tcPr>
            <w:tcW w:w="1277" w:type="dxa"/>
            <w:vAlign w:val="center"/>
          </w:tcPr>
          <w:p w:rsidR="00205750" w:rsidRPr="002F0E7C" w:rsidRDefault="00DE6436" w:rsidP="002F0E7C">
            <w:pPr>
              <w:jc w:val="both"/>
              <w:rPr>
                <w:rFonts w:ascii="Arial" w:hAnsi="Arial" w:cs="Arial"/>
                <w:b/>
                <w:sz w:val="16"/>
                <w:szCs w:val="16"/>
              </w:rPr>
            </w:pPr>
            <w:r>
              <w:rPr>
                <w:rFonts w:ascii="Arial" w:hAnsi="Arial" w:cs="Arial"/>
                <w:b/>
                <w:sz w:val="16"/>
                <w:szCs w:val="16"/>
              </w:rPr>
              <w:t>Presenta</w:t>
            </w:r>
            <w:r w:rsidR="00205750" w:rsidRPr="002F0E7C">
              <w:rPr>
                <w:rFonts w:ascii="Arial" w:hAnsi="Arial" w:cs="Arial"/>
                <w:b/>
                <w:sz w:val="16"/>
                <w:szCs w:val="16"/>
              </w:rPr>
              <w:t>ción</w:t>
            </w:r>
          </w:p>
        </w:tc>
        <w:tc>
          <w:tcPr>
            <w:tcW w:w="1559"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 g/vial</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20 mg/vial</w:t>
            </w:r>
          </w:p>
          <w:p w:rsidR="00205750" w:rsidRPr="002F0E7C" w:rsidRDefault="00205750" w:rsidP="002F0E7C">
            <w:pPr>
              <w:jc w:val="both"/>
              <w:rPr>
                <w:rFonts w:ascii="Arial" w:hAnsi="Arial" w:cs="Arial"/>
                <w:sz w:val="16"/>
                <w:szCs w:val="16"/>
              </w:rPr>
            </w:pPr>
            <w:r w:rsidRPr="002F0E7C">
              <w:rPr>
                <w:rFonts w:ascii="Arial" w:hAnsi="Arial" w:cs="Arial"/>
                <w:sz w:val="16"/>
                <w:szCs w:val="16"/>
              </w:rPr>
              <w:t>GO: 5 mg/vial</w:t>
            </w:r>
          </w:p>
        </w:tc>
        <w:tc>
          <w:tcPr>
            <w:tcW w:w="1417" w:type="dxa"/>
            <w:vAlign w:val="center"/>
          </w:tcPr>
          <w:p w:rsidR="003F5AEA" w:rsidRDefault="003F5AEA" w:rsidP="002F0E7C">
            <w:pPr>
              <w:jc w:val="both"/>
              <w:rPr>
                <w:rFonts w:ascii="Arial" w:hAnsi="Arial" w:cs="Arial"/>
                <w:sz w:val="16"/>
                <w:szCs w:val="16"/>
              </w:rPr>
            </w:pPr>
          </w:p>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 g/vial</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20 mg/vial</w:t>
            </w:r>
          </w:p>
          <w:p w:rsidR="00205750" w:rsidRPr="002F0E7C" w:rsidRDefault="00205750" w:rsidP="002F0E7C">
            <w:pPr>
              <w:jc w:val="both"/>
              <w:rPr>
                <w:rFonts w:ascii="Arial" w:hAnsi="Arial" w:cs="Arial"/>
                <w:sz w:val="16"/>
                <w:szCs w:val="16"/>
              </w:rPr>
            </w:pPr>
          </w:p>
        </w:tc>
        <w:tc>
          <w:tcPr>
            <w:tcW w:w="1276"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 g/vial</w:t>
            </w:r>
          </w:p>
          <w:p w:rsidR="00205750" w:rsidRPr="002F0E7C" w:rsidRDefault="003F5AEA" w:rsidP="002F0E7C">
            <w:pPr>
              <w:jc w:val="both"/>
              <w:rPr>
                <w:rFonts w:ascii="Arial" w:hAnsi="Arial" w:cs="Arial"/>
                <w:sz w:val="16"/>
                <w:szCs w:val="16"/>
              </w:rPr>
            </w:pPr>
            <w:r>
              <w:rPr>
                <w:rFonts w:ascii="Arial" w:hAnsi="Arial" w:cs="Arial"/>
                <w:sz w:val="16"/>
                <w:szCs w:val="16"/>
              </w:rPr>
              <w:t>DNR:</w:t>
            </w:r>
            <w:r w:rsidR="00205750" w:rsidRPr="002F0E7C">
              <w:rPr>
                <w:rFonts w:ascii="Arial" w:hAnsi="Arial" w:cs="Arial"/>
                <w:sz w:val="16"/>
                <w:szCs w:val="16"/>
              </w:rPr>
              <w:t xml:space="preserve">20 mg/vial </w:t>
            </w:r>
          </w:p>
        </w:tc>
        <w:tc>
          <w:tcPr>
            <w:tcW w:w="1276"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 g/vial</w:t>
            </w:r>
          </w:p>
          <w:p w:rsidR="00205750" w:rsidRPr="002F0E7C" w:rsidRDefault="003F5AEA" w:rsidP="002F0E7C">
            <w:pPr>
              <w:jc w:val="both"/>
              <w:rPr>
                <w:rFonts w:ascii="Arial" w:hAnsi="Arial" w:cs="Arial"/>
                <w:sz w:val="16"/>
                <w:szCs w:val="16"/>
              </w:rPr>
            </w:pPr>
            <w:r>
              <w:rPr>
                <w:rFonts w:ascii="Arial" w:hAnsi="Arial" w:cs="Arial"/>
                <w:sz w:val="16"/>
                <w:szCs w:val="16"/>
              </w:rPr>
              <w:t>DNR:</w:t>
            </w:r>
            <w:r w:rsidR="00205750" w:rsidRPr="002F0E7C">
              <w:rPr>
                <w:rFonts w:ascii="Arial" w:hAnsi="Arial" w:cs="Arial"/>
                <w:sz w:val="16"/>
                <w:szCs w:val="16"/>
              </w:rPr>
              <w:t>20 mg/vial</w:t>
            </w:r>
          </w:p>
        </w:tc>
        <w:tc>
          <w:tcPr>
            <w:tcW w:w="1559"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 g/vial</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20 mg/vial</w:t>
            </w:r>
          </w:p>
          <w:p w:rsidR="00205750" w:rsidRPr="002F0E7C" w:rsidRDefault="00205750" w:rsidP="002F0E7C">
            <w:pPr>
              <w:jc w:val="both"/>
              <w:rPr>
                <w:rFonts w:ascii="Arial" w:hAnsi="Arial" w:cs="Arial"/>
                <w:sz w:val="16"/>
                <w:szCs w:val="16"/>
                <w:lang w:val="en-US"/>
              </w:rPr>
            </w:pPr>
            <w:r w:rsidRPr="002F0E7C">
              <w:rPr>
                <w:rFonts w:ascii="Arial" w:hAnsi="Arial" w:cs="Arial"/>
                <w:sz w:val="16"/>
                <w:szCs w:val="16"/>
              </w:rPr>
              <w:t>GO: 5 mg/vial</w:t>
            </w:r>
          </w:p>
        </w:tc>
        <w:tc>
          <w:tcPr>
            <w:tcW w:w="1418"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 g/vial</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20 mg/vial</w:t>
            </w:r>
          </w:p>
        </w:tc>
      </w:tr>
      <w:tr w:rsidR="00205750" w:rsidRPr="002F0E7C" w:rsidTr="00205750">
        <w:trPr>
          <w:gridAfter w:val="1"/>
          <w:wAfter w:w="53" w:type="dxa"/>
          <w:trHeight w:val="650"/>
        </w:trPr>
        <w:tc>
          <w:tcPr>
            <w:tcW w:w="1277" w:type="dxa"/>
            <w:vAlign w:val="center"/>
          </w:tcPr>
          <w:p w:rsidR="00205750" w:rsidRPr="002F0E7C" w:rsidRDefault="00205750" w:rsidP="002F0E7C">
            <w:pPr>
              <w:jc w:val="both"/>
              <w:rPr>
                <w:rFonts w:ascii="Arial" w:hAnsi="Arial" w:cs="Arial"/>
                <w:sz w:val="16"/>
                <w:szCs w:val="16"/>
              </w:rPr>
            </w:pPr>
            <w:r w:rsidRPr="002F0E7C">
              <w:rPr>
                <w:rFonts w:ascii="Arial" w:hAnsi="Arial" w:cs="Arial"/>
                <w:b/>
                <w:sz w:val="16"/>
                <w:szCs w:val="16"/>
              </w:rPr>
              <w:t>Precio unitario (PVL+IVA)*</w:t>
            </w:r>
          </w:p>
        </w:tc>
        <w:tc>
          <w:tcPr>
            <w:tcW w:w="1559"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14,96 €</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3,71 €</w:t>
            </w:r>
          </w:p>
          <w:p w:rsidR="00205750" w:rsidRPr="002F0E7C" w:rsidRDefault="00205750" w:rsidP="003F5AEA">
            <w:pPr>
              <w:jc w:val="both"/>
              <w:rPr>
                <w:rFonts w:ascii="Arial" w:hAnsi="Arial" w:cs="Arial"/>
                <w:sz w:val="16"/>
                <w:szCs w:val="16"/>
              </w:rPr>
            </w:pPr>
            <w:r w:rsidRPr="002F0E7C">
              <w:rPr>
                <w:rFonts w:ascii="Arial" w:hAnsi="Arial" w:cs="Arial"/>
                <w:sz w:val="16"/>
                <w:szCs w:val="16"/>
              </w:rPr>
              <w:t>GO</w:t>
            </w:r>
            <w:r w:rsidRPr="002F0E7C">
              <w:rPr>
                <w:rFonts w:ascii="Arial" w:hAnsi="Arial" w:cs="Arial"/>
                <w:sz w:val="16"/>
                <w:szCs w:val="16"/>
                <w:vertAlign w:val="superscript"/>
              </w:rPr>
              <w:t>+</w:t>
            </w:r>
            <w:r w:rsidRPr="002F0E7C">
              <w:rPr>
                <w:rFonts w:ascii="Arial" w:hAnsi="Arial" w:cs="Arial"/>
                <w:sz w:val="16"/>
                <w:szCs w:val="16"/>
              </w:rPr>
              <w:t xml:space="preserve">: </w:t>
            </w:r>
            <w:r w:rsidR="003F5AEA">
              <w:rPr>
                <w:rFonts w:ascii="Arial" w:hAnsi="Arial" w:cs="Arial"/>
                <w:sz w:val="16"/>
                <w:szCs w:val="16"/>
              </w:rPr>
              <w:t>5.600</w:t>
            </w:r>
            <w:r w:rsidRPr="002F0E7C">
              <w:rPr>
                <w:rFonts w:ascii="Arial" w:hAnsi="Arial" w:cs="Arial"/>
                <w:sz w:val="16"/>
                <w:szCs w:val="16"/>
              </w:rPr>
              <w:t xml:space="preserve"> €</w:t>
            </w:r>
          </w:p>
        </w:tc>
        <w:tc>
          <w:tcPr>
            <w:tcW w:w="1417"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14,96 €</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3,71 €</w:t>
            </w:r>
          </w:p>
          <w:p w:rsidR="00205750" w:rsidRPr="002F0E7C" w:rsidRDefault="00205750" w:rsidP="002F0E7C">
            <w:pPr>
              <w:jc w:val="both"/>
              <w:rPr>
                <w:rFonts w:ascii="Arial" w:hAnsi="Arial" w:cs="Arial"/>
                <w:sz w:val="16"/>
                <w:szCs w:val="16"/>
              </w:rPr>
            </w:pPr>
          </w:p>
        </w:tc>
        <w:tc>
          <w:tcPr>
            <w:tcW w:w="1276"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14,96 €</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3,71 €</w:t>
            </w:r>
          </w:p>
          <w:p w:rsidR="00205750" w:rsidRPr="002F0E7C" w:rsidRDefault="00205750" w:rsidP="002F0E7C">
            <w:pPr>
              <w:jc w:val="both"/>
              <w:rPr>
                <w:rFonts w:ascii="Arial" w:hAnsi="Arial" w:cs="Arial"/>
                <w:sz w:val="16"/>
                <w:szCs w:val="16"/>
              </w:rPr>
            </w:pPr>
          </w:p>
        </w:tc>
        <w:tc>
          <w:tcPr>
            <w:tcW w:w="1276"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14,96 €</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3,71 €</w:t>
            </w:r>
          </w:p>
          <w:p w:rsidR="00205750" w:rsidRPr="002F0E7C" w:rsidRDefault="00205750" w:rsidP="002F0E7C">
            <w:pPr>
              <w:jc w:val="both"/>
              <w:rPr>
                <w:rFonts w:ascii="Arial" w:hAnsi="Arial" w:cs="Arial"/>
                <w:sz w:val="16"/>
                <w:szCs w:val="16"/>
              </w:rPr>
            </w:pPr>
          </w:p>
        </w:tc>
        <w:tc>
          <w:tcPr>
            <w:tcW w:w="1559"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14,96 €</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3,71 €</w:t>
            </w:r>
          </w:p>
          <w:p w:rsidR="00205750" w:rsidRPr="002F0E7C" w:rsidRDefault="00205750" w:rsidP="003F5AEA">
            <w:pPr>
              <w:jc w:val="both"/>
              <w:rPr>
                <w:rFonts w:ascii="Arial" w:hAnsi="Arial" w:cs="Arial"/>
                <w:sz w:val="16"/>
                <w:szCs w:val="16"/>
              </w:rPr>
            </w:pPr>
            <w:r w:rsidRPr="002F0E7C">
              <w:rPr>
                <w:rFonts w:ascii="Arial" w:hAnsi="Arial" w:cs="Arial"/>
                <w:sz w:val="16"/>
                <w:szCs w:val="16"/>
              </w:rPr>
              <w:t>GO:</w:t>
            </w:r>
            <w:r w:rsidR="003F5AEA">
              <w:rPr>
                <w:rFonts w:ascii="Arial" w:hAnsi="Arial" w:cs="Arial"/>
                <w:sz w:val="16"/>
                <w:szCs w:val="16"/>
              </w:rPr>
              <w:t>5.600</w:t>
            </w:r>
            <w:r w:rsidR="00AB271F">
              <w:rPr>
                <w:rFonts w:ascii="Arial" w:hAnsi="Arial" w:cs="Arial"/>
                <w:sz w:val="16"/>
                <w:szCs w:val="16"/>
              </w:rPr>
              <w:t xml:space="preserve"> €</w:t>
            </w:r>
          </w:p>
        </w:tc>
        <w:tc>
          <w:tcPr>
            <w:tcW w:w="1418"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14,96 €</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3,71 €</w:t>
            </w:r>
          </w:p>
          <w:p w:rsidR="00205750" w:rsidRPr="002F0E7C" w:rsidRDefault="00205750" w:rsidP="002F0E7C">
            <w:pPr>
              <w:jc w:val="both"/>
              <w:rPr>
                <w:rFonts w:ascii="Arial" w:hAnsi="Arial" w:cs="Arial"/>
                <w:sz w:val="16"/>
                <w:szCs w:val="16"/>
              </w:rPr>
            </w:pPr>
          </w:p>
        </w:tc>
      </w:tr>
      <w:tr w:rsidR="00205750" w:rsidRPr="002F0E7C" w:rsidTr="00205750">
        <w:trPr>
          <w:gridAfter w:val="1"/>
          <w:wAfter w:w="53" w:type="dxa"/>
          <w:trHeight w:val="985"/>
        </w:trPr>
        <w:tc>
          <w:tcPr>
            <w:tcW w:w="1277" w:type="dxa"/>
            <w:vAlign w:val="center"/>
          </w:tcPr>
          <w:p w:rsidR="00205750" w:rsidRPr="002F0E7C" w:rsidRDefault="00205750" w:rsidP="002F0E7C">
            <w:pPr>
              <w:jc w:val="both"/>
              <w:rPr>
                <w:rFonts w:ascii="Arial" w:hAnsi="Arial" w:cs="Arial"/>
                <w:sz w:val="16"/>
                <w:szCs w:val="16"/>
              </w:rPr>
            </w:pPr>
            <w:r w:rsidRPr="002F0E7C">
              <w:rPr>
                <w:rFonts w:ascii="Arial" w:hAnsi="Arial" w:cs="Arial"/>
                <w:b/>
                <w:sz w:val="16"/>
                <w:szCs w:val="16"/>
              </w:rPr>
              <w:t>Posología**</w:t>
            </w:r>
          </w:p>
        </w:tc>
        <w:tc>
          <w:tcPr>
            <w:tcW w:w="1559"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200 mg/m</w:t>
            </w:r>
            <w:r w:rsidRPr="002F0E7C">
              <w:rPr>
                <w:rFonts w:ascii="Arial" w:hAnsi="Arial" w:cs="Arial"/>
                <w:sz w:val="16"/>
                <w:szCs w:val="16"/>
                <w:vertAlign w:val="superscript"/>
              </w:rPr>
              <w:t>2</w:t>
            </w:r>
            <w:r w:rsidRPr="002F0E7C">
              <w:rPr>
                <w:rFonts w:ascii="Arial" w:hAnsi="Arial" w:cs="Arial"/>
                <w:sz w:val="16"/>
                <w:szCs w:val="16"/>
              </w:rPr>
              <w:t xml:space="preserve"> x 7 días</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60</w:t>
            </w:r>
            <w:r w:rsidR="00AC0DD4">
              <w:rPr>
                <w:rFonts w:ascii="Arial" w:hAnsi="Arial" w:cs="Arial"/>
                <w:sz w:val="16"/>
                <w:szCs w:val="16"/>
              </w:rPr>
              <w:t>mg/m</w:t>
            </w:r>
            <w:r w:rsidR="00AC0DD4" w:rsidRPr="00AC0DD4">
              <w:rPr>
                <w:rFonts w:ascii="Arial" w:hAnsi="Arial" w:cs="Arial"/>
                <w:sz w:val="16"/>
                <w:szCs w:val="16"/>
                <w:vertAlign w:val="superscript"/>
              </w:rPr>
              <w:t>2</w:t>
            </w:r>
            <w:r w:rsidRPr="002F0E7C">
              <w:rPr>
                <w:rFonts w:ascii="Arial" w:hAnsi="Arial" w:cs="Arial"/>
                <w:sz w:val="16"/>
                <w:szCs w:val="16"/>
              </w:rPr>
              <w:t xml:space="preserve"> x 3 días</w:t>
            </w:r>
          </w:p>
          <w:p w:rsidR="00205750" w:rsidRPr="002F0E7C" w:rsidRDefault="00205750" w:rsidP="002F0E7C">
            <w:pPr>
              <w:jc w:val="both"/>
              <w:rPr>
                <w:rFonts w:ascii="Arial" w:hAnsi="Arial" w:cs="Arial"/>
                <w:sz w:val="16"/>
                <w:szCs w:val="16"/>
              </w:rPr>
            </w:pPr>
            <w:r w:rsidRPr="002F0E7C">
              <w:rPr>
                <w:rFonts w:ascii="Arial" w:hAnsi="Arial" w:cs="Arial"/>
                <w:sz w:val="16"/>
                <w:szCs w:val="16"/>
              </w:rPr>
              <w:t>GO: 3 mg/m</w:t>
            </w:r>
            <w:r w:rsidRPr="00AC0DD4">
              <w:rPr>
                <w:rFonts w:ascii="Arial" w:hAnsi="Arial" w:cs="Arial"/>
                <w:sz w:val="16"/>
                <w:szCs w:val="16"/>
                <w:vertAlign w:val="superscript"/>
              </w:rPr>
              <w:t>2</w:t>
            </w:r>
            <w:r w:rsidRPr="002F0E7C">
              <w:rPr>
                <w:rFonts w:ascii="Arial" w:hAnsi="Arial" w:cs="Arial"/>
                <w:sz w:val="16"/>
                <w:szCs w:val="16"/>
              </w:rPr>
              <w:t xml:space="preserve"> (</w:t>
            </w:r>
            <w:proofErr w:type="spellStart"/>
            <w:r w:rsidRPr="002F0E7C">
              <w:rPr>
                <w:rFonts w:ascii="Arial" w:hAnsi="Arial" w:cs="Arial"/>
                <w:sz w:val="16"/>
                <w:szCs w:val="16"/>
              </w:rPr>
              <w:t>Dmáx</w:t>
            </w:r>
            <w:proofErr w:type="spellEnd"/>
            <w:r w:rsidRPr="002F0E7C">
              <w:rPr>
                <w:rFonts w:ascii="Arial" w:hAnsi="Arial" w:cs="Arial"/>
                <w:sz w:val="16"/>
                <w:szCs w:val="16"/>
              </w:rPr>
              <w:t xml:space="preserve"> 5 mg) días 1,4 y 7</w:t>
            </w:r>
          </w:p>
        </w:tc>
        <w:tc>
          <w:tcPr>
            <w:tcW w:w="1417"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200 mg/m</w:t>
            </w:r>
            <w:r w:rsidRPr="002F0E7C">
              <w:rPr>
                <w:rFonts w:ascii="Arial" w:hAnsi="Arial" w:cs="Arial"/>
                <w:sz w:val="16"/>
                <w:szCs w:val="16"/>
                <w:vertAlign w:val="superscript"/>
              </w:rPr>
              <w:t>2</w:t>
            </w:r>
            <w:r w:rsidRPr="002F0E7C">
              <w:rPr>
                <w:rFonts w:ascii="Arial" w:hAnsi="Arial" w:cs="Arial"/>
                <w:sz w:val="16"/>
                <w:szCs w:val="16"/>
              </w:rPr>
              <w:t xml:space="preserve"> x 7 días</w:t>
            </w:r>
          </w:p>
          <w:p w:rsidR="00205750" w:rsidRPr="002F0E7C" w:rsidRDefault="00205750" w:rsidP="002F0E7C">
            <w:pPr>
              <w:jc w:val="both"/>
              <w:rPr>
                <w:rFonts w:ascii="Arial" w:hAnsi="Arial" w:cs="Arial"/>
                <w:sz w:val="16"/>
                <w:szCs w:val="16"/>
              </w:rPr>
            </w:pPr>
            <w:r w:rsidRPr="002F0E7C">
              <w:rPr>
                <w:rFonts w:ascii="Arial" w:hAnsi="Arial" w:cs="Arial"/>
                <w:sz w:val="16"/>
                <w:szCs w:val="16"/>
              </w:rPr>
              <w:t>D</w:t>
            </w:r>
            <w:r w:rsidR="00AC0DD4">
              <w:rPr>
                <w:rFonts w:ascii="Arial" w:hAnsi="Arial" w:cs="Arial"/>
                <w:sz w:val="16"/>
                <w:szCs w:val="16"/>
              </w:rPr>
              <w:t xml:space="preserve">NR </w:t>
            </w:r>
            <w:r w:rsidRPr="002F0E7C">
              <w:rPr>
                <w:rFonts w:ascii="Arial" w:hAnsi="Arial" w:cs="Arial"/>
                <w:sz w:val="16"/>
                <w:szCs w:val="16"/>
              </w:rPr>
              <w:t>: 60 mg/m</w:t>
            </w:r>
            <w:r w:rsidRPr="00AC0DD4">
              <w:rPr>
                <w:rFonts w:ascii="Arial" w:hAnsi="Arial" w:cs="Arial"/>
                <w:sz w:val="16"/>
                <w:szCs w:val="16"/>
                <w:vertAlign w:val="superscript"/>
              </w:rPr>
              <w:t>2</w:t>
            </w:r>
            <w:r w:rsidRPr="002F0E7C">
              <w:rPr>
                <w:rFonts w:ascii="Arial" w:hAnsi="Arial" w:cs="Arial"/>
                <w:sz w:val="16"/>
                <w:szCs w:val="16"/>
              </w:rPr>
              <w:t xml:space="preserve"> x 3 días</w:t>
            </w:r>
          </w:p>
          <w:p w:rsidR="00205750" w:rsidRPr="002F0E7C" w:rsidRDefault="00205750" w:rsidP="002F0E7C">
            <w:pPr>
              <w:jc w:val="both"/>
              <w:rPr>
                <w:rFonts w:ascii="Arial" w:hAnsi="Arial" w:cs="Arial"/>
                <w:sz w:val="16"/>
                <w:szCs w:val="16"/>
              </w:rPr>
            </w:pPr>
          </w:p>
        </w:tc>
        <w:tc>
          <w:tcPr>
            <w:tcW w:w="1276" w:type="dxa"/>
            <w:vAlign w:val="center"/>
          </w:tcPr>
          <w:p w:rsidR="00205750" w:rsidRPr="00EB5266" w:rsidRDefault="00205750" w:rsidP="002F0E7C">
            <w:pPr>
              <w:jc w:val="both"/>
              <w:rPr>
                <w:rFonts w:ascii="Arial" w:hAnsi="Arial" w:cs="Arial"/>
                <w:sz w:val="16"/>
                <w:szCs w:val="16"/>
              </w:rPr>
            </w:pPr>
            <w:proofErr w:type="spellStart"/>
            <w:r w:rsidRPr="00EB5266">
              <w:rPr>
                <w:rFonts w:ascii="Arial" w:hAnsi="Arial" w:cs="Arial"/>
                <w:sz w:val="16"/>
                <w:szCs w:val="16"/>
              </w:rPr>
              <w:t>AraC</w:t>
            </w:r>
            <w:proofErr w:type="spellEnd"/>
            <w:r w:rsidRPr="00EB5266">
              <w:rPr>
                <w:rFonts w:ascii="Arial" w:hAnsi="Arial" w:cs="Arial"/>
                <w:sz w:val="16"/>
                <w:szCs w:val="16"/>
              </w:rPr>
              <w:t xml:space="preserve">: </w:t>
            </w:r>
            <w:r w:rsidR="00AC0DD4" w:rsidRPr="00EB5266">
              <w:rPr>
                <w:rFonts w:ascii="Arial" w:hAnsi="Arial" w:cs="Arial"/>
                <w:sz w:val="16"/>
                <w:szCs w:val="16"/>
              </w:rPr>
              <w:t>1g/m</w:t>
            </w:r>
            <w:r w:rsidR="00AC0DD4" w:rsidRPr="00EB5266">
              <w:rPr>
                <w:rFonts w:ascii="Arial" w:hAnsi="Arial" w:cs="Arial"/>
                <w:sz w:val="16"/>
                <w:szCs w:val="16"/>
                <w:vertAlign w:val="superscript"/>
              </w:rPr>
              <w:t>2</w:t>
            </w:r>
            <w:r w:rsidR="003F5AEA" w:rsidRPr="00EB5266">
              <w:rPr>
                <w:rFonts w:ascii="Arial" w:hAnsi="Arial" w:cs="Arial"/>
                <w:sz w:val="16"/>
                <w:szCs w:val="16"/>
              </w:rPr>
              <w:t>/12hx 3dia</w:t>
            </w:r>
            <w:r w:rsidR="00AC0DD4" w:rsidRPr="00EB5266">
              <w:rPr>
                <w:rFonts w:ascii="Arial" w:hAnsi="Arial" w:cs="Arial"/>
                <w:sz w:val="16"/>
                <w:szCs w:val="16"/>
              </w:rPr>
              <w:t>s</w:t>
            </w:r>
          </w:p>
          <w:p w:rsidR="00205750" w:rsidRPr="002F0E7C" w:rsidRDefault="00205750" w:rsidP="002F0E7C">
            <w:pPr>
              <w:jc w:val="both"/>
              <w:rPr>
                <w:rFonts w:ascii="Arial" w:hAnsi="Arial" w:cs="Arial"/>
                <w:sz w:val="16"/>
                <w:szCs w:val="16"/>
              </w:rPr>
            </w:pPr>
            <w:r w:rsidRPr="002F0E7C">
              <w:rPr>
                <w:rFonts w:ascii="Arial" w:hAnsi="Arial" w:cs="Arial"/>
                <w:sz w:val="16"/>
                <w:szCs w:val="16"/>
              </w:rPr>
              <w:t xml:space="preserve">DNR: </w:t>
            </w:r>
            <w:r w:rsidR="00AC0DD4">
              <w:rPr>
                <w:rFonts w:ascii="Arial" w:hAnsi="Arial" w:cs="Arial"/>
                <w:sz w:val="16"/>
                <w:szCs w:val="16"/>
              </w:rPr>
              <w:t>35mg/m</w:t>
            </w:r>
            <w:r w:rsidR="00AC0DD4" w:rsidRPr="00AC0DD4">
              <w:rPr>
                <w:rFonts w:ascii="Arial" w:hAnsi="Arial" w:cs="Arial"/>
                <w:sz w:val="16"/>
                <w:szCs w:val="16"/>
                <w:vertAlign w:val="superscript"/>
              </w:rPr>
              <w:t>2</w:t>
            </w:r>
            <w:r w:rsidRPr="002F0E7C">
              <w:rPr>
                <w:rFonts w:ascii="Arial" w:hAnsi="Arial" w:cs="Arial"/>
                <w:sz w:val="16"/>
                <w:szCs w:val="16"/>
              </w:rPr>
              <w:t xml:space="preserve"> x</w:t>
            </w:r>
            <w:r w:rsidR="00AC0DD4">
              <w:rPr>
                <w:rFonts w:ascii="Arial" w:hAnsi="Arial" w:cs="Arial"/>
                <w:sz w:val="16"/>
                <w:szCs w:val="16"/>
              </w:rPr>
              <w:t>2</w:t>
            </w:r>
            <w:r w:rsidRPr="002F0E7C">
              <w:rPr>
                <w:rFonts w:ascii="Arial" w:hAnsi="Arial" w:cs="Arial"/>
                <w:sz w:val="16"/>
                <w:szCs w:val="16"/>
              </w:rPr>
              <w:t xml:space="preserve"> días</w:t>
            </w:r>
          </w:p>
          <w:p w:rsidR="00205750" w:rsidRPr="002F0E7C" w:rsidRDefault="00205750" w:rsidP="002F0E7C">
            <w:pPr>
              <w:jc w:val="both"/>
              <w:rPr>
                <w:rFonts w:ascii="Arial" w:hAnsi="Arial" w:cs="Arial"/>
                <w:sz w:val="16"/>
                <w:szCs w:val="16"/>
              </w:rPr>
            </w:pPr>
          </w:p>
        </w:tc>
        <w:tc>
          <w:tcPr>
            <w:tcW w:w="1276" w:type="dxa"/>
            <w:vAlign w:val="center"/>
          </w:tcPr>
          <w:p w:rsidR="003F5AEA" w:rsidRPr="003F5AEA" w:rsidRDefault="00AC0DD4" w:rsidP="00AC0DD4">
            <w:pPr>
              <w:jc w:val="both"/>
              <w:rPr>
                <w:rFonts w:ascii="Arial" w:hAnsi="Arial" w:cs="Arial"/>
                <w:sz w:val="16"/>
                <w:szCs w:val="16"/>
              </w:rPr>
            </w:pPr>
            <w:proofErr w:type="spellStart"/>
            <w:r w:rsidRPr="003F5AEA">
              <w:rPr>
                <w:rFonts w:ascii="Arial" w:hAnsi="Arial" w:cs="Arial"/>
                <w:sz w:val="16"/>
                <w:szCs w:val="16"/>
              </w:rPr>
              <w:t>AraC</w:t>
            </w:r>
            <w:proofErr w:type="spellEnd"/>
            <w:r w:rsidRPr="003F5AEA">
              <w:rPr>
                <w:rFonts w:ascii="Arial" w:hAnsi="Arial" w:cs="Arial"/>
                <w:sz w:val="16"/>
                <w:szCs w:val="16"/>
              </w:rPr>
              <w:t>: 1g/m</w:t>
            </w:r>
            <w:r w:rsidRPr="003F5AEA">
              <w:rPr>
                <w:rFonts w:ascii="Arial" w:hAnsi="Arial" w:cs="Arial"/>
                <w:sz w:val="16"/>
                <w:szCs w:val="16"/>
                <w:vertAlign w:val="superscript"/>
              </w:rPr>
              <w:t>2</w:t>
            </w:r>
            <w:r w:rsidR="003F5AEA" w:rsidRPr="003F5AEA">
              <w:rPr>
                <w:rFonts w:ascii="Arial" w:hAnsi="Arial" w:cs="Arial"/>
                <w:sz w:val="16"/>
                <w:szCs w:val="16"/>
              </w:rPr>
              <w:t>/12h</w:t>
            </w:r>
            <w:r w:rsidRPr="003F5AEA">
              <w:rPr>
                <w:rFonts w:ascii="Arial" w:hAnsi="Arial" w:cs="Arial"/>
                <w:sz w:val="16"/>
                <w:szCs w:val="16"/>
              </w:rPr>
              <w:t>x</w:t>
            </w:r>
          </w:p>
          <w:p w:rsidR="00AC0DD4" w:rsidRPr="003F5AEA" w:rsidRDefault="00AC0DD4" w:rsidP="00AC0DD4">
            <w:pPr>
              <w:jc w:val="both"/>
              <w:rPr>
                <w:rFonts w:ascii="Arial" w:hAnsi="Arial" w:cs="Arial"/>
                <w:sz w:val="16"/>
                <w:szCs w:val="16"/>
              </w:rPr>
            </w:pPr>
            <w:r w:rsidRPr="003F5AEA">
              <w:rPr>
                <w:rFonts w:ascii="Arial" w:hAnsi="Arial" w:cs="Arial"/>
                <w:sz w:val="16"/>
                <w:szCs w:val="16"/>
              </w:rPr>
              <w:t xml:space="preserve">3 </w:t>
            </w:r>
            <w:r w:rsidR="003C1141" w:rsidRPr="003F5AEA">
              <w:rPr>
                <w:rFonts w:ascii="Arial" w:hAnsi="Arial" w:cs="Arial"/>
                <w:sz w:val="16"/>
                <w:szCs w:val="16"/>
              </w:rPr>
              <w:t>días</w:t>
            </w:r>
          </w:p>
          <w:p w:rsidR="00AC0DD4" w:rsidRPr="002F0E7C" w:rsidRDefault="00AC0DD4" w:rsidP="00AC0DD4">
            <w:pPr>
              <w:jc w:val="both"/>
              <w:rPr>
                <w:rFonts w:ascii="Arial" w:hAnsi="Arial" w:cs="Arial"/>
                <w:sz w:val="16"/>
                <w:szCs w:val="16"/>
              </w:rPr>
            </w:pPr>
            <w:r w:rsidRPr="002F0E7C">
              <w:rPr>
                <w:rFonts w:ascii="Arial" w:hAnsi="Arial" w:cs="Arial"/>
                <w:sz w:val="16"/>
                <w:szCs w:val="16"/>
              </w:rPr>
              <w:t xml:space="preserve">DNR: </w:t>
            </w:r>
            <w:r>
              <w:rPr>
                <w:rFonts w:ascii="Arial" w:hAnsi="Arial" w:cs="Arial"/>
                <w:sz w:val="16"/>
                <w:szCs w:val="16"/>
              </w:rPr>
              <w:t>35mg/m</w:t>
            </w:r>
            <w:r w:rsidRPr="00AC0DD4">
              <w:rPr>
                <w:rFonts w:ascii="Arial" w:hAnsi="Arial" w:cs="Arial"/>
                <w:sz w:val="16"/>
                <w:szCs w:val="16"/>
                <w:vertAlign w:val="superscript"/>
              </w:rPr>
              <w:t>2</w:t>
            </w:r>
            <w:r w:rsidRPr="002F0E7C">
              <w:rPr>
                <w:rFonts w:ascii="Arial" w:hAnsi="Arial" w:cs="Arial"/>
                <w:sz w:val="16"/>
                <w:szCs w:val="16"/>
              </w:rPr>
              <w:t xml:space="preserve"> x</w:t>
            </w:r>
            <w:r>
              <w:rPr>
                <w:rFonts w:ascii="Arial" w:hAnsi="Arial" w:cs="Arial"/>
                <w:sz w:val="16"/>
                <w:szCs w:val="16"/>
              </w:rPr>
              <w:t>2</w:t>
            </w:r>
            <w:r w:rsidRPr="002F0E7C">
              <w:rPr>
                <w:rFonts w:ascii="Arial" w:hAnsi="Arial" w:cs="Arial"/>
                <w:sz w:val="16"/>
                <w:szCs w:val="16"/>
              </w:rPr>
              <w:t xml:space="preserve"> días</w:t>
            </w:r>
          </w:p>
          <w:p w:rsidR="00205750" w:rsidRPr="002F0E7C" w:rsidRDefault="00205750" w:rsidP="002F0E7C">
            <w:pPr>
              <w:jc w:val="both"/>
              <w:rPr>
                <w:rFonts w:ascii="Arial" w:hAnsi="Arial" w:cs="Arial"/>
                <w:sz w:val="16"/>
                <w:szCs w:val="16"/>
              </w:rPr>
            </w:pPr>
          </w:p>
        </w:tc>
        <w:tc>
          <w:tcPr>
            <w:tcW w:w="1559"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 g/m</w:t>
            </w:r>
            <w:r w:rsidRPr="002F0E7C">
              <w:rPr>
                <w:rFonts w:ascii="Arial" w:hAnsi="Arial" w:cs="Arial"/>
                <w:sz w:val="16"/>
                <w:szCs w:val="16"/>
                <w:vertAlign w:val="superscript"/>
              </w:rPr>
              <w:t>2</w:t>
            </w:r>
            <w:r w:rsidRPr="002F0E7C">
              <w:rPr>
                <w:rFonts w:ascii="Arial" w:hAnsi="Arial" w:cs="Arial"/>
                <w:sz w:val="16"/>
                <w:szCs w:val="16"/>
              </w:rPr>
              <w:t>/12 h x 4 días</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60</w:t>
            </w:r>
            <w:r w:rsidR="00AB271F">
              <w:rPr>
                <w:rFonts w:ascii="Arial" w:hAnsi="Arial" w:cs="Arial"/>
                <w:sz w:val="16"/>
                <w:szCs w:val="16"/>
              </w:rPr>
              <w:t>mg/m</w:t>
            </w:r>
            <w:r w:rsidR="00AB271F" w:rsidRPr="00AB271F">
              <w:rPr>
                <w:rFonts w:ascii="Arial" w:hAnsi="Arial" w:cs="Arial"/>
                <w:sz w:val="16"/>
                <w:szCs w:val="16"/>
                <w:vertAlign w:val="superscript"/>
              </w:rPr>
              <w:t>2</w:t>
            </w:r>
            <w:r w:rsidRPr="002F0E7C">
              <w:rPr>
                <w:rFonts w:ascii="Arial" w:hAnsi="Arial" w:cs="Arial"/>
                <w:sz w:val="16"/>
                <w:szCs w:val="16"/>
              </w:rPr>
              <w:t xml:space="preserve"> x 1-2</w:t>
            </w:r>
            <w:r w:rsidRPr="002F0E7C">
              <w:rPr>
                <w:rFonts w:ascii="Arial" w:hAnsi="Arial" w:cs="Arial"/>
                <w:sz w:val="16"/>
                <w:szCs w:val="16"/>
                <w:vertAlign w:val="superscript"/>
              </w:rPr>
              <w:t>Ɨ</w:t>
            </w:r>
            <w:r w:rsidRPr="002F0E7C">
              <w:rPr>
                <w:rFonts w:ascii="Arial" w:hAnsi="Arial" w:cs="Arial"/>
                <w:sz w:val="16"/>
                <w:szCs w:val="16"/>
              </w:rPr>
              <w:t xml:space="preserve"> días</w:t>
            </w:r>
          </w:p>
          <w:p w:rsidR="00205750" w:rsidRPr="002F0E7C" w:rsidRDefault="00205750" w:rsidP="002F0E7C">
            <w:pPr>
              <w:jc w:val="both"/>
              <w:rPr>
                <w:rFonts w:ascii="Arial" w:hAnsi="Arial" w:cs="Arial"/>
                <w:sz w:val="16"/>
                <w:szCs w:val="16"/>
              </w:rPr>
            </w:pPr>
            <w:r w:rsidRPr="002F0E7C">
              <w:rPr>
                <w:rFonts w:ascii="Arial" w:hAnsi="Arial" w:cs="Arial"/>
                <w:sz w:val="16"/>
                <w:szCs w:val="16"/>
              </w:rPr>
              <w:t>GO: 3 mg/m</w:t>
            </w:r>
            <w:r w:rsidRPr="00AB271F">
              <w:rPr>
                <w:rFonts w:ascii="Arial" w:hAnsi="Arial" w:cs="Arial"/>
                <w:sz w:val="16"/>
                <w:szCs w:val="16"/>
                <w:vertAlign w:val="superscript"/>
              </w:rPr>
              <w:t>2</w:t>
            </w:r>
            <w:r w:rsidRPr="002F0E7C">
              <w:rPr>
                <w:rFonts w:ascii="Arial" w:hAnsi="Arial" w:cs="Arial"/>
                <w:sz w:val="16"/>
                <w:szCs w:val="16"/>
              </w:rPr>
              <w:t xml:space="preserve"> (</w:t>
            </w:r>
            <w:proofErr w:type="spellStart"/>
            <w:r w:rsidRPr="002F0E7C">
              <w:rPr>
                <w:rFonts w:ascii="Arial" w:hAnsi="Arial" w:cs="Arial"/>
                <w:sz w:val="16"/>
                <w:szCs w:val="16"/>
              </w:rPr>
              <w:t>Dmáx</w:t>
            </w:r>
            <w:proofErr w:type="spellEnd"/>
            <w:r w:rsidRPr="002F0E7C">
              <w:rPr>
                <w:rFonts w:ascii="Arial" w:hAnsi="Arial" w:cs="Arial"/>
                <w:sz w:val="16"/>
                <w:szCs w:val="16"/>
              </w:rPr>
              <w:t xml:space="preserve"> 5 mg) día 1</w:t>
            </w:r>
          </w:p>
        </w:tc>
        <w:tc>
          <w:tcPr>
            <w:tcW w:w="1418" w:type="dxa"/>
            <w:vAlign w:val="center"/>
          </w:tcPr>
          <w:p w:rsidR="00205750" w:rsidRPr="002F0E7C" w:rsidRDefault="00205750" w:rsidP="002F0E7C">
            <w:pPr>
              <w:jc w:val="both"/>
              <w:rPr>
                <w:rFonts w:ascii="Arial" w:hAnsi="Arial" w:cs="Arial"/>
                <w:sz w:val="16"/>
                <w:szCs w:val="16"/>
              </w:rPr>
            </w:pPr>
            <w:proofErr w:type="spellStart"/>
            <w:r w:rsidRPr="002F0E7C">
              <w:rPr>
                <w:rFonts w:ascii="Arial" w:hAnsi="Arial" w:cs="Arial"/>
                <w:sz w:val="16"/>
                <w:szCs w:val="16"/>
              </w:rPr>
              <w:t>AraC</w:t>
            </w:r>
            <w:proofErr w:type="spellEnd"/>
            <w:r w:rsidRPr="002F0E7C">
              <w:rPr>
                <w:rFonts w:ascii="Arial" w:hAnsi="Arial" w:cs="Arial"/>
                <w:sz w:val="16"/>
                <w:szCs w:val="16"/>
              </w:rPr>
              <w:t>: 1 g/m</w:t>
            </w:r>
            <w:r w:rsidRPr="002F0E7C">
              <w:rPr>
                <w:rFonts w:ascii="Arial" w:hAnsi="Arial" w:cs="Arial"/>
                <w:sz w:val="16"/>
                <w:szCs w:val="16"/>
                <w:vertAlign w:val="superscript"/>
              </w:rPr>
              <w:t>2</w:t>
            </w:r>
            <w:r w:rsidRPr="002F0E7C">
              <w:rPr>
                <w:rFonts w:ascii="Arial" w:hAnsi="Arial" w:cs="Arial"/>
                <w:sz w:val="16"/>
                <w:szCs w:val="16"/>
              </w:rPr>
              <w:t>/12 h x 4 días</w:t>
            </w:r>
          </w:p>
          <w:p w:rsidR="00205750" w:rsidRPr="002F0E7C" w:rsidRDefault="00205750" w:rsidP="002F0E7C">
            <w:pPr>
              <w:jc w:val="both"/>
              <w:rPr>
                <w:rFonts w:ascii="Arial" w:hAnsi="Arial" w:cs="Arial"/>
                <w:sz w:val="16"/>
                <w:szCs w:val="16"/>
              </w:rPr>
            </w:pPr>
            <w:r w:rsidRPr="002F0E7C">
              <w:rPr>
                <w:rFonts w:ascii="Arial" w:hAnsi="Arial" w:cs="Arial"/>
                <w:sz w:val="16"/>
                <w:szCs w:val="16"/>
              </w:rPr>
              <w:t>DNR: 60</w:t>
            </w:r>
            <w:r w:rsidR="00AB271F">
              <w:rPr>
                <w:rFonts w:ascii="Arial" w:hAnsi="Arial" w:cs="Arial"/>
                <w:sz w:val="16"/>
                <w:szCs w:val="16"/>
              </w:rPr>
              <w:t>mg/m</w:t>
            </w:r>
            <w:r w:rsidR="00AB271F" w:rsidRPr="00AB271F">
              <w:rPr>
                <w:rFonts w:ascii="Arial" w:hAnsi="Arial" w:cs="Arial"/>
                <w:sz w:val="16"/>
                <w:szCs w:val="16"/>
                <w:vertAlign w:val="superscript"/>
              </w:rPr>
              <w:t>2</w:t>
            </w:r>
            <w:r w:rsidRPr="002F0E7C">
              <w:rPr>
                <w:rFonts w:ascii="Arial" w:hAnsi="Arial" w:cs="Arial"/>
                <w:sz w:val="16"/>
                <w:szCs w:val="16"/>
              </w:rPr>
              <w:t xml:space="preserve"> x 1-2</w:t>
            </w:r>
            <w:r w:rsidRPr="002F0E7C">
              <w:rPr>
                <w:rFonts w:ascii="Arial" w:hAnsi="Arial" w:cs="Arial"/>
                <w:sz w:val="16"/>
                <w:szCs w:val="16"/>
                <w:vertAlign w:val="superscript"/>
              </w:rPr>
              <w:t>Ɨ</w:t>
            </w:r>
            <w:r w:rsidRPr="002F0E7C">
              <w:rPr>
                <w:rFonts w:ascii="Arial" w:hAnsi="Arial" w:cs="Arial"/>
                <w:sz w:val="16"/>
                <w:szCs w:val="16"/>
              </w:rPr>
              <w:t xml:space="preserve"> días</w:t>
            </w:r>
          </w:p>
        </w:tc>
      </w:tr>
      <w:tr w:rsidR="00205750" w:rsidRPr="002F0E7C" w:rsidTr="00205750">
        <w:trPr>
          <w:gridAfter w:val="1"/>
          <w:wAfter w:w="53" w:type="dxa"/>
          <w:trHeight w:val="694"/>
        </w:trPr>
        <w:tc>
          <w:tcPr>
            <w:tcW w:w="1277" w:type="dxa"/>
            <w:vAlign w:val="center"/>
          </w:tcPr>
          <w:p w:rsidR="00205750" w:rsidRPr="002F0E7C" w:rsidRDefault="00205750" w:rsidP="002F0E7C">
            <w:pPr>
              <w:jc w:val="both"/>
              <w:rPr>
                <w:rFonts w:ascii="Arial" w:hAnsi="Arial" w:cs="Arial"/>
                <w:b/>
                <w:sz w:val="16"/>
                <w:szCs w:val="16"/>
              </w:rPr>
            </w:pPr>
            <w:r w:rsidRPr="002F0E7C">
              <w:rPr>
                <w:rFonts w:ascii="Arial" w:hAnsi="Arial" w:cs="Arial"/>
                <w:b/>
                <w:sz w:val="16"/>
                <w:szCs w:val="16"/>
              </w:rPr>
              <w:t>Coste tratamiento completo</w:t>
            </w:r>
          </w:p>
        </w:tc>
        <w:tc>
          <w:tcPr>
            <w:tcW w:w="1559" w:type="dxa"/>
            <w:vAlign w:val="center"/>
          </w:tcPr>
          <w:p w:rsidR="00205750" w:rsidRPr="002F0E7C" w:rsidRDefault="000D2066" w:rsidP="002F0E7C">
            <w:pPr>
              <w:jc w:val="both"/>
              <w:rPr>
                <w:rFonts w:ascii="Arial" w:hAnsi="Arial" w:cs="Arial"/>
                <w:sz w:val="16"/>
                <w:szCs w:val="16"/>
              </w:rPr>
            </w:pPr>
            <w:r>
              <w:rPr>
                <w:rFonts w:ascii="Arial" w:hAnsi="Arial" w:cs="Arial"/>
                <w:sz w:val="16"/>
                <w:szCs w:val="16"/>
              </w:rPr>
              <w:t>16.892,4</w:t>
            </w:r>
            <w:r w:rsidR="00205750" w:rsidRPr="002F0E7C">
              <w:rPr>
                <w:rFonts w:ascii="Arial" w:hAnsi="Arial" w:cs="Arial"/>
                <w:sz w:val="16"/>
                <w:szCs w:val="16"/>
              </w:rPr>
              <w:t xml:space="preserve"> € / tratamiento</w:t>
            </w:r>
          </w:p>
        </w:tc>
        <w:tc>
          <w:tcPr>
            <w:tcW w:w="1417" w:type="dxa"/>
            <w:vAlign w:val="center"/>
          </w:tcPr>
          <w:p w:rsidR="00205750" w:rsidRPr="002F0E7C" w:rsidRDefault="00205750" w:rsidP="002F0E7C">
            <w:pPr>
              <w:jc w:val="both"/>
              <w:rPr>
                <w:rFonts w:ascii="Arial" w:hAnsi="Arial" w:cs="Arial"/>
                <w:sz w:val="16"/>
                <w:szCs w:val="16"/>
              </w:rPr>
            </w:pPr>
            <w:r w:rsidRPr="002F0E7C">
              <w:rPr>
                <w:rFonts w:ascii="Arial" w:hAnsi="Arial" w:cs="Arial"/>
                <w:sz w:val="16"/>
                <w:szCs w:val="16"/>
              </w:rPr>
              <w:t>92,4 € / tratamiento</w:t>
            </w:r>
          </w:p>
        </w:tc>
        <w:tc>
          <w:tcPr>
            <w:tcW w:w="1276" w:type="dxa"/>
            <w:vAlign w:val="center"/>
          </w:tcPr>
          <w:p w:rsidR="00205750" w:rsidRPr="002F0E7C" w:rsidRDefault="00AB271F" w:rsidP="002F0E7C">
            <w:pPr>
              <w:jc w:val="both"/>
              <w:rPr>
                <w:rFonts w:ascii="Arial" w:hAnsi="Arial" w:cs="Arial"/>
                <w:sz w:val="16"/>
                <w:szCs w:val="16"/>
              </w:rPr>
            </w:pPr>
            <w:r>
              <w:rPr>
                <w:rFonts w:ascii="Arial" w:hAnsi="Arial" w:cs="Arial"/>
                <w:sz w:val="16"/>
                <w:szCs w:val="16"/>
              </w:rPr>
              <w:t>174,7</w:t>
            </w:r>
            <w:r w:rsidR="00205750" w:rsidRPr="002F0E7C">
              <w:rPr>
                <w:rFonts w:ascii="Arial" w:hAnsi="Arial" w:cs="Arial"/>
                <w:sz w:val="16"/>
                <w:szCs w:val="16"/>
              </w:rPr>
              <w:t>€ / tratamiento</w:t>
            </w:r>
          </w:p>
        </w:tc>
        <w:tc>
          <w:tcPr>
            <w:tcW w:w="1276" w:type="dxa"/>
            <w:vAlign w:val="center"/>
          </w:tcPr>
          <w:p w:rsidR="00205750" w:rsidRPr="002F0E7C" w:rsidRDefault="00AB271F" w:rsidP="002F0E7C">
            <w:pPr>
              <w:jc w:val="both"/>
              <w:rPr>
                <w:rFonts w:ascii="Arial" w:hAnsi="Arial" w:cs="Arial"/>
                <w:sz w:val="16"/>
                <w:szCs w:val="16"/>
              </w:rPr>
            </w:pPr>
            <w:r>
              <w:rPr>
                <w:rFonts w:ascii="Arial" w:hAnsi="Arial" w:cs="Arial"/>
                <w:sz w:val="16"/>
                <w:szCs w:val="16"/>
              </w:rPr>
              <w:t>174,7</w:t>
            </w:r>
            <w:r w:rsidR="00205750" w:rsidRPr="002F0E7C">
              <w:rPr>
                <w:rFonts w:ascii="Arial" w:hAnsi="Arial" w:cs="Arial"/>
                <w:sz w:val="16"/>
                <w:szCs w:val="16"/>
              </w:rPr>
              <w:t>€ / tratamiento</w:t>
            </w:r>
          </w:p>
        </w:tc>
        <w:tc>
          <w:tcPr>
            <w:tcW w:w="1559" w:type="dxa"/>
            <w:vAlign w:val="center"/>
          </w:tcPr>
          <w:p w:rsidR="00205750" w:rsidRPr="002F0E7C" w:rsidRDefault="000D2066" w:rsidP="002F0E7C">
            <w:pPr>
              <w:jc w:val="both"/>
              <w:rPr>
                <w:rFonts w:ascii="Arial" w:hAnsi="Arial" w:cs="Arial"/>
                <w:sz w:val="16"/>
                <w:szCs w:val="16"/>
              </w:rPr>
            </w:pPr>
            <w:r>
              <w:rPr>
                <w:rFonts w:ascii="Arial" w:hAnsi="Arial" w:cs="Arial"/>
                <w:sz w:val="16"/>
                <w:szCs w:val="16"/>
              </w:rPr>
              <w:t>5.841,3</w:t>
            </w:r>
            <w:r w:rsidR="00205750" w:rsidRPr="002F0E7C">
              <w:rPr>
                <w:rFonts w:ascii="Arial" w:hAnsi="Arial" w:cs="Arial"/>
                <w:sz w:val="16"/>
                <w:szCs w:val="16"/>
              </w:rPr>
              <w:t xml:space="preserve"> € / tratamiento</w:t>
            </w:r>
          </w:p>
        </w:tc>
        <w:tc>
          <w:tcPr>
            <w:tcW w:w="1418" w:type="dxa"/>
            <w:vAlign w:val="center"/>
          </w:tcPr>
          <w:p w:rsidR="00205750" w:rsidRPr="002F0E7C" w:rsidRDefault="00AB271F" w:rsidP="002F0E7C">
            <w:pPr>
              <w:jc w:val="both"/>
              <w:rPr>
                <w:rFonts w:ascii="Arial" w:hAnsi="Arial" w:cs="Arial"/>
                <w:sz w:val="16"/>
                <w:szCs w:val="16"/>
              </w:rPr>
            </w:pPr>
            <w:r>
              <w:rPr>
                <w:rFonts w:ascii="Arial" w:hAnsi="Arial" w:cs="Arial"/>
                <w:sz w:val="16"/>
                <w:szCs w:val="16"/>
              </w:rPr>
              <w:t>241,3</w:t>
            </w:r>
            <w:r w:rsidR="00205750" w:rsidRPr="002F0E7C">
              <w:rPr>
                <w:rFonts w:ascii="Arial" w:hAnsi="Arial" w:cs="Arial"/>
                <w:sz w:val="16"/>
                <w:szCs w:val="16"/>
              </w:rPr>
              <w:t xml:space="preserve"> € / tratamiento</w:t>
            </w:r>
          </w:p>
        </w:tc>
      </w:tr>
      <w:tr w:rsidR="00AB271F" w:rsidRPr="002F0E7C" w:rsidTr="00205750">
        <w:trPr>
          <w:gridAfter w:val="1"/>
          <w:wAfter w:w="53" w:type="dxa"/>
          <w:trHeight w:val="694"/>
        </w:trPr>
        <w:tc>
          <w:tcPr>
            <w:tcW w:w="1277" w:type="dxa"/>
            <w:vAlign w:val="center"/>
          </w:tcPr>
          <w:p w:rsidR="00AB271F" w:rsidRPr="002F0E7C" w:rsidRDefault="00AB271F" w:rsidP="002F0E7C">
            <w:pPr>
              <w:jc w:val="both"/>
              <w:rPr>
                <w:rFonts w:ascii="Arial" w:hAnsi="Arial" w:cs="Arial"/>
                <w:b/>
                <w:sz w:val="16"/>
                <w:szCs w:val="16"/>
              </w:rPr>
            </w:pPr>
          </w:p>
        </w:tc>
        <w:tc>
          <w:tcPr>
            <w:tcW w:w="1559" w:type="dxa"/>
            <w:vAlign w:val="center"/>
          </w:tcPr>
          <w:p w:rsidR="00AB271F" w:rsidRPr="002F0E7C" w:rsidRDefault="00AB271F" w:rsidP="002F0E7C">
            <w:pPr>
              <w:jc w:val="both"/>
              <w:rPr>
                <w:rFonts w:ascii="Arial" w:hAnsi="Arial" w:cs="Arial"/>
                <w:sz w:val="16"/>
                <w:szCs w:val="16"/>
              </w:rPr>
            </w:pPr>
          </w:p>
        </w:tc>
        <w:tc>
          <w:tcPr>
            <w:tcW w:w="1417" w:type="dxa"/>
            <w:vAlign w:val="center"/>
          </w:tcPr>
          <w:p w:rsidR="00AB271F" w:rsidRPr="002F0E7C" w:rsidRDefault="00AB271F" w:rsidP="002F0E7C">
            <w:pPr>
              <w:jc w:val="both"/>
              <w:rPr>
                <w:rFonts w:ascii="Arial" w:hAnsi="Arial" w:cs="Arial"/>
                <w:sz w:val="16"/>
                <w:szCs w:val="16"/>
              </w:rPr>
            </w:pPr>
          </w:p>
        </w:tc>
        <w:tc>
          <w:tcPr>
            <w:tcW w:w="1276" w:type="dxa"/>
            <w:vAlign w:val="center"/>
          </w:tcPr>
          <w:p w:rsidR="00AB271F" w:rsidRDefault="00AB271F" w:rsidP="002F0E7C">
            <w:pPr>
              <w:jc w:val="both"/>
              <w:rPr>
                <w:rFonts w:ascii="Arial" w:hAnsi="Arial" w:cs="Arial"/>
                <w:sz w:val="16"/>
                <w:szCs w:val="16"/>
              </w:rPr>
            </w:pPr>
          </w:p>
        </w:tc>
        <w:tc>
          <w:tcPr>
            <w:tcW w:w="1276" w:type="dxa"/>
            <w:vAlign w:val="center"/>
          </w:tcPr>
          <w:p w:rsidR="00AB271F" w:rsidRDefault="00AB271F" w:rsidP="002F0E7C">
            <w:pPr>
              <w:jc w:val="both"/>
              <w:rPr>
                <w:rFonts w:ascii="Arial" w:hAnsi="Arial" w:cs="Arial"/>
                <w:sz w:val="16"/>
                <w:szCs w:val="16"/>
              </w:rPr>
            </w:pPr>
          </w:p>
        </w:tc>
        <w:tc>
          <w:tcPr>
            <w:tcW w:w="1559" w:type="dxa"/>
            <w:vAlign w:val="center"/>
          </w:tcPr>
          <w:p w:rsidR="00AB271F" w:rsidRPr="002F0E7C" w:rsidRDefault="00AB271F" w:rsidP="002F0E7C">
            <w:pPr>
              <w:jc w:val="both"/>
              <w:rPr>
                <w:rFonts w:ascii="Arial" w:hAnsi="Arial" w:cs="Arial"/>
                <w:sz w:val="16"/>
                <w:szCs w:val="16"/>
              </w:rPr>
            </w:pPr>
          </w:p>
        </w:tc>
        <w:tc>
          <w:tcPr>
            <w:tcW w:w="1418" w:type="dxa"/>
            <w:vAlign w:val="center"/>
          </w:tcPr>
          <w:p w:rsidR="00AB271F" w:rsidRPr="002F0E7C" w:rsidRDefault="00AB271F" w:rsidP="002F0E7C">
            <w:pPr>
              <w:jc w:val="both"/>
              <w:rPr>
                <w:rFonts w:ascii="Arial" w:hAnsi="Arial" w:cs="Arial"/>
                <w:sz w:val="16"/>
                <w:szCs w:val="16"/>
              </w:rPr>
            </w:pPr>
          </w:p>
        </w:tc>
      </w:tr>
      <w:tr w:rsidR="00205750" w:rsidRPr="002F0E7C" w:rsidTr="00205750">
        <w:trPr>
          <w:gridAfter w:val="1"/>
          <w:wAfter w:w="53" w:type="dxa"/>
          <w:trHeight w:val="282"/>
        </w:trPr>
        <w:tc>
          <w:tcPr>
            <w:tcW w:w="1277" w:type="dxa"/>
            <w:vAlign w:val="center"/>
          </w:tcPr>
          <w:p w:rsidR="00205750" w:rsidRPr="002F0E7C" w:rsidRDefault="00205750" w:rsidP="002F0E7C">
            <w:pPr>
              <w:jc w:val="both"/>
              <w:rPr>
                <w:rFonts w:ascii="Arial" w:hAnsi="Arial" w:cs="Arial"/>
                <w:b/>
                <w:sz w:val="16"/>
                <w:szCs w:val="16"/>
              </w:rPr>
            </w:pPr>
            <w:r w:rsidRPr="002F0E7C">
              <w:rPr>
                <w:rFonts w:ascii="Arial" w:hAnsi="Arial" w:cs="Arial"/>
                <w:b/>
                <w:sz w:val="16"/>
                <w:szCs w:val="16"/>
              </w:rPr>
              <w:t>Costes directos asociados****</w:t>
            </w:r>
          </w:p>
        </w:tc>
        <w:tc>
          <w:tcPr>
            <w:tcW w:w="1559" w:type="dxa"/>
            <w:vAlign w:val="center"/>
          </w:tcPr>
          <w:p w:rsidR="00205750" w:rsidRPr="002F0E7C" w:rsidRDefault="00205750" w:rsidP="002F0E7C">
            <w:pPr>
              <w:jc w:val="both"/>
              <w:rPr>
                <w:rFonts w:ascii="Arial" w:hAnsi="Arial" w:cs="Arial"/>
                <w:sz w:val="16"/>
                <w:szCs w:val="16"/>
              </w:rPr>
            </w:pPr>
            <w:r w:rsidRPr="002F0E7C">
              <w:rPr>
                <w:rFonts w:ascii="Arial" w:hAnsi="Arial" w:cs="Arial"/>
                <w:sz w:val="16"/>
                <w:szCs w:val="16"/>
              </w:rPr>
              <w:t>167 €/día x 7 días = 1.169 €</w:t>
            </w:r>
          </w:p>
        </w:tc>
        <w:tc>
          <w:tcPr>
            <w:tcW w:w="1417" w:type="dxa"/>
            <w:vAlign w:val="center"/>
          </w:tcPr>
          <w:p w:rsidR="00205750" w:rsidRPr="002F0E7C" w:rsidRDefault="00205750" w:rsidP="002F0E7C">
            <w:pPr>
              <w:jc w:val="both"/>
              <w:rPr>
                <w:rFonts w:ascii="Arial" w:hAnsi="Arial" w:cs="Arial"/>
                <w:sz w:val="16"/>
                <w:szCs w:val="16"/>
              </w:rPr>
            </w:pPr>
            <w:r w:rsidRPr="002F0E7C">
              <w:rPr>
                <w:rFonts w:ascii="Arial" w:hAnsi="Arial" w:cs="Arial"/>
                <w:sz w:val="16"/>
                <w:szCs w:val="16"/>
              </w:rPr>
              <w:t>167 €/día x 7 días = 1.169 €</w:t>
            </w:r>
          </w:p>
        </w:tc>
        <w:tc>
          <w:tcPr>
            <w:tcW w:w="1276" w:type="dxa"/>
            <w:vAlign w:val="center"/>
          </w:tcPr>
          <w:p w:rsidR="00205750" w:rsidRPr="002F0E7C" w:rsidRDefault="003F5AEA" w:rsidP="00AC0DD4">
            <w:pPr>
              <w:jc w:val="both"/>
              <w:rPr>
                <w:rFonts w:ascii="Arial" w:hAnsi="Arial" w:cs="Arial"/>
                <w:sz w:val="16"/>
                <w:szCs w:val="16"/>
              </w:rPr>
            </w:pPr>
            <w:r>
              <w:rPr>
                <w:rFonts w:ascii="Arial" w:hAnsi="Arial" w:cs="Arial"/>
                <w:sz w:val="16"/>
                <w:szCs w:val="16"/>
              </w:rPr>
              <w:t>167€/díax</w:t>
            </w:r>
            <w:r w:rsidR="00AC0DD4">
              <w:rPr>
                <w:rFonts w:ascii="Arial" w:hAnsi="Arial" w:cs="Arial"/>
                <w:sz w:val="16"/>
                <w:szCs w:val="16"/>
              </w:rPr>
              <w:t>3</w:t>
            </w:r>
            <w:r w:rsidR="00205750" w:rsidRPr="002F0E7C">
              <w:rPr>
                <w:rFonts w:ascii="Arial" w:hAnsi="Arial" w:cs="Arial"/>
                <w:sz w:val="16"/>
                <w:szCs w:val="16"/>
              </w:rPr>
              <w:t>días = 1.169 €</w:t>
            </w:r>
          </w:p>
        </w:tc>
        <w:tc>
          <w:tcPr>
            <w:tcW w:w="1276" w:type="dxa"/>
            <w:vAlign w:val="center"/>
          </w:tcPr>
          <w:p w:rsidR="00205750" w:rsidRPr="002F0E7C" w:rsidRDefault="003F5AEA" w:rsidP="00AC0DD4">
            <w:pPr>
              <w:jc w:val="both"/>
              <w:rPr>
                <w:rFonts w:ascii="Arial" w:hAnsi="Arial" w:cs="Arial"/>
                <w:sz w:val="16"/>
                <w:szCs w:val="16"/>
              </w:rPr>
            </w:pPr>
            <w:r>
              <w:rPr>
                <w:rFonts w:ascii="Arial" w:hAnsi="Arial" w:cs="Arial"/>
                <w:sz w:val="16"/>
                <w:szCs w:val="16"/>
              </w:rPr>
              <w:t>167€/díax</w:t>
            </w:r>
            <w:r w:rsidR="00AC0DD4">
              <w:rPr>
                <w:rFonts w:ascii="Arial" w:hAnsi="Arial" w:cs="Arial"/>
                <w:sz w:val="16"/>
                <w:szCs w:val="16"/>
              </w:rPr>
              <w:t>3</w:t>
            </w:r>
            <w:r w:rsidR="00205750" w:rsidRPr="002F0E7C">
              <w:rPr>
                <w:rFonts w:ascii="Arial" w:hAnsi="Arial" w:cs="Arial"/>
                <w:sz w:val="16"/>
                <w:szCs w:val="16"/>
              </w:rPr>
              <w:t>días = 1.169 €</w:t>
            </w:r>
          </w:p>
        </w:tc>
        <w:tc>
          <w:tcPr>
            <w:tcW w:w="1559" w:type="dxa"/>
            <w:vAlign w:val="center"/>
          </w:tcPr>
          <w:p w:rsidR="003F5AEA" w:rsidRDefault="00205750" w:rsidP="002F0E7C">
            <w:pPr>
              <w:jc w:val="both"/>
              <w:rPr>
                <w:rFonts w:ascii="Arial" w:hAnsi="Arial" w:cs="Arial"/>
                <w:sz w:val="16"/>
                <w:szCs w:val="16"/>
              </w:rPr>
            </w:pPr>
            <w:r w:rsidRPr="002F0E7C">
              <w:rPr>
                <w:rFonts w:ascii="Arial" w:hAnsi="Arial" w:cs="Arial"/>
                <w:sz w:val="16"/>
                <w:szCs w:val="16"/>
              </w:rPr>
              <w:t>167 € /día x 4 días</w:t>
            </w:r>
          </w:p>
          <w:p w:rsidR="00205750" w:rsidRPr="002F0E7C" w:rsidRDefault="00205750" w:rsidP="002F0E7C">
            <w:pPr>
              <w:jc w:val="both"/>
              <w:rPr>
                <w:rFonts w:ascii="Arial" w:hAnsi="Arial" w:cs="Arial"/>
                <w:sz w:val="16"/>
                <w:szCs w:val="16"/>
              </w:rPr>
            </w:pPr>
            <w:r w:rsidRPr="002F0E7C">
              <w:rPr>
                <w:rFonts w:ascii="Arial" w:hAnsi="Arial" w:cs="Arial"/>
                <w:sz w:val="16"/>
                <w:szCs w:val="16"/>
              </w:rPr>
              <w:t>= 668 €</w:t>
            </w:r>
          </w:p>
        </w:tc>
        <w:tc>
          <w:tcPr>
            <w:tcW w:w="1418" w:type="dxa"/>
            <w:vAlign w:val="center"/>
          </w:tcPr>
          <w:p w:rsidR="00205750" w:rsidRPr="002F0E7C" w:rsidRDefault="003F5AEA" w:rsidP="002F0E7C">
            <w:pPr>
              <w:jc w:val="both"/>
              <w:rPr>
                <w:rFonts w:ascii="Arial" w:hAnsi="Arial" w:cs="Arial"/>
                <w:sz w:val="16"/>
                <w:szCs w:val="16"/>
              </w:rPr>
            </w:pPr>
            <w:r>
              <w:rPr>
                <w:rFonts w:ascii="Arial" w:hAnsi="Arial" w:cs="Arial"/>
                <w:sz w:val="16"/>
                <w:szCs w:val="16"/>
              </w:rPr>
              <w:t>167€/día x 4</w:t>
            </w:r>
            <w:r w:rsidR="00205750" w:rsidRPr="002F0E7C">
              <w:rPr>
                <w:rFonts w:ascii="Arial" w:hAnsi="Arial" w:cs="Arial"/>
                <w:sz w:val="16"/>
                <w:szCs w:val="16"/>
              </w:rPr>
              <w:t xml:space="preserve">días= 668 € </w:t>
            </w:r>
          </w:p>
        </w:tc>
      </w:tr>
      <w:tr w:rsidR="00AC0DD4" w:rsidRPr="002F0E7C" w:rsidTr="00205750">
        <w:trPr>
          <w:gridAfter w:val="1"/>
          <w:wAfter w:w="53" w:type="dxa"/>
          <w:trHeight w:val="372"/>
        </w:trPr>
        <w:tc>
          <w:tcPr>
            <w:tcW w:w="1277" w:type="dxa"/>
            <w:vAlign w:val="center"/>
          </w:tcPr>
          <w:p w:rsidR="00AC0DD4" w:rsidRPr="002F0E7C" w:rsidRDefault="00AC0DD4" w:rsidP="002F0E7C">
            <w:pPr>
              <w:jc w:val="both"/>
              <w:rPr>
                <w:rFonts w:ascii="Arial" w:hAnsi="Arial" w:cs="Arial"/>
                <w:b/>
                <w:sz w:val="16"/>
                <w:szCs w:val="16"/>
              </w:rPr>
            </w:pPr>
            <w:r w:rsidRPr="002F0E7C">
              <w:rPr>
                <w:rFonts w:ascii="Arial" w:hAnsi="Arial" w:cs="Arial"/>
                <w:b/>
                <w:sz w:val="16"/>
                <w:szCs w:val="16"/>
              </w:rPr>
              <w:t>Coste global  (medicación</w:t>
            </w:r>
            <w:r w:rsidRPr="002F0E7C">
              <w:rPr>
                <w:rFonts w:ascii="Arial" w:eastAsia="Wingdings" w:hAnsi="Arial" w:cs="Arial"/>
                <w:sz w:val="16"/>
                <w:szCs w:val="16"/>
                <w:vertAlign w:val="superscript"/>
              </w:rPr>
              <w:t>$</w:t>
            </w:r>
            <w:r w:rsidRPr="002F0E7C">
              <w:rPr>
                <w:rFonts w:ascii="Arial" w:hAnsi="Arial" w:cs="Arial"/>
                <w:b/>
                <w:sz w:val="16"/>
                <w:szCs w:val="16"/>
              </w:rPr>
              <w:t xml:space="preserve"> + costes directos)</w:t>
            </w:r>
          </w:p>
        </w:tc>
        <w:tc>
          <w:tcPr>
            <w:tcW w:w="1559" w:type="dxa"/>
            <w:vAlign w:val="center"/>
          </w:tcPr>
          <w:p w:rsidR="00AC0DD4" w:rsidRPr="002F0E7C" w:rsidRDefault="000D2066" w:rsidP="002F0E7C">
            <w:pPr>
              <w:jc w:val="both"/>
              <w:rPr>
                <w:rFonts w:ascii="Arial" w:hAnsi="Arial" w:cs="Arial"/>
                <w:sz w:val="16"/>
                <w:szCs w:val="16"/>
              </w:rPr>
            </w:pPr>
            <w:r>
              <w:rPr>
                <w:rFonts w:ascii="Arial" w:hAnsi="Arial" w:cs="Arial"/>
                <w:sz w:val="16"/>
                <w:szCs w:val="16"/>
              </w:rPr>
              <w:t>18.061,4</w:t>
            </w:r>
            <w:r w:rsidR="00AC0DD4" w:rsidRPr="002F0E7C">
              <w:rPr>
                <w:rFonts w:ascii="Arial" w:hAnsi="Arial" w:cs="Arial"/>
                <w:sz w:val="16"/>
                <w:szCs w:val="16"/>
              </w:rPr>
              <w:t xml:space="preserve">€ / tratamiento </w:t>
            </w:r>
          </w:p>
        </w:tc>
        <w:tc>
          <w:tcPr>
            <w:tcW w:w="1417" w:type="dxa"/>
            <w:vAlign w:val="center"/>
          </w:tcPr>
          <w:p w:rsidR="00AC0DD4" w:rsidRPr="002F0E7C" w:rsidRDefault="00AC0DD4" w:rsidP="002F0E7C">
            <w:pPr>
              <w:jc w:val="both"/>
              <w:rPr>
                <w:rFonts w:ascii="Arial" w:hAnsi="Arial" w:cs="Arial"/>
                <w:sz w:val="16"/>
                <w:szCs w:val="16"/>
              </w:rPr>
            </w:pPr>
            <w:r w:rsidRPr="002F0E7C">
              <w:rPr>
                <w:rFonts w:ascii="Arial" w:hAnsi="Arial" w:cs="Arial"/>
                <w:sz w:val="16"/>
                <w:szCs w:val="16"/>
              </w:rPr>
              <w:t>1.261,4 € / tratamiento</w:t>
            </w:r>
          </w:p>
        </w:tc>
        <w:tc>
          <w:tcPr>
            <w:tcW w:w="1276" w:type="dxa"/>
            <w:vAlign w:val="center"/>
          </w:tcPr>
          <w:p w:rsidR="00AC0DD4" w:rsidRPr="002F0E7C" w:rsidRDefault="00AC0DD4" w:rsidP="001B115F">
            <w:pPr>
              <w:jc w:val="both"/>
              <w:rPr>
                <w:rFonts w:ascii="Arial" w:hAnsi="Arial" w:cs="Arial"/>
                <w:sz w:val="16"/>
                <w:szCs w:val="16"/>
              </w:rPr>
            </w:pPr>
            <w:r>
              <w:rPr>
                <w:rFonts w:ascii="Arial" w:hAnsi="Arial" w:cs="Arial"/>
                <w:sz w:val="16"/>
                <w:szCs w:val="16"/>
              </w:rPr>
              <w:t xml:space="preserve">675,7 </w:t>
            </w:r>
            <w:r w:rsidRPr="002F0E7C">
              <w:rPr>
                <w:rFonts w:ascii="Arial" w:hAnsi="Arial" w:cs="Arial"/>
                <w:sz w:val="16"/>
                <w:szCs w:val="16"/>
              </w:rPr>
              <w:t>€ / tratamiento</w:t>
            </w:r>
          </w:p>
        </w:tc>
        <w:tc>
          <w:tcPr>
            <w:tcW w:w="1276" w:type="dxa"/>
            <w:vAlign w:val="center"/>
          </w:tcPr>
          <w:p w:rsidR="00AC0DD4" w:rsidRPr="002F0E7C" w:rsidRDefault="00AC0DD4" w:rsidP="00AC0DD4">
            <w:pPr>
              <w:jc w:val="both"/>
              <w:rPr>
                <w:rFonts w:ascii="Arial" w:hAnsi="Arial" w:cs="Arial"/>
                <w:sz w:val="16"/>
                <w:szCs w:val="16"/>
              </w:rPr>
            </w:pPr>
            <w:r>
              <w:rPr>
                <w:rFonts w:ascii="Arial" w:hAnsi="Arial" w:cs="Arial"/>
                <w:sz w:val="16"/>
                <w:szCs w:val="16"/>
              </w:rPr>
              <w:t xml:space="preserve">675,7 </w:t>
            </w:r>
            <w:r w:rsidRPr="002F0E7C">
              <w:rPr>
                <w:rFonts w:ascii="Arial" w:hAnsi="Arial" w:cs="Arial"/>
                <w:sz w:val="16"/>
                <w:szCs w:val="16"/>
              </w:rPr>
              <w:t>€ / tratamiento</w:t>
            </w:r>
          </w:p>
        </w:tc>
        <w:tc>
          <w:tcPr>
            <w:tcW w:w="1559" w:type="dxa"/>
            <w:vAlign w:val="center"/>
          </w:tcPr>
          <w:p w:rsidR="00AC0DD4" w:rsidRPr="002F0E7C" w:rsidRDefault="000D2066" w:rsidP="002F0E7C">
            <w:pPr>
              <w:ind w:right="-70"/>
              <w:jc w:val="both"/>
              <w:rPr>
                <w:rFonts w:ascii="Arial" w:hAnsi="Arial" w:cs="Arial"/>
                <w:sz w:val="16"/>
                <w:szCs w:val="16"/>
              </w:rPr>
            </w:pPr>
            <w:r>
              <w:rPr>
                <w:rFonts w:ascii="Arial" w:hAnsi="Arial" w:cs="Arial"/>
                <w:sz w:val="16"/>
                <w:szCs w:val="16"/>
              </w:rPr>
              <w:t>6.509,3</w:t>
            </w:r>
            <w:r w:rsidR="00AC0DD4" w:rsidRPr="002F0E7C">
              <w:rPr>
                <w:rFonts w:ascii="Arial" w:hAnsi="Arial" w:cs="Arial"/>
                <w:sz w:val="16"/>
                <w:szCs w:val="16"/>
              </w:rPr>
              <w:t xml:space="preserve"> € / tratamiento </w:t>
            </w:r>
          </w:p>
        </w:tc>
        <w:tc>
          <w:tcPr>
            <w:tcW w:w="1418" w:type="dxa"/>
            <w:vAlign w:val="center"/>
          </w:tcPr>
          <w:p w:rsidR="00AC0DD4" w:rsidRPr="002F0E7C" w:rsidRDefault="00AB271F" w:rsidP="002F0E7C">
            <w:pPr>
              <w:jc w:val="both"/>
              <w:rPr>
                <w:rFonts w:ascii="Arial" w:hAnsi="Arial" w:cs="Arial"/>
                <w:sz w:val="16"/>
                <w:szCs w:val="16"/>
              </w:rPr>
            </w:pPr>
            <w:r>
              <w:rPr>
                <w:rFonts w:ascii="Arial" w:hAnsi="Arial" w:cs="Arial"/>
                <w:sz w:val="16"/>
                <w:szCs w:val="16"/>
              </w:rPr>
              <w:t xml:space="preserve">909,3 </w:t>
            </w:r>
            <w:r w:rsidR="00AC0DD4" w:rsidRPr="002F0E7C">
              <w:rPr>
                <w:rFonts w:ascii="Arial" w:hAnsi="Arial" w:cs="Arial"/>
                <w:sz w:val="16"/>
                <w:szCs w:val="16"/>
              </w:rPr>
              <w:t>€ / tratamiento</w:t>
            </w:r>
          </w:p>
        </w:tc>
      </w:tr>
      <w:tr w:rsidR="00AC0DD4" w:rsidRPr="002F0E7C" w:rsidTr="00205750">
        <w:trPr>
          <w:gridAfter w:val="1"/>
          <w:wAfter w:w="53" w:type="dxa"/>
          <w:trHeight w:val="372"/>
        </w:trPr>
        <w:tc>
          <w:tcPr>
            <w:tcW w:w="1277" w:type="dxa"/>
            <w:vAlign w:val="center"/>
          </w:tcPr>
          <w:p w:rsidR="00AC0DD4" w:rsidRPr="002F0E7C" w:rsidRDefault="00AC0DD4" w:rsidP="002F0E7C">
            <w:pPr>
              <w:jc w:val="both"/>
              <w:rPr>
                <w:rFonts w:ascii="Arial" w:hAnsi="Arial" w:cs="Arial"/>
                <w:b/>
                <w:sz w:val="16"/>
                <w:szCs w:val="16"/>
              </w:rPr>
            </w:pPr>
            <w:r w:rsidRPr="002F0E7C">
              <w:rPr>
                <w:rFonts w:ascii="Arial" w:hAnsi="Arial" w:cs="Arial"/>
                <w:b/>
                <w:sz w:val="16"/>
                <w:szCs w:val="16"/>
              </w:rPr>
              <w:t>Coste incremental (diferencial) respecto al medicamento evaluado</w:t>
            </w:r>
          </w:p>
        </w:tc>
        <w:tc>
          <w:tcPr>
            <w:tcW w:w="1559" w:type="dxa"/>
            <w:vAlign w:val="center"/>
          </w:tcPr>
          <w:p w:rsidR="00AC0DD4" w:rsidRPr="002F0E7C" w:rsidRDefault="00AC0DD4" w:rsidP="002F0E7C">
            <w:pPr>
              <w:jc w:val="both"/>
              <w:rPr>
                <w:rFonts w:ascii="Arial" w:hAnsi="Arial" w:cs="Arial"/>
                <w:sz w:val="16"/>
                <w:szCs w:val="16"/>
              </w:rPr>
            </w:pPr>
            <w:r w:rsidRPr="002F0E7C">
              <w:rPr>
                <w:rFonts w:ascii="Arial" w:hAnsi="Arial" w:cs="Arial"/>
                <w:sz w:val="16"/>
                <w:szCs w:val="16"/>
              </w:rPr>
              <w:t>Tratamiento evaluado</w:t>
            </w:r>
          </w:p>
        </w:tc>
        <w:tc>
          <w:tcPr>
            <w:tcW w:w="1417" w:type="dxa"/>
            <w:vAlign w:val="center"/>
          </w:tcPr>
          <w:p w:rsidR="00AC0DD4" w:rsidRPr="002F0E7C" w:rsidRDefault="00AE4C5E" w:rsidP="002F0E7C">
            <w:pPr>
              <w:jc w:val="both"/>
              <w:rPr>
                <w:rFonts w:ascii="Arial" w:hAnsi="Arial" w:cs="Arial"/>
                <w:sz w:val="16"/>
                <w:szCs w:val="16"/>
              </w:rPr>
            </w:pPr>
            <w:r>
              <w:rPr>
                <w:rFonts w:ascii="Arial" w:hAnsi="Arial" w:cs="Arial"/>
                <w:sz w:val="16"/>
                <w:szCs w:val="16"/>
              </w:rPr>
              <w:t>-</w:t>
            </w:r>
            <w:r w:rsidR="00753AB3">
              <w:rPr>
                <w:rFonts w:ascii="Arial" w:hAnsi="Arial" w:cs="Arial"/>
                <w:sz w:val="16"/>
                <w:szCs w:val="16"/>
              </w:rPr>
              <w:t xml:space="preserve">16,799,6 </w:t>
            </w:r>
            <w:r w:rsidR="00AC0DD4" w:rsidRPr="002F0E7C">
              <w:rPr>
                <w:rFonts w:ascii="Arial" w:hAnsi="Arial" w:cs="Arial"/>
                <w:sz w:val="16"/>
                <w:szCs w:val="16"/>
              </w:rPr>
              <w:t>€ / tratamiento</w:t>
            </w:r>
          </w:p>
        </w:tc>
        <w:tc>
          <w:tcPr>
            <w:tcW w:w="1276" w:type="dxa"/>
            <w:vAlign w:val="center"/>
          </w:tcPr>
          <w:p w:rsidR="00AC0DD4" w:rsidRPr="002F0E7C" w:rsidRDefault="00AC0DD4" w:rsidP="002F0E7C">
            <w:pPr>
              <w:jc w:val="both"/>
              <w:rPr>
                <w:rFonts w:ascii="Arial" w:hAnsi="Arial" w:cs="Arial"/>
                <w:sz w:val="16"/>
                <w:szCs w:val="16"/>
              </w:rPr>
            </w:pPr>
            <w:r w:rsidRPr="002F0E7C">
              <w:rPr>
                <w:rFonts w:ascii="Arial" w:hAnsi="Arial" w:cs="Arial"/>
                <w:sz w:val="16"/>
                <w:szCs w:val="16"/>
              </w:rPr>
              <w:t xml:space="preserve"> Tratamiento evaluado</w:t>
            </w:r>
          </w:p>
        </w:tc>
        <w:tc>
          <w:tcPr>
            <w:tcW w:w="1276" w:type="dxa"/>
            <w:vAlign w:val="center"/>
          </w:tcPr>
          <w:p w:rsidR="00AC0DD4" w:rsidRPr="002F0E7C" w:rsidRDefault="00AC0DD4" w:rsidP="002F0E7C">
            <w:pPr>
              <w:jc w:val="both"/>
              <w:rPr>
                <w:rFonts w:ascii="Arial" w:hAnsi="Arial" w:cs="Arial"/>
                <w:sz w:val="16"/>
                <w:szCs w:val="16"/>
              </w:rPr>
            </w:pPr>
            <w:r w:rsidRPr="002F0E7C">
              <w:rPr>
                <w:rFonts w:ascii="Arial" w:hAnsi="Arial" w:cs="Arial"/>
                <w:sz w:val="16"/>
                <w:szCs w:val="16"/>
              </w:rPr>
              <w:t>0 € / tratamiento</w:t>
            </w:r>
          </w:p>
          <w:p w:rsidR="00AC0DD4" w:rsidRPr="002F0E7C" w:rsidRDefault="00AC0DD4" w:rsidP="002F0E7C">
            <w:pPr>
              <w:jc w:val="both"/>
              <w:rPr>
                <w:rFonts w:ascii="Arial" w:hAnsi="Arial" w:cs="Arial"/>
                <w:sz w:val="16"/>
                <w:szCs w:val="16"/>
              </w:rPr>
            </w:pPr>
          </w:p>
        </w:tc>
        <w:tc>
          <w:tcPr>
            <w:tcW w:w="1559" w:type="dxa"/>
            <w:vAlign w:val="center"/>
          </w:tcPr>
          <w:p w:rsidR="00AC0DD4" w:rsidRPr="002F0E7C" w:rsidRDefault="00AC0DD4" w:rsidP="002F0E7C">
            <w:pPr>
              <w:ind w:right="-70"/>
              <w:jc w:val="both"/>
              <w:rPr>
                <w:rFonts w:ascii="Arial" w:hAnsi="Arial" w:cs="Arial"/>
                <w:sz w:val="16"/>
                <w:szCs w:val="16"/>
              </w:rPr>
            </w:pPr>
            <w:r w:rsidRPr="002F0E7C">
              <w:rPr>
                <w:rFonts w:ascii="Arial" w:hAnsi="Arial" w:cs="Arial"/>
                <w:sz w:val="16"/>
                <w:szCs w:val="16"/>
              </w:rPr>
              <w:t>Tratamiento evaluado</w:t>
            </w:r>
          </w:p>
        </w:tc>
        <w:tc>
          <w:tcPr>
            <w:tcW w:w="1418" w:type="dxa"/>
            <w:vAlign w:val="center"/>
          </w:tcPr>
          <w:p w:rsidR="00AC0DD4" w:rsidRPr="002F0E7C" w:rsidRDefault="00AE4C5E" w:rsidP="002F0E7C">
            <w:pPr>
              <w:ind w:right="-70"/>
              <w:jc w:val="both"/>
              <w:rPr>
                <w:rFonts w:ascii="Arial" w:hAnsi="Arial" w:cs="Arial"/>
                <w:sz w:val="16"/>
                <w:szCs w:val="16"/>
              </w:rPr>
            </w:pPr>
            <w:r>
              <w:rPr>
                <w:rFonts w:ascii="Arial" w:hAnsi="Arial" w:cs="Arial"/>
                <w:sz w:val="16"/>
                <w:szCs w:val="16"/>
              </w:rPr>
              <w:t>-</w:t>
            </w:r>
            <w:r w:rsidR="00753AB3">
              <w:rPr>
                <w:rFonts w:ascii="Arial" w:hAnsi="Arial" w:cs="Arial"/>
                <w:sz w:val="16"/>
                <w:szCs w:val="16"/>
              </w:rPr>
              <w:t>5600</w:t>
            </w:r>
            <w:r w:rsidR="00AC0DD4" w:rsidRPr="002F0E7C">
              <w:rPr>
                <w:rFonts w:ascii="Arial" w:hAnsi="Arial" w:cs="Arial"/>
                <w:sz w:val="16"/>
                <w:szCs w:val="16"/>
              </w:rPr>
              <w:t xml:space="preserve"> € / tratamiento</w:t>
            </w:r>
          </w:p>
        </w:tc>
      </w:tr>
      <w:tr w:rsidR="00AC0DD4" w:rsidRPr="002F0E7C" w:rsidTr="002F0E7C">
        <w:trPr>
          <w:cantSplit/>
          <w:trHeight w:val="656"/>
        </w:trPr>
        <w:tc>
          <w:tcPr>
            <w:tcW w:w="9835" w:type="dxa"/>
            <w:gridSpan w:val="8"/>
            <w:shd w:val="clear" w:color="auto" w:fill="E6E6E6"/>
          </w:tcPr>
          <w:p w:rsidR="00AC0DD4" w:rsidRPr="002F0E7C" w:rsidRDefault="00AC0DD4" w:rsidP="002F0E7C">
            <w:pPr>
              <w:jc w:val="both"/>
              <w:rPr>
                <w:rFonts w:ascii="Arial" w:hAnsi="Arial" w:cs="Arial"/>
                <w:sz w:val="16"/>
                <w:szCs w:val="16"/>
              </w:rPr>
            </w:pPr>
            <w:r w:rsidRPr="002F0E7C">
              <w:rPr>
                <w:rFonts w:ascii="Arial" w:hAnsi="Arial" w:cs="Arial"/>
                <w:sz w:val="16"/>
                <w:szCs w:val="16"/>
              </w:rPr>
              <w:t>*Superficie corporal empleada para los cálculos de 1,7 m</w:t>
            </w:r>
            <w:r w:rsidRPr="002F0E7C">
              <w:rPr>
                <w:rFonts w:ascii="Arial" w:hAnsi="Arial" w:cs="Arial"/>
                <w:sz w:val="16"/>
                <w:szCs w:val="16"/>
                <w:vertAlign w:val="superscript"/>
              </w:rPr>
              <w:t>2</w:t>
            </w:r>
            <w:r w:rsidRPr="002F0E7C">
              <w:rPr>
                <w:rFonts w:ascii="Arial" w:hAnsi="Arial" w:cs="Arial"/>
                <w:sz w:val="16"/>
                <w:szCs w:val="16"/>
              </w:rPr>
              <w:t xml:space="preserve">. </w:t>
            </w:r>
          </w:p>
          <w:p w:rsidR="00AC0DD4" w:rsidRPr="002F0E7C" w:rsidRDefault="00AC0DD4" w:rsidP="002F0E7C">
            <w:pPr>
              <w:jc w:val="both"/>
              <w:rPr>
                <w:rFonts w:ascii="Arial" w:hAnsi="Arial" w:cs="Arial"/>
                <w:sz w:val="16"/>
                <w:szCs w:val="16"/>
              </w:rPr>
            </w:pPr>
            <w:r w:rsidRPr="002F0E7C">
              <w:rPr>
                <w:rFonts w:ascii="Arial" w:hAnsi="Arial" w:cs="Arial"/>
                <w:sz w:val="16"/>
                <w:szCs w:val="16"/>
              </w:rPr>
              <w:t>** La dosis calculada en la posología utiliza las dosis que se utilizaron en el ensayo pivotal.</w:t>
            </w:r>
          </w:p>
          <w:p w:rsidR="003F5AEA" w:rsidRDefault="00AC0DD4" w:rsidP="002F0E7C">
            <w:pPr>
              <w:jc w:val="both"/>
              <w:rPr>
                <w:rFonts w:ascii="Arial" w:hAnsi="Arial" w:cs="Arial"/>
                <w:sz w:val="16"/>
                <w:szCs w:val="16"/>
              </w:rPr>
            </w:pPr>
            <w:r w:rsidRPr="002F0E7C">
              <w:rPr>
                <w:rFonts w:ascii="Arial" w:hAnsi="Arial" w:cs="Arial"/>
                <w:sz w:val="16"/>
                <w:szCs w:val="16"/>
              </w:rPr>
              <w:t xml:space="preserve">*** </w:t>
            </w:r>
            <w:r w:rsidR="00753AB3">
              <w:rPr>
                <w:rFonts w:ascii="Arial" w:hAnsi="Arial" w:cs="Arial"/>
                <w:sz w:val="16"/>
                <w:szCs w:val="16"/>
              </w:rPr>
              <w:t xml:space="preserve">Costes asumiendo </w:t>
            </w:r>
            <w:r w:rsidR="003F5AEA">
              <w:rPr>
                <w:rFonts w:ascii="Arial" w:hAnsi="Arial" w:cs="Arial"/>
                <w:sz w:val="16"/>
                <w:szCs w:val="16"/>
              </w:rPr>
              <w:t>la duración del tratamiento completo</w:t>
            </w:r>
          </w:p>
          <w:p w:rsidR="003F5AEA" w:rsidRPr="003F5AEA" w:rsidRDefault="00AC0DD4" w:rsidP="002F0E7C">
            <w:pPr>
              <w:jc w:val="both"/>
              <w:rPr>
                <w:rFonts w:ascii="Arial" w:hAnsi="Arial" w:cs="Arial"/>
                <w:sz w:val="16"/>
                <w:szCs w:val="16"/>
              </w:rPr>
            </w:pPr>
            <w:r w:rsidRPr="002F0E7C">
              <w:rPr>
                <w:rFonts w:ascii="Arial" w:eastAsia="Wingdings" w:hAnsi="Arial" w:cs="Arial"/>
                <w:sz w:val="16"/>
                <w:szCs w:val="16"/>
                <w:vertAlign w:val="superscript"/>
              </w:rPr>
              <w:t>$</w:t>
            </w:r>
            <w:r w:rsidRPr="002F0E7C">
              <w:rPr>
                <w:rFonts w:ascii="Arial" w:eastAsia="Wingdings" w:hAnsi="Arial" w:cs="Arial"/>
                <w:sz w:val="16"/>
                <w:szCs w:val="16"/>
              </w:rPr>
              <w:t xml:space="preserve">Para los medicamentos administrados en forma de perfusión intravenosa se asume el aprovechamiento de viales. </w:t>
            </w:r>
          </w:p>
          <w:p w:rsidR="00AC0DD4" w:rsidRPr="002F0E7C" w:rsidRDefault="003F5AEA" w:rsidP="002F0E7C">
            <w:pPr>
              <w:jc w:val="both"/>
              <w:rPr>
                <w:rFonts w:ascii="Arial" w:eastAsia="Wingdings" w:hAnsi="Arial" w:cs="Arial"/>
                <w:sz w:val="16"/>
                <w:szCs w:val="16"/>
              </w:rPr>
            </w:pPr>
            <w:r w:rsidRPr="003F5AEA">
              <w:rPr>
                <w:rFonts w:ascii="Arial" w:eastAsia="Wingdings" w:hAnsi="Arial" w:cs="Arial"/>
                <w:sz w:val="16"/>
                <w:szCs w:val="16"/>
                <w:vertAlign w:val="superscript"/>
              </w:rPr>
              <w:t>+</w:t>
            </w:r>
            <w:r>
              <w:rPr>
                <w:rFonts w:ascii="Arial" w:eastAsia="Wingdings" w:hAnsi="Arial" w:cs="Arial"/>
                <w:sz w:val="16"/>
                <w:szCs w:val="16"/>
              </w:rPr>
              <w:t xml:space="preserve">Para </w:t>
            </w:r>
            <w:r w:rsidR="00AC0DD4" w:rsidRPr="002F0E7C">
              <w:rPr>
                <w:rFonts w:ascii="Arial" w:eastAsia="Wingdings" w:hAnsi="Arial" w:cs="Arial"/>
                <w:sz w:val="16"/>
                <w:szCs w:val="16"/>
              </w:rPr>
              <w:t xml:space="preserve">GO </w:t>
            </w:r>
            <w:r>
              <w:rPr>
                <w:rFonts w:ascii="Arial" w:eastAsia="Wingdings" w:hAnsi="Arial" w:cs="Arial"/>
                <w:sz w:val="16"/>
                <w:szCs w:val="16"/>
              </w:rPr>
              <w:t xml:space="preserve">se asume el coste como Medicamento Extranjero. </w:t>
            </w:r>
          </w:p>
          <w:p w:rsidR="00AC0DD4" w:rsidRPr="00906C62" w:rsidRDefault="00AC0DD4" w:rsidP="002F0E7C">
            <w:pPr>
              <w:jc w:val="both"/>
              <w:rPr>
                <w:rFonts w:ascii="Arial" w:eastAsia="Wingdings" w:hAnsi="Arial" w:cs="Arial"/>
                <w:sz w:val="16"/>
                <w:szCs w:val="16"/>
              </w:rPr>
            </w:pPr>
            <w:r w:rsidRPr="002F0E7C">
              <w:rPr>
                <w:rFonts w:ascii="Arial" w:eastAsia="Wingdings" w:hAnsi="Arial" w:cs="Arial"/>
                <w:sz w:val="16"/>
                <w:szCs w:val="16"/>
                <w:vertAlign w:val="superscript"/>
              </w:rPr>
              <w:t>Ɨ</w:t>
            </w:r>
            <w:r w:rsidRPr="002F0E7C">
              <w:rPr>
                <w:rFonts w:ascii="Arial" w:eastAsia="Wingdings" w:hAnsi="Arial" w:cs="Arial"/>
                <w:sz w:val="16"/>
                <w:szCs w:val="16"/>
              </w:rPr>
              <w:t xml:space="preserve"> En el segundo ciclo de consolidación la dosis de DNR es 60 mg/m</w:t>
            </w:r>
            <w:r w:rsidRPr="003F5AEA">
              <w:rPr>
                <w:rFonts w:ascii="Arial" w:eastAsia="Wingdings" w:hAnsi="Arial" w:cs="Arial"/>
                <w:sz w:val="16"/>
                <w:szCs w:val="16"/>
                <w:vertAlign w:val="superscript"/>
              </w:rPr>
              <w:t>2</w:t>
            </w:r>
            <w:r w:rsidRPr="002F0E7C">
              <w:rPr>
                <w:rFonts w:ascii="Arial" w:eastAsia="Wingdings" w:hAnsi="Arial" w:cs="Arial"/>
                <w:sz w:val="16"/>
                <w:szCs w:val="16"/>
              </w:rPr>
              <w:t xml:space="preserve"> días 1 y 2.</w:t>
            </w:r>
          </w:p>
        </w:tc>
      </w:tr>
    </w:tbl>
    <w:p w:rsidR="002F0E7C" w:rsidRDefault="002F0E7C" w:rsidP="002F0E7C">
      <w:pPr>
        <w:jc w:val="both"/>
        <w:rPr>
          <w:rFonts w:ascii="Arial" w:hAnsi="Arial" w:cs="Arial"/>
          <w:sz w:val="18"/>
          <w:szCs w:val="18"/>
        </w:rPr>
      </w:pPr>
    </w:p>
    <w:p w:rsidR="00C27042" w:rsidRPr="00DC395C" w:rsidRDefault="00DC395C" w:rsidP="002F0E7C">
      <w:pPr>
        <w:jc w:val="both"/>
        <w:rPr>
          <w:rFonts w:ascii="Arial" w:hAnsi="Arial" w:cs="Arial"/>
          <w:sz w:val="20"/>
          <w:szCs w:val="20"/>
        </w:rPr>
      </w:pPr>
      <w:r w:rsidRPr="00DC395C">
        <w:rPr>
          <w:rFonts w:ascii="Arial" w:hAnsi="Arial" w:cs="Arial"/>
          <w:sz w:val="20"/>
          <w:szCs w:val="20"/>
        </w:rPr>
        <w:t>Siguiendo el diagrama de flujo descrito en el EPAR, los pacientes pueden recibir un m</w:t>
      </w:r>
      <w:r w:rsidR="003F5AEA">
        <w:rPr>
          <w:rFonts w:ascii="Arial" w:hAnsi="Arial" w:cs="Arial"/>
          <w:sz w:val="20"/>
          <w:szCs w:val="20"/>
        </w:rPr>
        <w:t>í</w:t>
      </w:r>
      <w:r w:rsidRPr="00DC395C">
        <w:rPr>
          <w:rFonts w:ascii="Arial" w:hAnsi="Arial" w:cs="Arial"/>
          <w:sz w:val="20"/>
          <w:szCs w:val="20"/>
        </w:rPr>
        <w:t>nimo de 2 ciclos (1 ciclo de inducción y otro de consolidación) y un máximo de 4 ciclos (2 ciclos de inducción y 2 de consolidación).</w:t>
      </w:r>
      <w:r w:rsidR="003F5AEA">
        <w:rPr>
          <w:rFonts w:ascii="Arial" w:hAnsi="Arial" w:cs="Arial"/>
          <w:sz w:val="20"/>
          <w:szCs w:val="20"/>
        </w:rPr>
        <w:t xml:space="preserve"> En base a este diagrama el esc</w:t>
      </w:r>
      <w:r w:rsidRPr="00DC395C">
        <w:rPr>
          <w:rFonts w:ascii="Arial" w:hAnsi="Arial" w:cs="Arial"/>
          <w:sz w:val="20"/>
          <w:szCs w:val="20"/>
        </w:rPr>
        <w:t>enario más frecuente es la administración de 3 ciclos (1 de inducción y 2 de consolidación):</w:t>
      </w:r>
    </w:p>
    <w:p w:rsidR="00DC395C" w:rsidRPr="00DC395C" w:rsidRDefault="00DC395C" w:rsidP="002F0E7C">
      <w:pPr>
        <w:jc w:val="both"/>
        <w:rPr>
          <w:rFonts w:ascii="Arial" w:hAnsi="Arial" w:cs="Arial"/>
          <w:sz w:val="20"/>
          <w:szCs w:val="20"/>
        </w:rPr>
      </w:pPr>
    </w:p>
    <w:p w:rsidR="00DC395C" w:rsidRDefault="00DC395C" w:rsidP="002F0E7C">
      <w:pPr>
        <w:jc w:val="both"/>
        <w:rPr>
          <w:rFonts w:ascii="Arial" w:hAnsi="Arial" w:cs="Arial"/>
          <w:sz w:val="18"/>
          <w:szCs w:val="18"/>
        </w:rPr>
      </w:pPr>
    </w:p>
    <w:tbl>
      <w:tblPr>
        <w:tblStyle w:val="Tablaconcuadrcula"/>
        <w:tblW w:w="9606" w:type="dxa"/>
        <w:tblLook w:val="04A0"/>
      </w:tblPr>
      <w:tblGrid>
        <w:gridCol w:w="4077"/>
        <w:gridCol w:w="1843"/>
        <w:gridCol w:w="1843"/>
        <w:gridCol w:w="1843"/>
      </w:tblGrid>
      <w:tr w:rsidR="000D2066" w:rsidRPr="008F70BB" w:rsidTr="00DD61A6">
        <w:trPr>
          <w:trHeight w:val="244"/>
        </w:trPr>
        <w:tc>
          <w:tcPr>
            <w:tcW w:w="9606" w:type="dxa"/>
            <w:gridSpan w:val="4"/>
          </w:tcPr>
          <w:p w:rsidR="000D2066" w:rsidRDefault="000D2066" w:rsidP="00DD61A6">
            <w:pPr>
              <w:jc w:val="both"/>
              <w:rPr>
                <w:rFonts w:ascii="Arial" w:hAnsi="Arial" w:cs="Arial"/>
                <w:b/>
                <w:sz w:val="16"/>
                <w:szCs w:val="16"/>
              </w:rPr>
            </w:pPr>
          </w:p>
          <w:p w:rsidR="000D2066" w:rsidRPr="002F0E7C" w:rsidRDefault="000D2066" w:rsidP="00DD61A6">
            <w:pPr>
              <w:jc w:val="both"/>
              <w:rPr>
                <w:rFonts w:ascii="Arial" w:hAnsi="Arial" w:cs="Arial"/>
                <w:b/>
                <w:sz w:val="16"/>
                <w:szCs w:val="16"/>
                <w:vertAlign w:val="superscript"/>
              </w:rPr>
            </w:pPr>
            <w:r w:rsidRPr="002F0E7C">
              <w:rPr>
                <w:rFonts w:ascii="Arial" w:hAnsi="Arial" w:cs="Arial"/>
                <w:b/>
                <w:sz w:val="16"/>
                <w:szCs w:val="16"/>
              </w:rPr>
              <w:t>Tabla 7.1.1 Coste incremental 1: Calculado a partir del coste de beneficio en S</w:t>
            </w:r>
            <w:r>
              <w:rPr>
                <w:rFonts w:ascii="Arial" w:hAnsi="Arial" w:cs="Arial"/>
                <w:b/>
                <w:sz w:val="16"/>
                <w:szCs w:val="16"/>
              </w:rPr>
              <w:t>LE</w:t>
            </w:r>
            <w:r w:rsidRPr="002F0E7C">
              <w:rPr>
                <w:rFonts w:ascii="Arial" w:hAnsi="Arial" w:cs="Arial"/>
                <w:b/>
                <w:sz w:val="16"/>
                <w:szCs w:val="16"/>
              </w:rPr>
              <w:t xml:space="preserve"> según resultados ensayo pivotal</w:t>
            </w:r>
            <w:r>
              <w:rPr>
                <w:rFonts w:ascii="Arial" w:hAnsi="Arial" w:cs="Arial"/>
                <w:b/>
                <w:sz w:val="16"/>
                <w:szCs w:val="16"/>
                <w:vertAlign w:val="superscript"/>
              </w:rPr>
              <w:t>21</w:t>
            </w:r>
          </w:p>
        </w:tc>
      </w:tr>
      <w:tr w:rsidR="008F70BB" w:rsidRPr="008F70BB" w:rsidTr="008F70BB">
        <w:trPr>
          <w:trHeight w:val="70"/>
        </w:trPr>
        <w:tc>
          <w:tcPr>
            <w:tcW w:w="4077" w:type="dxa"/>
          </w:tcPr>
          <w:p w:rsidR="008F70BB" w:rsidRPr="008F70BB" w:rsidRDefault="008F70BB" w:rsidP="00C27042">
            <w:pPr>
              <w:jc w:val="both"/>
              <w:rPr>
                <w:rFonts w:ascii="Arial" w:hAnsi="Arial" w:cs="Arial"/>
                <w:sz w:val="16"/>
                <w:szCs w:val="16"/>
              </w:rPr>
            </w:pPr>
            <w:r w:rsidRPr="008F70BB">
              <w:rPr>
                <w:rFonts w:ascii="Arial" w:hAnsi="Arial" w:cs="Arial"/>
                <w:sz w:val="16"/>
                <w:szCs w:val="16"/>
              </w:rPr>
              <w:t>COSTE 1</w:t>
            </w:r>
          </w:p>
          <w:p w:rsidR="008F70BB" w:rsidRPr="008F70BB" w:rsidRDefault="008F70BB" w:rsidP="00C27042">
            <w:pPr>
              <w:jc w:val="both"/>
              <w:rPr>
                <w:rFonts w:ascii="Arial" w:hAnsi="Arial" w:cs="Arial"/>
                <w:sz w:val="16"/>
                <w:szCs w:val="16"/>
              </w:rPr>
            </w:pPr>
            <w:r w:rsidRPr="008F70BB">
              <w:rPr>
                <w:rFonts w:ascii="Arial" w:hAnsi="Arial" w:cs="Arial"/>
                <w:sz w:val="16"/>
                <w:szCs w:val="16"/>
              </w:rPr>
              <w:t xml:space="preserve">2 ciclos inducción + 2 ciclos de </w:t>
            </w:r>
            <w:r w:rsidR="003C1141" w:rsidRPr="008F70BB">
              <w:rPr>
                <w:rFonts w:ascii="Arial" w:hAnsi="Arial" w:cs="Arial"/>
                <w:sz w:val="16"/>
                <w:szCs w:val="16"/>
              </w:rPr>
              <w:t>consolidación</w:t>
            </w:r>
          </w:p>
        </w:tc>
        <w:tc>
          <w:tcPr>
            <w:tcW w:w="1843" w:type="dxa"/>
          </w:tcPr>
          <w:p w:rsidR="008F70BB" w:rsidRPr="008F70BB" w:rsidRDefault="00753AB3" w:rsidP="00C27042">
            <w:pPr>
              <w:jc w:val="both"/>
              <w:rPr>
                <w:rFonts w:ascii="Arial" w:hAnsi="Arial" w:cs="Arial"/>
                <w:sz w:val="16"/>
                <w:szCs w:val="16"/>
              </w:rPr>
            </w:pPr>
            <w:r>
              <w:rPr>
                <w:rFonts w:ascii="Arial" w:hAnsi="Arial" w:cs="Arial"/>
                <w:sz w:val="16"/>
                <w:szCs w:val="16"/>
              </w:rPr>
              <w:t>31,755,7</w:t>
            </w:r>
          </w:p>
        </w:tc>
        <w:tc>
          <w:tcPr>
            <w:tcW w:w="1843" w:type="dxa"/>
          </w:tcPr>
          <w:p w:rsidR="008F70BB" w:rsidRPr="008F70BB" w:rsidRDefault="00753AB3" w:rsidP="00C27042">
            <w:pPr>
              <w:jc w:val="both"/>
              <w:rPr>
                <w:rFonts w:ascii="Arial" w:hAnsi="Arial" w:cs="Arial"/>
                <w:sz w:val="16"/>
                <w:szCs w:val="16"/>
              </w:rPr>
            </w:pPr>
            <w:r>
              <w:rPr>
                <w:rFonts w:ascii="Arial" w:hAnsi="Arial" w:cs="Arial"/>
                <w:sz w:val="16"/>
                <w:szCs w:val="16"/>
              </w:rPr>
              <w:t>3.755,7</w:t>
            </w:r>
          </w:p>
        </w:tc>
        <w:tc>
          <w:tcPr>
            <w:tcW w:w="1843" w:type="dxa"/>
          </w:tcPr>
          <w:p w:rsidR="008F70BB" w:rsidRPr="008F70BB" w:rsidRDefault="00753AB3" w:rsidP="008F70BB">
            <w:pPr>
              <w:jc w:val="center"/>
              <w:rPr>
                <w:rFonts w:ascii="Arial" w:hAnsi="Arial" w:cs="Arial"/>
                <w:sz w:val="16"/>
                <w:szCs w:val="16"/>
              </w:rPr>
            </w:pPr>
            <w:r>
              <w:rPr>
                <w:rFonts w:ascii="Arial" w:hAnsi="Arial" w:cs="Arial"/>
                <w:sz w:val="16"/>
                <w:szCs w:val="16"/>
              </w:rPr>
              <w:t>28.000</w:t>
            </w:r>
          </w:p>
        </w:tc>
      </w:tr>
      <w:tr w:rsidR="008F70BB" w:rsidRPr="008F70BB" w:rsidTr="008F70BB">
        <w:tc>
          <w:tcPr>
            <w:tcW w:w="4077" w:type="dxa"/>
          </w:tcPr>
          <w:p w:rsidR="008F70BB" w:rsidRPr="008F70BB" w:rsidRDefault="008F70BB" w:rsidP="00C27042">
            <w:pPr>
              <w:jc w:val="both"/>
              <w:rPr>
                <w:rFonts w:ascii="Arial" w:hAnsi="Arial" w:cs="Arial"/>
                <w:sz w:val="16"/>
                <w:szCs w:val="16"/>
              </w:rPr>
            </w:pPr>
            <w:r w:rsidRPr="008F70BB">
              <w:rPr>
                <w:rFonts w:ascii="Arial" w:hAnsi="Arial" w:cs="Arial"/>
                <w:sz w:val="16"/>
                <w:szCs w:val="16"/>
              </w:rPr>
              <w:t>COSTE 2</w:t>
            </w:r>
          </w:p>
          <w:p w:rsidR="008F70BB" w:rsidRPr="008F70BB" w:rsidRDefault="008F70BB" w:rsidP="00C27042">
            <w:pPr>
              <w:jc w:val="both"/>
              <w:rPr>
                <w:rFonts w:ascii="Arial" w:hAnsi="Arial" w:cs="Arial"/>
                <w:sz w:val="16"/>
                <w:szCs w:val="16"/>
              </w:rPr>
            </w:pPr>
            <w:r w:rsidRPr="008F70BB">
              <w:rPr>
                <w:rFonts w:ascii="Arial" w:hAnsi="Arial" w:cs="Arial"/>
                <w:sz w:val="16"/>
                <w:szCs w:val="16"/>
              </w:rPr>
              <w:t>2</w:t>
            </w:r>
            <w:r w:rsidR="008D1566">
              <w:rPr>
                <w:rFonts w:ascii="Arial" w:hAnsi="Arial" w:cs="Arial"/>
                <w:sz w:val="16"/>
                <w:szCs w:val="16"/>
              </w:rPr>
              <w:t xml:space="preserve"> ciclos de inducción + 1 ciclo </w:t>
            </w:r>
            <w:r w:rsidRPr="008F70BB">
              <w:rPr>
                <w:rFonts w:ascii="Arial" w:hAnsi="Arial" w:cs="Arial"/>
                <w:sz w:val="16"/>
                <w:szCs w:val="16"/>
              </w:rPr>
              <w:t>de consolidación</w:t>
            </w:r>
          </w:p>
        </w:tc>
        <w:tc>
          <w:tcPr>
            <w:tcW w:w="1843" w:type="dxa"/>
          </w:tcPr>
          <w:p w:rsidR="008F70BB" w:rsidRPr="008F70BB" w:rsidRDefault="006177D6" w:rsidP="00C27042">
            <w:pPr>
              <w:jc w:val="both"/>
              <w:rPr>
                <w:rFonts w:ascii="Arial" w:hAnsi="Arial" w:cs="Arial"/>
                <w:sz w:val="16"/>
                <w:szCs w:val="16"/>
              </w:rPr>
            </w:pPr>
            <w:r>
              <w:rPr>
                <w:rFonts w:ascii="Arial" w:hAnsi="Arial" w:cs="Arial"/>
                <w:sz w:val="16"/>
                <w:szCs w:val="16"/>
              </w:rPr>
              <w:t>25.246,4</w:t>
            </w:r>
          </w:p>
        </w:tc>
        <w:tc>
          <w:tcPr>
            <w:tcW w:w="1843" w:type="dxa"/>
          </w:tcPr>
          <w:p w:rsidR="008F70BB" w:rsidRPr="008F70BB" w:rsidRDefault="006177D6" w:rsidP="00C27042">
            <w:pPr>
              <w:jc w:val="both"/>
              <w:rPr>
                <w:rFonts w:ascii="Arial" w:hAnsi="Arial" w:cs="Arial"/>
                <w:sz w:val="16"/>
                <w:szCs w:val="16"/>
              </w:rPr>
            </w:pPr>
            <w:r>
              <w:rPr>
                <w:rFonts w:ascii="Arial" w:hAnsi="Arial" w:cs="Arial"/>
                <w:sz w:val="16"/>
                <w:szCs w:val="16"/>
              </w:rPr>
              <w:t>2846,4</w:t>
            </w:r>
          </w:p>
        </w:tc>
        <w:tc>
          <w:tcPr>
            <w:tcW w:w="1843" w:type="dxa"/>
          </w:tcPr>
          <w:p w:rsidR="008F70BB" w:rsidRPr="008F70BB" w:rsidRDefault="006177D6" w:rsidP="006177D6">
            <w:pPr>
              <w:jc w:val="center"/>
              <w:rPr>
                <w:rFonts w:ascii="Arial" w:hAnsi="Arial" w:cs="Arial"/>
                <w:sz w:val="16"/>
                <w:szCs w:val="16"/>
              </w:rPr>
            </w:pPr>
            <w:r>
              <w:rPr>
                <w:rFonts w:ascii="Arial" w:hAnsi="Arial" w:cs="Arial"/>
                <w:sz w:val="16"/>
                <w:szCs w:val="16"/>
              </w:rPr>
              <w:t>22.400</w:t>
            </w:r>
          </w:p>
        </w:tc>
      </w:tr>
      <w:tr w:rsidR="008F70BB" w:rsidRPr="008F70BB" w:rsidTr="008F70BB">
        <w:tc>
          <w:tcPr>
            <w:tcW w:w="4077" w:type="dxa"/>
          </w:tcPr>
          <w:p w:rsidR="008F70BB" w:rsidRPr="00DC395C" w:rsidRDefault="008F70BB" w:rsidP="00C27042">
            <w:pPr>
              <w:jc w:val="both"/>
              <w:rPr>
                <w:rFonts w:ascii="Arial" w:hAnsi="Arial" w:cs="Arial"/>
                <w:b/>
                <w:sz w:val="16"/>
                <w:szCs w:val="16"/>
              </w:rPr>
            </w:pPr>
            <w:r w:rsidRPr="00DC395C">
              <w:rPr>
                <w:rFonts w:ascii="Arial" w:hAnsi="Arial" w:cs="Arial"/>
                <w:b/>
                <w:sz w:val="16"/>
                <w:szCs w:val="16"/>
              </w:rPr>
              <w:t>COSTE 3</w:t>
            </w:r>
          </w:p>
          <w:p w:rsidR="008F70BB" w:rsidRPr="00DC395C" w:rsidRDefault="008F70BB" w:rsidP="00C27042">
            <w:pPr>
              <w:jc w:val="both"/>
              <w:rPr>
                <w:rFonts w:ascii="Arial" w:hAnsi="Arial" w:cs="Arial"/>
                <w:b/>
                <w:sz w:val="16"/>
                <w:szCs w:val="16"/>
              </w:rPr>
            </w:pPr>
            <w:r w:rsidRPr="00DC395C">
              <w:rPr>
                <w:rFonts w:ascii="Arial" w:hAnsi="Arial" w:cs="Arial"/>
                <w:b/>
                <w:sz w:val="16"/>
                <w:szCs w:val="16"/>
              </w:rPr>
              <w:t xml:space="preserve">1 ciclo inducción + 2 ciclos de </w:t>
            </w:r>
            <w:r w:rsidR="003C1141" w:rsidRPr="00DC395C">
              <w:rPr>
                <w:rFonts w:ascii="Arial" w:hAnsi="Arial" w:cs="Arial"/>
                <w:b/>
                <w:sz w:val="16"/>
                <w:szCs w:val="16"/>
              </w:rPr>
              <w:t>consolidación</w:t>
            </w:r>
          </w:p>
        </w:tc>
        <w:tc>
          <w:tcPr>
            <w:tcW w:w="1843" w:type="dxa"/>
          </w:tcPr>
          <w:p w:rsidR="008F70BB" w:rsidRPr="00DC395C" w:rsidRDefault="006177D6" w:rsidP="00C27042">
            <w:pPr>
              <w:jc w:val="both"/>
              <w:rPr>
                <w:rFonts w:ascii="Arial" w:hAnsi="Arial" w:cs="Arial"/>
                <w:b/>
                <w:sz w:val="16"/>
                <w:szCs w:val="16"/>
              </w:rPr>
            </w:pPr>
            <w:r>
              <w:rPr>
                <w:rFonts w:ascii="Arial" w:hAnsi="Arial" w:cs="Arial"/>
                <w:b/>
                <w:sz w:val="16"/>
                <w:szCs w:val="16"/>
              </w:rPr>
              <w:t>31.080</w:t>
            </w:r>
          </w:p>
        </w:tc>
        <w:tc>
          <w:tcPr>
            <w:tcW w:w="1843" w:type="dxa"/>
          </w:tcPr>
          <w:p w:rsidR="008F70BB" w:rsidRPr="00DC395C" w:rsidRDefault="006177D6" w:rsidP="00C27042">
            <w:pPr>
              <w:jc w:val="both"/>
              <w:rPr>
                <w:rFonts w:ascii="Arial" w:hAnsi="Arial" w:cs="Arial"/>
                <w:b/>
                <w:sz w:val="16"/>
                <w:szCs w:val="16"/>
              </w:rPr>
            </w:pPr>
            <w:r>
              <w:rPr>
                <w:rFonts w:ascii="Arial" w:hAnsi="Arial" w:cs="Arial"/>
                <w:b/>
                <w:sz w:val="16"/>
                <w:szCs w:val="16"/>
              </w:rPr>
              <w:t>3080</w:t>
            </w:r>
          </w:p>
        </w:tc>
        <w:tc>
          <w:tcPr>
            <w:tcW w:w="1843" w:type="dxa"/>
          </w:tcPr>
          <w:p w:rsidR="008F70BB" w:rsidRPr="00DC395C" w:rsidRDefault="006177D6" w:rsidP="008F70BB">
            <w:pPr>
              <w:jc w:val="center"/>
              <w:rPr>
                <w:rFonts w:ascii="Arial" w:hAnsi="Arial" w:cs="Arial"/>
                <w:b/>
                <w:sz w:val="16"/>
                <w:szCs w:val="16"/>
              </w:rPr>
            </w:pPr>
            <w:r>
              <w:rPr>
                <w:rFonts w:ascii="Arial" w:hAnsi="Arial" w:cs="Arial"/>
                <w:b/>
                <w:sz w:val="16"/>
                <w:szCs w:val="16"/>
              </w:rPr>
              <w:t>28000</w:t>
            </w:r>
          </w:p>
        </w:tc>
      </w:tr>
      <w:tr w:rsidR="008F70BB" w:rsidRPr="008F70BB" w:rsidTr="008F70BB">
        <w:tc>
          <w:tcPr>
            <w:tcW w:w="4077" w:type="dxa"/>
          </w:tcPr>
          <w:p w:rsidR="008F70BB" w:rsidRPr="008F70BB" w:rsidRDefault="008F70BB" w:rsidP="00C27042">
            <w:pPr>
              <w:jc w:val="both"/>
              <w:rPr>
                <w:rFonts w:ascii="Arial" w:hAnsi="Arial" w:cs="Arial"/>
                <w:sz w:val="16"/>
                <w:szCs w:val="16"/>
              </w:rPr>
            </w:pPr>
            <w:r w:rsidRPr="008F70BB">
              <w:rPr>
                <w:rFonts w:ascii="Arial" w:hAnsi="Arial" w:cs="Arial"/>
                <w:sz w:val="16"/>
                <w:szCs w:val="16"/>
              </w:rPr>
              <w:t>COSTE 4</w:t>
            </w:r>
          </w:p>
          <w:p w:rsidR="008F70BB" w:rsidRPr="008F70BB" w:rsidRDefault="008F70BB" w:rsidP="00C27042">
            <w:pPr>
              <w:jc w:val="both"/>
              <w:rPr>
                <w:rFonts w:ascii="Arial" w:hAnsi="Arial" w:cs="Arial"/>
                <w:sz w:val="16"/>
                <w:szCs w:val="16"/>
              </w:rPr>
            </w:pPr>
            <w:r w:rsidRPr="008F70BB">
              <w:rPr>
                <w:rFonts w:ascii="Arial" w:hAnsi="Arial" w:cs="Arial"/>
                <w:sz w:val="16"/>
                <w:szCs w:val="16"/>
              </w:rPr>
              <w:t xml:space="preserve">1ciclo de inducción + 1 ciclo de </w:t>
            </w:r>
            <w:r w:rsidR="003C1141" w:rsidRPr="008F70BB">
              <w:rPr>
                <w:rFonts w:ascii="Arial" w:hAnsi="Arial" w:cs="Arial"/>
                <w:sz w:val="16"/>
                <w:szCs w:val="16"/>
              </w:rPr>
              <w:t>consolidación</w:t>
            </w:r>
          </w:p>
        </w:tc>
        <w:tc>
          <w:tcPr>
            <w:tcW w:w="1843" w:type="dxa"/>
          </w:tcPr>
          <w:p w:rsidR="008F70BB" w:rsidRPr="008F70BB" w:rsidRDefault="006177D6" w:rsidP="00C27042">
            <w:pPr>
              <w:jc w:val="both"/>
              <w:rPr>
                <w:rFonts w:ascii="Arial" w:hAnsi="Arial" w:cs="Arial"/>
                <w:sz w:val="16"/>
                <w:szCs w:val="16"/>
              </w:rPr>
            </w:pPr>
            <w:r>
              <w:rPr>
                <w:rFonts w:ascii="Arial" w:hAnsi="Arial" w:cs="Arial"/>
                <w:sz w:val="16"/>
                <w:szCs w:val="16"/>
              </w:rPr>
              <w:t>24,570,7</w:t>
            </w:r>
          </w:p>
        </w:tc>
        <w:tc>
          <w:tcPr>
            <w:tcW w:w="1843" w:type="dxa"/>
          </w:tcPr>
          <w:p w:rsidR="008F70BB" w:rsidRPr="008F70BB" w:rsidRDefault="006177D6" w:rsidP="00C27042">
            <w:pPr>
              <w:jc w:val="both"/>
              <w:rPr>
                <w:rFonts w:ascii="Arial" w:hAnsi="Arial" w:cs="Arial"/>
                <w:sz w:val="16"/>
                <w:szCs w:val="16"/>
              </w:rPr>
            </w:pPr>
            <w:r>
              <w:rPr>
                <w:rFonts w:ascii="Arial" w:hAnsi="Arial" w:cs="Arial"/>
                <w:sz w:val="16"/>
                <w:szCs w:val="16"/>
              </w:rPr>
              <w:t>2170,7</w:t>
            </w:r>
          </w:p>
        </w:tc>
        <w:tc>
          <w:tcPr>
            <w:tcW w:w="1843" w:type="dxa"/>
          </w:tcPr>
          <w:p w:rsidR="008F70BB" w:rsidRPr="008F70BB" w:rsidRDefault="006177D6" w:rsidP="008F70BB">
            <w:pPr>
              <w:jc w:val="center"/>
              <w:rPr>
                <w:rFonts w:ascii="Arial" w:hAnsi="Arial" w:cs="Arial"/>
                <w:sz w:val="16"/>
                <w:szCs w:val="16"/>
              </w:rPr>
            </w:pPr>
            <w:r>
              <w:rPr>
                <w:rFonts w:ascii="Arial" w:hAnsi="Arial" w:cs="Arial"/>
                <w:sz w:val="16"/>
                <w:szCs w:val="16"/>
              </w:rPr>
              <w:t>22.400</w:t>
            </w:r>
          </w:p>
        </w:tc>
      </w:tr>
    </w:tbl>
    <w:p w:rsidR="00C27042" w:rsidRPr="008F70BB" w:rsidRDefault="00C27042" w:rsidP="002F0E7C">
      <w:pPr>
        <w:jc w:val="both"/>
        <w:rPr>
          <w:rFonts w:ascii="Arial" w:hAnsi="Arial" w:cs="Arial"/>
          <w:sz w:val="16"/>
          <w:szCs w:val="16"/>
        </w:rPr>
      </w:pPr>
    </w:p>
    <w:p w:rsidR="002F0E7C" w:rsidRPr="008F70BB" w:rsidRDefault="002F0E7C" w:rsidP="002F0E7C">
      <w:pPr>
        <w:jc w:val="both"/>
        <w:rPr>
          <w:rFonts w:ascii="Arial" w:hAnsi="Arial" w:cs="Arial"/>
          <w:sz w:val="16"/>
          <w:szCs w:val="16"/>
        </w:rPr>
      </w:pPr>
    </w:p>
    <w:p w:rsidR="002F0E7C" w:rsidRPr="002F0E7C" w:rsidRDefault="002F0E7C" w:rsidP="002F0E7C">
      <w:pPr>
        <w:jc w:val="both"/>
        <w:rPr>
          <w:rFonts w:ascii="Arial" w:hAnsi="Arial" w:cs="Arial"/>
          <w:sz w:val="20"/>
          <w:szCs w:val="20"/>
        </w:rPr>
      </w:pPr>
    </w:p>
    <w:p w:rsidR="002F0E7C" w:rsidRPr="002F0E7C" w:rsidRDefault="002F0E7C" w:rsidP="002F0E7C">
      <w:pPr>
        <w:keepNext/>
        <w:pBdr>
          <w:top w:val="single" w:sz="4" w:space="1" w:color="auto"/>
          <w:left w:val="single" w:sz="4" w:space="4" w:color="auto"/>
          <w:bottom w:val="single" w:sz="4" w:space="1" w:color="auto"/>
          <w:right w:val="single" w:sz="4" w:space="0" w:color="auto"/>
        </w:pBdr>
        <w:shd w:val="clear" w:color="auto" w:fill="D9D9D9"/>
        <w:jc w:val="both"/>
        <w:outlineLvl w:val="1"/>
        <w:rPr>
          <w:rFonts w:ascii="Arial" w:hAnsi="Arial" w:cs="Arial"/>
          <w:b/>
          <w:bCs/>
          <w:i/>
          <w:iCs/>
          <w:sz w:val="18"/>
          <w:szCs w:val="18"/>
        </w:rPr>
      </w:pPr>
      <w:bookmarkStart w:id="131" w:name="_Toc392252403"/>
      <w:bookmarkStart w:id="132" w:name="_Toc536607071"/>
      <w:r w:rsidRPr="002F0E7C">
        <w:rPr>
          <w:rFonts w:ascii="Arial" w:hAnsi="Arial" w:cs="Arial"/>
          <w:b/>
          <w:bCs/>
          <w:i/>
          <w:iCs/>
          <w:sz w:val="18"/>
          <w:szCs w:val="18"/>
        </w:rPr>
        <w:t>7.2 Evaluaciones económicas publicadas</w:t>
      </w:r>
      <w:bookmarkEnd w:id="131"/>
      <w:bookmarkEnd w:id="132"/>
    </w:p>
    <w:p w:rsidR="002F0E7C" w:rsidRPr="002F0E7C" w:rsidRDefault="002F0E7C" w:rsidP="002F0E7C">
      <w:pPr>
        <w:jc w:val="both"/>
        <w:rPr>
          <w:rFonts w:ascii="Arial" w:hAnsi="Arial" w:cs="Arial"/>
          <w:sz w:val="18"/>
          <w:szCs w:val="18"/>
        </w:rPr>
      </w:pPr>
    </w:p>
    <w:p w:rsidR="002F0E7C" w:rsidRPr="002F0E7C" w:rsidRDefault="002F0E7C" w:rsidP="002F0E7C">
      <w:pPr>
        <w:jc w:val="both"/>
        <w:rPr>
          <w:rFonts w:ascii="Arial" w:hAnsi="Arial" w:cs="Arial"/>
          <w:sz w:val="18"/>
          <w:szCs w:val="18"/>
        </w:rPr>
      </w:pPr>
    </w:p>
    <w:p w:rsidR="002F0E7C" w:rsidRPr="002F0E7C" w:rsidRDefault="002F0E7C" w:rsidP="002F0E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both"/>
        <w:rPr>
          <w:rFonts w:ascii="Arial" w:hAnsi="Arial" w:cs="Arial"/>
          <w:b/>
          <w:sz w:val="18"/>
          <w:szCs w:val="18"/>
        </w:rPr>
      </w:pPr>
      <w:r w:rsidRPr="002F0E7C">
        <w:rPr>
          <w:rFonts w:ascii="Arial" w:hAnsi="Arial" w:cs="Arial"/>
          <w:b/>
          <w:sz w:val="18"/>
          <w:szCs w:val="18"/>
        </w:rPr>
        <w:t>7.2.a Búsqueda de evaluaciones económicas publicadas</w:t>
      </w:r>
    </w:p>
    <w:p w:rsidR="002F0E7C" w:rsidRPr="002F0E7C" w:rsidRDefault="002F0E7C" w:rsidP="002F0E7C">
      <w:pPr>
        <w:autoSpaceDE w:val="0"/>
        <w:autoSpaceDN w:val="0"/>
        <w:adjustRightInd w:val="0"/>
        <w:jc w:val="both"/>
        <w:rPr>
          <w:rFonts w:ascii="Arial" w:hAnsi="Arial" w:cs="Arial"/>
          <w:sz w:val="18"/>
          <w:szCs w:val="18"/>
        </w:rPr>
      </w:pPr>
    </w:p>
    <w:p w:rsidR="002F0E7C" w:rsidRPr="00704581" w:rsidRDefault="002F0E7C" w:rsidP="002F0E7C">
      <w:pPr>
        <w:autoSpaceDE w:val="0"/>
        <w:jc w:val="both"/>
        <w:rPr>
          <w:rFonts w:ascii="Arial" w:hAnsi="Arial" w:cs="Arial"/>
          <w:sz w:val="20"/>
          <w:szCs w:val="20"/>
        </w:rPr>
      </w:pPr>
      <w:r w:rsidRPr="00704581">
        <w:rPr>
          <w:rFonts w:ascii="Arial" w:hAnsi="Arial" w:cs="Arial"/>
          <w:sz w:val="20"/>
          <w:szCs w:val="20"/>
        </w:rPr>
        <w:t xml:space="preserve">Con el objeto de identificar evaluaciones económicas sobre GO en LMA, se realizó una búsqueda bibliográfica, con fecha 17/03/2018.  </w:t>
      </w:r>
      <w:r w:rsidR="00DE6436" w:rsidRPr="00704581">
        <w:rPr>
          <w:rFonts w:ascii="Arial" w:hAnsi="Arial" w:cs="Arial"/>
          <w:sz w:val="20"/>
          <w:szCs w:val="20"/>
        </w:rPr>
        <w:t xml:space="preserve">Se consultaron MEDLINE, Embase, las bases de datos del </w:t>
      </w:r>
      <w:r w:rsidR="00DE6436" w:rsidRPr="00704581">
        <w:rPr>
          <w:rFonts w:ascii="Arial" w:hAnsi="Arial" w:cs="Arial"/>
          <w:i/>
          <w:sz w:val="20"/>
          <w:szCs w:val="20"/>
        </w:rPr>
        <w:t xml:space="preserve">Centre </w:t>
      </w:r>
      <w:proofErr w:type="spellStart"/>
      <w:r w:rsidR="00DE6436" w:rsidRPr="00704581">
        <w:rPr>
          <w:rFonts w:ascii="Arial" w:hAnsi="Arial" w:cs="Arial"/>
          <w:i/>
          <w:sz w:val="20"/>
          <w:szCs w:val="20"/>
        </w:rPr>
        <w:t>foroReviese</w:t>
      </w:r>
      <w:proofErr w:type="spellEnd"/>
      <w:r w:rsidR="00DE6436" w:rsidRPr="00704581">
        <w:rPr>
          <w:rFonts w:ascii="Arial" w:hAnsi="Arial" w:cs="Arial"/>
          <w:i/>
          <w:sz w:val="20"/>
          <w:szCs w:val="20"/>
        </w:rPr>
        <w:t xml:space="preserve"> and </w:t>
      </w:r>
      <w:proofErr w:type="spellStart"/>
      <w:r w:rsidR="00DE6436" w:rsidRPr="00704581">
        <w:rPr>
          <w:rFonts w:ascii="Arial" w:hAnsi="Arial" w:cs="Arial"/>
          <w:i/>
          <w:sz w:val="20"/>
          <w:szCs w:val="20"/>
        </w:rPr>
        <w:t>Dissemination</w:t>
      </w:r>
      <w:proofErr w:type="spellEnd"/>
      <w:r w:rsidR="00DE6436" w:rsidRPr="00704581">
        <w:rPr>
          <w:rFonts w:ascii="Arial" w:hAnsi="Arial" w:cs="Arial"/>
          <w:sz w:val="20"/>
          <w:szCs w:val="20"/>
        </w:rPr>
        <w:t xml:space="preserve"> de la Universidad de York, y el </w:t>
      </w:r>
      <w:proofErr w:type="spellStart"/>
      <w:r w:rsidR="00DE6436" w:rsidRPr="00704581">
        <w:rPr>
          <w:rFonts w:ascii="Arial" w:hAnsi="Arial" w:cs="Arial"/>
          <w:i/>
          <w:sz w:val="20"/>
          <w:szCs w:val="20"/>
        </w:rPr>
        <w:t>Cost-EffectivenessAnalysisRegistry</w:t>
      </w:r>
      <w:proofErr w:type="spellEnd"/>
      <w:r w:rsidR="00DE6436" w:rsidRPr="00704581">
        <w:rPr>
          <w:rFonts w:ascii="Arial" w:hAnsi="Arial" w:cs="Arial"/>
          <w:sz w:val="20"/>
          <w:szCs w:val="20"/>
        </w:rPr>
        <w:t>, utilizando la siguiente estrategia de búsqueda: (</w:t>
      </w:r>
      <w:proofErr w:type="spellStart"/>
      <w:r w:rsidR="00DE6436" w:rsidRPr="00704581">
        <w:rPr>
          <w:rFonts w:ascii="Arial" w:hAnsi="Arial" w:cs="Arial"/>
          <w:sz w:val="20"/>
          <w:szCs w:val="20"/>
        </w:rPr>
        <w:t>gemtuzumab</w:t>
      </w:r>
      <w:proofErr w:type="spellEnd"/>
      <w:r w:rsidR="00DE6436" w:rsidRPr="00704581">
        <w:rPr>
          <w:rFonts w:ascii="Arial" w:hAnsi="Arial" w:cs="Arial"/>
          <w:sz w:val="20"/>
          <w:szCs w:val="20"/>
        </w:rPr>
        <w:t>) AND [(</w:t>
      </w:r>
      <w:proofErr w:type="spellStart"/>
      <w:r w:rsidR="00DE6436" w:rsidRPr="00704581">
        <w:rPr>
          <w:rFonts w:ascii="Arial" w:hAnsi="Arial" w:cs="Arial"/>
          <w:sz w:val="20"/>
          <w:szCs w:val="20"/>
        </w:rPr>
        <w:t>economicevaluation</w:t>
      </w:r>
      <w:proofErr w:type="spellEnd"/>
      <w:r w:rsidR="00DE6436" w:rsidRPr="00704581">
        <w:rPr>
          <w:rFonts w:ascii="Arial" w:hAnsi="Arial" w:cs="Arial"/>
          <w:sz w:val="20"/>
          <w:szCs w:val="20"/>
        </w:rPr>
        <w:t>) OR (</w:t>
      </w:r>
      <w:proofErr w:type="spellStart"/>
      <w:r w:rsidR="00DE6436" w:rsidRPr="00704581">
        <w:rPr>
          <w:rFonts w:ascii="Arial" w:hAnsi="Arial" w:cs="Arial"/>
          <w:sz w:val="20"/>
          <w:szCs w:val="20"/>
        </w:rPr>
        <w:t>economicanalysis</w:t>
      </w:r>
      <w:proofErr w:type="spellEnd"/>
      <w:r w:rsidR="00DE6436" w:rsidRPr="00704581">
        <w:rPr>
          <w:rFonts w:ascii="Arial" w:hAnsi="Arial" w:cs="Arial"/>
          <w:sz w:val="20"/>
          <w:szCs w:val="20"/>
        </w:rPr>
        <w:t>) OR (</w:t>
      </w:r>
      <w:proofErr w:type="spellStart"/>
      <w:r w:rsidR="00DE6436" w:rsidRPr="00704581">
        <w:rPr>
          <w:rFonts w:ascii="Arial" w:hAnsi="Arial" w:cs="Arial"/>
          <w:sz w:val="20"/>
          <w:szCs w:val="20"/>
        </w:rPr>
        <w:t>costeffectiveness</w:t>
      </w:r>
      <w:proofErr w:type="spellEnd"/>
      <w:r w:rsidR="00DE6436" w:rsidRPr="00704581">
        <w:rPr>
          <w:rFonts w:ascii="Arial" w:hAnsi="Arial" w:cs="Arial"/>
          <w:sz w:val="20"/>
          <w:szCs w:val="20"/>
        </w:rPr>
        <w:t>) OR (</w:t>
      </w:r>
      <w:proofErr w:type="spellStart"/>
      <w:r w:rsidR="00DE6436" w:rsidRPr="00704581">
        <w:rPr>
          <w:rFonts w:ascii="Arial" w:hAnsi="Arial" w:cs="Arial"/>
          <w:sz w:val="20"/>
          <w:szCs w:val="20"/>
        </w:rPr>
        <w:t>costutility</w:t>
      </w:r>
      <w:proofErr w:type="spellEnd"/>
      <w:r w:rsidR="00DE6436" w:rsidRPr="00704581">
        <w:rPr>
          <w:rFonts w:ascii="Arial" w:hAnsi="Arial" w:cs="Arial"/>
          <w:sz w:val="20"/>
          <w:szCs w:val="20"/>
        </w:rPr>
        <w:t xml:space="preserve">)]. </w:t>
      </w:r>
      <w:r w:rsidRPr="00704581">
        <w:rPr>
          <w:rFonts w:ascii="Arial" w:hAnsi="Arial" w:cs="Arial"/>
          <w:sz w:val="20"/>
          <w:szCs w:val="20"/>
        </w:rPr>
        <w:t xml:space="preserve">Adicionalmente se consultaron las páginas Web de organismos evaluadores de referencia, como el NICE y la CADTH. </w:t>
      </w:r>
    </w:p>
    <w:p w:rsidR="002F0E7C" w:rsidRPr="00704581" w:rsidRDefault="002F0E7C" w:rsidP="002F0E7C">
      <w:pPr>
        <w:autoSpaceDE w:val="0"/>
        <w:autoSpaceDN w:val="0"/>
        <w:adjustRightInd w:val="0"/>
        <w:jc w:val="both"/>
        <w:rPr>
          <w:rFonts w:ascii="Arial" w:hAnsi="Arial" w:cs="Arial"/>
          <w:sz w:val="20"/>
          <w:szCs w:val="20"/>
        </w:rPr>
      </w:pPr>
    </w:p>
    <w:p w:rsidR="002F0E7C" w:rsidRPr="00704581" w:rsidRDefault="002F0E7C" w:rsidP="002F0E7C">
      <w:pPr>
        <w:autoSpaceDE w:val="0"/>
        <w:jc w:val="both"/>
        <w:rPr>
          <w:rFonts w:ascii="Arial" w:hAnsi="Arial" w:cs="Arial"/>
          <w:sz w:val="20"/>
          <w:szCs w:val="20"/>
        </w:rPr>
      </w:pPr>
      <w:r w:rsidRPr="00704581">
        <w:rPr>
          <w:rFonts w:ascii="Arial" w:hAnsi="Arial" w:cs="Arial"/>
          <w:sz w:val="20"/>
          <w:szCs w:val="20"/>
        </w:rPr>
        <w:t>De todas las bases de datos y páginas consultadas, sólo hubo una publicación</w:t>
      </w:r>
      <w:r w:rsidR="000639F7" w:rsidRPr="00187AA6">
        <w:rPr>
          <w:rFonts w:ascii="Arial" w:hAnsi="Arial" w:cs="Arial"/>
          <w:sz w:val="20"/>
          <w:szCs w:val="20"/>
          <w:vertAlign w:val="superscript"/>
        </w:rPr>
        <w:t>40</w:t>
      </w:r>
      <w:r w:rsidRPr="00704581">
        <w:rPr>
          <w:rFonts w:ascii="Arial" w:hAnsi="Arial" w:cs="Arial"/>
          <w:sz w:val="20"/>
          <w:szCs w:val="20"/>
        </w:rPr>
        <w:t>de estudio económico en pacientes del ensayo AAML0531</w:t>
      </w:r>
      <w:r w:rsidR="00DE566E" w:rsidRPr="00704581">
        <w:rPr>
          <w:rFonts w:ascii="Arial" w:hAnsi="Arial" w:cs="Arial"/>
          <w:sz w:val="20"/>
          <w:szCs w:val="20"/>
          <w:vertAlign w:val="superscript"/>
        </w:rPr>
        <w:t>23</w:t>
      </w:r>
      <w:r w:rsidRPr="00704581">
        <w:rPr>
          <w:rFonts w:ascii="Arial" w:hAnsi="Arial" w:cs="Arial"/>
          <w:sz w:val="20"/>
          <w:szCs w:val="20"/>
        </w:rPr>
        <w:t>, desarrollado en el apartado de eficacia realizado en pacientes entre 0 y 29 años que no resulta de interés ya que hay puntos que no se aclaran y podrían confundir en resultados.</w:t>
      </w:r>
    </w:p>
    <w:p w:rsidR="002F0E7C" w:rsidRPr="002F0E7C" w:rsidRDefault="002F0E7C" w:rsidP="002F0E7C">
      <w:pPr>
        <w:autoSpaceDE w:val="0"/>
        <w:autoSpaceDN w:val="0"/>
        <w:adjustRightInd w:val="0"/>
        <w:jc w:val="both"/>
        <w:rPr>
          <w:rFonts w:ascii="Arial" w:hAnsi="Arial" w:cs="Arial"/>
          <w:sz w:val="18"/>
          <w:szCs w:val="18"/>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33" w:name="_Toc392252404"/>
      <w:bookmarkStart w:id="134" w:name="_Toc536607072"/>
      <w:r w:rsidRPr="002F0E7C">
        <w:rPr>
          <w:rFonts w:ascii="Arial" w:hAnsi="Arial" w:cs="Arial"/>
          <w:b/>
          <w:bCs/>
          <w:i/>
          <w:iCs/>
          <w:sz w:val="20"/>
          <w:szCs w:val="20"/>
        </w:rPr>
        <w:t>7.3Evaluación económica de elaboración propia</w:t>
      </w:r>
      <w:bookmarkEnd w:id="133"/>
      <w:bookmarkEnd w:id="134"/>
    </w:p>
    <w:p w:rsidR="002F0E7C" w:rsidRPr="002F0E7C" w:rsidRDefault="002F0E7C" w:rsidP="002F0E7C">
      <w:pPr>
        <w:jc w:val="both"/>
        <w:rPr>
          <w:rFonts w:ascii="Arial" w:hAnsi="Arial" w:cs="Arial"/>
          <w:sz w:val="20"/>
          <w:szCs w:val="20"/>
        </w:rPr>
      </w:pPr>
    </w:p>
    <w:p w:rsidR="002F0E7C" w:rsidRPr="002F0E7C" w:rsidRDefault="002F0E7C" w:rsidP="002F0E7C">
      <w:pPr>
        <w:jc w:val="both"/>
        <w:rPr>
          <w:rFonts w:ascii="Arial" w:hAnsi="Arial" w:cs="Arial"/>
          <w:sz w:val="20"/>
          <w:szCs w:val="20"/>
        </w:rPr>
      </w:pPr>
    </w:p>
    <w:p w:rsidR="002F0E7C" w:rsidRPr="002F0E7C" w:rsidRDefault="002F0E7C" w:rsidP="002F0E7C">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 xml:space="preserve">7.3 Consideraciones generales y selección del tipo de evaluación económica </w:t>
      </w:r>
    </w:p>
    <w:p w:rsidR="002F0E7C" w:rsidRPr="002F0E7C" w:rsidRDefault="002F0E7C" w:rsidP="002F0E7C">
      <w:pPr>
        <w:jc w:val="both"/>
        <w:rPr>
          <w:rFonts w:ascii="Arial" w:hAnsi="Arial" w:cs="Arial"/>
          <w:sz w:val="20"/>
          <w:szCs w:val="20"/>
          <w:highlight w:val="yellow"/>
        </w:rPr>
      </w:pPr>
    </w:p>
    <w:p w:rsidR="002F0E7C" w:rsidRPr="00372F31" w:rsidRDefault="00DE566E" w:rsidP="002F0E7C">
      <w:pPr>
        <w:jc w:val="both"/>
        <w:rPr>
          <w:rFonts w:ascii="Arial" w:hAnsi="Arial" w:cs="Arial"/>
          <w:sz w:val="20"/>
          <w:szCs w:val="20"/>
        </w:rPr>
      </w:pPr>
      <w:r w:rsidRPr="00372F31">
        <w:rPr>
          <w:rFonts w:ascii="Arial" w:hAnsi="Arial" w:cs="Arial"/>
          <w:sz w:val="20"/>
          <w:szCs w:val="20"/>
        </w:rPr>
        <w:t xml:space="preserve">Para </w:t>
      </w:r>
      <w:r w:rsidR="00DE6436" w:rsidRPr="00372F31">
        <w:rPr>
          <w:rFonts w:ascii="Arial" w:hAnsi="Arial" w:cs="Arial"/>
          <w:sz w:val="20"/>
          <w:szCs w:val="20"/>
        </w:rPr>
        <w:t>la</w:t>
      </w:r>
      <w:r w:rsidRPr="00372F31">
        <w:rPr>
          <w:rFonts w:ascii="Arial" w:hAnsi="Arial" w:cs="Arial"/>
          <w:sz w:val="20"/>
          <w:szCs w:val="20"/>
        </w:rPr>
        <w:t xml:space="preserve"> evaluación econ</w:t>
      </w:r>
      <w:r w:rsidR="003F5AEA">
        <w:rPr>
          <w:rFonts w:ascii="Arial" w:hAnsi="Arial" w:cs="Arial"/>
          <w:sz w:val="20"/>
          <w:szCs w:val="20"/>
        </w:rPr>
        <w:t>ó</w:t>
      </w:r>
      <w:r w:rsidRPr="00372F31">
        <w:rPr>
          <w:rFonts w:ascii="Arial" w:hAnsi="Arial" w:cs="Arial"/>
          <w:sz w:val="20"/>
          <w:szCs w:val="20"/>
        </w:rPr>
        <w:t xml:space="preserve">mica utilizamos el precio que figura en la base de datos </w:t>
      </w:r>
      <w:r w:rsidR="00372F31" w:rsidRPr="00372F31">
        <w:rPr>
          <w:rFonts w:ascii="Arial" w:hAnsi="Arial" w:cs="Arial"/>
          <w:sz w:val="20"/>
          <w:szCs w:val="20"/>
        </w:rPr>
        <w:t>de la Agencia Española del Medicamento y Productos Sanitarios.</w:t>
      </w:r>
    </w:p>
    <w:p w:rsidR="002F0E7C" w:rsidRPr="002F0E7C" w:rsidRDefault="002F0E7C" w:rsidP="002F0E7C">
      <w:pPr>
        <w:jc w:val="both"/>
        <w:rPr>
          <w:rFonts w:ascii="Arial" w:hAnsi="Arial" w:cs="Arial"/>
          <w:sz w:val="20"/>
          <w:szCs w:val="20"/>
          <w:highlight w:val="yellow"/>
        </w:rPr>
      </w:pPr>
    </w:p>
    <w:p w:rsidR="002F0E7C" w:rsidRPr="002F0E7C" w:rsidRDefault="002F0E7C" w:rsidP="002F0E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both"/>
        <w:rPr>
          <w:rFonts w:ascii="Arial" w:hAnsi="Arial" w:cs="Arial"/>
          <w:b/>
          <w:sz w:val="20"/>
          <w:szCs w:val="20"/>
        </w:rPr>
      </w:pPr>
      <w:r w:rsidRPr="002F0E7C">
        <w:rPr>
          <w:rFonts w:ascii="Arial" w:hAnsi="Arial" w:cs="Arial"/>
          <w:b/>
          <w:sz w:val="20"/>
          <w:szCs w:val="20"/>
        </w:rPr>
        <w:t>7.3.1. Análisis de minimización de costes. Estudios propios</w:t>
      </w:r>
    </w:p>
    <w:p w:rsidR="002F0E7C" w:rsidRPr="002F0E7C" w:rsidRDefault="002F0E7C" w:rsidP="002F0E7C">
      <w:pPr>
        <w:snapToGrid w:val="0"/>
        <w:jc w:val="both"/>
        <w:rPr>
          <w:rFonts w:ascii="Arial" w:hAnsi="Arial" w:cs="Arial"/>
          <w:sz w:val="20"/>
          <w:szCs w:val="20"/>
        </w:rPr>
      </w:pPr>
    </w:p>
    <w:p w:rsidR="002F0E7C" w:rsidRPr="002F0E7C" w:rsidRDefault="002F0E7C" w:rsidP="002F0E7C">
      <w:pPr>
        <w:snapToGrid w:val="0"/>
        <w:jc w:val="both"/>
        <w:rPr>
          <w:rFonts w:ascii="Arial" w:hAnsi="Arial" w:cs="Arial"/>
          <w:sz w:val="20"/>
          <w:szCs w:val="20"/>
        </w:rPr>
      </w:pPr>
      <w:r w:rsidRPr="002F0E7C">
        <w:rPr>
          <w:rFonts w:ascii="Arial" w:hAnsi="Arial" w:cs="Arial"/>
          <w:sz w:val="20"/>
          <w:szCs w:val="20"/>
        </w:rPr>
        <w:t>No procede.</w:t>
      </w:r>
    </w:p>
    <w:p w:rsidR="002F0E7C" w:rsidRPr="002F0E7C" w:rsidRDefault="002F0E7C" w:rsidP="002F0E7C">
      <w:pPr>
        <w:snapToGrid w:val="0"/>
        <w:jc w:val="both"/>
        <w:rPr>
          <w:rFonts w:ascii="Arial" w:hAnsi="Arial" w:cs="Arial"/>
          <w:sz w:val="20"/>
          <w:szCs w:val="20"/>
        </w:rPr>
      </w:pPr>
    </w:p>
    <w:p w:rsidR="002F0E7C" w:rsidRPr="002F0E7C" w:rsidRDefault="002F0E7C" w:rsidP="002F0E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both"/>
        <w:rPr>
          <w:rFonts w:ascii="Arial" w:hAnsi="Arial" w:cs="Arial"/>
          <w:b/>
          <w:sz w:val="20"/>
          <w:szCs w:val="20"/>
        </w:rPr>
      </w:pPr>
      <w:r w:rsidRPr="002F0E7C">
        <w:rPr>
          <w:rFonts w:ascii="Arial" w:hAnsi="Arial" w:cs="Arial"/>
          <w:b/>
          <w:sz w:val="20"/>
          <w:szCs w:val="20"/>
        </w:rPr>
        <w:t>7.3.2. Coste-efectividad. Estudios propios</w:t>
      </w:r>
    </w:p>
    <w:p w:rsidR="002F0E7C" w:rsidRPr="002F0E7C" w:rsidRDefault="002F0E7C" w:rsidP="002F0E7C">
      <w:pPr>
        <w:jc w:val="both"/>
        <w:rPr>
          <w:rFonts w:ascii="Arial" w:hAnsi="Arial" w:cs="Arial"/>
          <w:sz w:val="20"/>
          <w:szCs w:val="2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567"/>
        <w:gridCol w:w="992"/>
        <w:gridCol w:w="709"/>
        <w:gridCol w:w="708"/>
        <w:gridCol w:w="709"/>
        <w:gridCol w:w="1134"/>
        <w:gridCol w:w="1134"/>
        <w:gridCol w:w="1134"/>
        <w:gridCol w:w="1134"/>
      </w:tblGrid>
      <w:tr w:rsidR="002F0E7C" w:rsidRPr="008632BB" w:rsidTr="002F0E7C">
        <w:trPr>
          <w:cantSplit/>
        </w:trPr>
        <w:tc>
          <w:tcPr>
            <w:tcW w:w="9284" w:type="dxa"/>
            <w:gridSpan w:val="10"/>
            <w:shd w:val="clear" w:color="auto" w:fill="CCFFCC"/>
          </w:tcPr>
          <w:p w:rsidR="002F0E7C" w:rsidRPr="008632BB" w:rsidRDefault="002F0E7C" w:rsidP="002F0E7C">
            <w:pPr>
              <w:jc w:val="both"/>
              <w:rPr>
                <w:rFonts w:ascii="Arial" w:hAnsi="Arial" w:cs="Arial"/>
                <w:b/>
                <w:sz w:val="16"/>
                <w:szCs w:val="16"/>
                <w:lang w:val="es-ES_tradnl"/>
              </w:rPr>
            </w:pPr>
            <w:r w:rsidRPr="008632BB">
              <w:rPr>
                <w:rFonts w:ascii="Arial" w:hAnsi="Arial" w:cs="Arial"/>
                <w:b/>
                <w:sz w:val="16"/>
                <w:szCs w:val="16"/>
                <w:lang w:val="es-ES_tradnl"/>
              </w:rPr>
              <w:t>Tabla 7.3.2.1. Análisis de coste-efectividad cuando la variable de efectividad es una variable continua</w:t>
            </w:r>
          </w:p>
        </w:tc>
      </w:tr>
      <w:tr w:rsidR="002F0E7C" w:rsidRPr="008632BB" w:rsidTr="00187AA6">
        <w:trPr>
          <w:cantSplit/>
          <w:trHeight w:val="985"/>
        </w:trPr>
        <w:tc>
          <w:tcPr>
            <w:tcW w:w="1063" w:type="dxa"/>
            <w:shd w:val="clear" w:color="auto" w:fill="E0E0E0"/>
          </w:tcPr>
          <w:p w:rsidR="002F0E7C" w:rsidRPr="008632BB" w:rsidRDefault="002F0E7C" w:rsidP="002F0E7C">
            <w:pPr>
              <w:jc w:val="both"/>
              <w:rPr>
                <w:rFonts w:ascii="Arial" w:hAnsi="Arial" w:cs="Arial"/>
                <w:sz w:val="16"/>
                <w:szCs w:val="16"/>
                <w:lang w:val="es-ES_tradnl"/>
              </w:rPr>
            </w:pPr>
          </w:p>
        </w:tc>
        <w:tc>
          <w:tcPr>
            <w:tcW w:w="567" w:type="dxa"/>
            <w:shd w:val="clear" w:color="auto" w:fill="E0E0E0"/>
          </w:tcPr>
          <w:p w:rsidR="00DE566E" w:rsidRDefault="00DE566E" w:rsidP="002F0E7C">
            <w:pPr>
              <w:jc w:val="both"/>
              <w:rPr>
                <w:rFonts w:ascii="Arial" w:hAnsi="Arial" w:cs="Arial"/>
                <w:sz w:val="16"/>
                <w:szCs w:val="16"/>
                <w:lang w:val="es-ES_tradnl"/>
              </w:rPr>
            </w:pPr>
          </w:p>
          <w:p w:rsidR="00DE566E" w:rsidRPr="00DE566E" w:rsidRDefault="00DE566E" w:rsidP="002F0E7C">
            <w:pPr>
              <w:jc w:val="both"/>
              <w:rPr>
                <w:rFonts w:ascii="Arial" w:hAnsi="Arial" w:cs="Arial"/>
                <w:b/>
                <w:sz w:val="16"/>
                <w:szCs w:val="16"/>
                <w:lang w:val="es-ES_tradnl"/>
              </w:rPr>
            </w:pPr>
          </w:p>
          <w:p w:rsidR="002F0E7C" w:rsidRPr="008632BB" w:rsidRDefault="002F0E7C" w:rsidP="003F5AEA">
            <w:pPr>
              <w:jc w:val="both"/>
              <w:rPr>
                <w:rFonts w:ascii="Arial" w:hAnsi="Arial" w:cs="Arial"/>
                <w:sz w:val="16"/>
                <w:szCs w:val="16"/>
                <w:lang w:val="es-ES_tradnl"/>
              </w:rPr>
            </w:pPr>
            <w:r w:rsidRPr="00DE566E">
              <w:rPr>
                <w:rFonts w:ascii="Arial" w:hAnsi="Arial" w:cs="Arial"/>
                <w:b/>
                <w:sz w:val="16"/>
                <w:szCs w:val="16"/>
                <w:lang w:val="es-ES_tradnl"/>
              </w:rPr>
              <w:t>SL</w:t>
            </w:r>
            <w:r w:rsidR="003F5AEA">
              <w:rPr>
                <w:rFonts w:ascii="Arial" w:hAnsi="Arial" w:cs="Arial"/>
                <w:b/>
                <w:sz w:val="16"/>
                <w:szCs w:val="16"/>
                <w:lang w:val="es-ES_tradnl"/>
              </w:rPr>
              <w:t>E</w:t>
            </w:r>
          </w:p>
        </w:tc>
        <w:tc>
          <w:tcPr>
            <w:tcW w:w="992" w:type="dxa"/>
            <w:shd w:val="clear" w:color="auto" w:fill="E0E0E0"/>
          </w:tcPr>
          <w:p w:rsidR="00DE566E" w:rsidRDefault="00DE566E" w:rsidP="002F0E7C">
            <w:pPr>
              <w:jc w:val="both"/>
              <w:rPr>
                <w:rFonts w:ascii="Arial" w:hAnsi="Arial" w:cs="Arial"/>
                <w:b/>
                <w:sz w:val="16"/>
                <w:szCs w:val="16"/>
              </w:rPr>
            </w:pPr>
          </w:p>
          <w:p w:rsidR="002F0E7C" w:rsidRPr="008632BB" w:rsidRDefault="002F0E7C" w:rsidP="002F0E7C">
            <w:pPr>
              <w:jc w:val="both"/>
              <w:rPr>
                <w:rFonts w:ascii="Arial" w:hAnsi="Arial" w:cs="Arial"/>
                <w:sz w:val="16"/>
                <w:szCs w:val="16"/>
                <w:lang w:val="es-ES_tradnl"/>
              </w:rPr>
            </w:pPr>
            <w:r w:rsidRPr="008632BB">
              <w:rPr>
                <w:rFonts w:ascii="Arial" w:hAnsi="Arial" w:cs="Arial"/>
                <w:b/>
                <w:sz w:val="16"/>
                <w:szCs w:val="16"/>
              </w:rPr>
              <w:t>Descripción de la VARIABLE  evaluada</w:t>
            </w:r>
          </w:p>
        </w:tc>
        <w:tc>
          <w:tcPr>
            <w:tcW w:w="709" w:type="dxa"/>
            <w:shd w:val="clear" w:color="auto" w:fill="E0E0E0"/>
          </w:tcPr>
          <w:p w:rsidR="00DE566E" w:rsidRDefault="00DE566E" w:rsidP="002F0E7C">
            <w:pPr>
              <w:jc w:val="both"/>
              <w:rPr>
                <w:rFonts w:ascii="Arial" w:hAnsi="Arial" w:cs="Arial"/>
                <w:b/>
                <w:sz w:val="16"/>
                <w:szCs w:val="16"/>
                <w:lang w:val="es-ES_tradnl"/>
              </w:rPr>
            </w:pPr>
          </w:p>
          <w:p w:rsidR="002F0E7C" w:rsidRPr="008632BB" w:rsidRDefault="002F0E7C" w:rsidP="002F0E7C">
            <w:pPr>
              <w:jc w:val="both"/>
              <w:rPr>
                <w:rFonts w:ascii="Arial" w:hAnsi="Arial" w:cs="Arial"/>
                <w:b/>
                <w:sz w:val="16"/>
                <w:szCs w:val="16"/>
              </w:rPr>
            </w:pPr>
            <w:r w:rsidRPr="008632BB">
              <w:rPr>
                <w:rFonts w:ascii="Arial" w:hAnsi="Arial" w:cs="Arial"/>
                <w:b/>
                <w:sz w:val="16"/>
                <w:szCs w:val="16"/>
              </w:rPr>
              <w:t>Media GO</w:t>
            </w:r>
          </w:p>
          <w:p w:rsidR="002F0E7C" w:rsidRPr="008632BB" w:rsidRDefault="002F0E7C" w:rsidP="002F0E7C">
            <w:pPr>
              <w:jc w:val="both"/>
              <w:rPr>
                <w:rFonts w:ascii="Arial" w:hAnsi="Arial" w:cs="Arial"/>
                <w:sz w:val="16"/>
                <w:szCs w:val="16"/>
                <w:lang w:val="es-ES_tradnl"/>
              </w:rPr>
            </w:pPr>
            <w:r w:rsidRPr="008632BB">
              <w:rPr>
                <w:rFonts w:ascii="Arial" w:hAnsi="Arial" w:cs="Arial"/>
                <w:b/>
                <w:sz w:val="16"/>
                <w:szCs w:val="16"/>
              </w:rPr>
              <w:t>(m)</w:t>
            </w:r>
          </w:p>
        </w:tc>
        <w:tc>
          <w:tcPr>
            <w:tcW w:w="708" w:type="dxa"/>
            <w:shd w:val="clear" w:color="auto" w:fill="E0E0E0"/>
          </w:tcPr>
          <w:p w:rsidR="00DE566E" w:rsidRDefault="00DE566E" w:rsidP="002F0E7C">
            <w:pPr>
              <w:jc w:val="both"/>
              <w:rPr>
                <w:rFonts w:ascii="Arial" w:hAnsi="Arial" w:cs="Arial"/>
                <w:b/>
                <w:sz w:val="16"/>
                <w:szCs w:val="16"/>
              </w:rPr>
            </w:pPr>
          </w:p>
          <w:p w:rsidR="00DE566E" w:rsidRDefault="00DE566E" w:rsidP="002F0E7C">
            <w:pPr>
              <w:jc w:val="both"/>
              <w:rPr>
                <w:rFonts w:ascii="Arial" w:hAnsi="Arial" w:cs="Arial"/>
                <w:b/>
                <w:sz w:val="16"/>
                <w:szCs w:val="16"/>
              </w:rPr>
            </w:pPr>
          </w:p>
          <w:p w:rsidR="002F0E7C" w:rsidRPr="008632BB" w:rsidRDefault="00DE566E" w:rsidP="002F0E7C">
            <w:pPr>
              <w:jc w:val="both"/>
              <w:rPr>
                <w:rFonts w:ascii="Arial" w:hAnsi="Arial" w:cs="Arial"/>
                <w:b/>
                <w:sz w:val="16"/>
                <w:szCs w:val="16"/>
              </w:rPr>
            </w:pPr>
            <w:r>
              <w:rPr>
                <w:rFonts w:ascii="Arial" w:hAnsi="Arial" w:cs="Arial"/>
                <w:b/>
                <w:sz w:val="16"/>
                <w:szCs w:val="16"/>
              </w:rPr>
              <w:t>Media</w:t>
            </w:r>
          </w:p>
          <w:p w:rsidR="002F0E7C" w:rsidRPr="008632BB" w:rsidRDefault="002F0E7C" w:rsidP="002F0E7C">
            <w:pPr>
              <w:jc w:val="both"/>
              <w:rPr>
                <w:rFonts w:ascii="Arial" w:hAnsi="Arial" w:cs="Arial"/>
                <w:b/>
                <w:sz w:val="16"/>
                <w:szCs w:val="16"/>
              </w:rPr>
            </w:pPr>
            <w:r w:rsidRPr="008632BB">
              <w:rPr>
                <w:rFonts w:ascii="Arial" w:hAnsi="Arial" w:cs="Arial"/>
                <w:b/>
                <w:sz w:val="16"/>
                <w:szCs w:val="16"/>
              </w:rPr>
              <w:t>(m)</w:t>
            </w:r>
          </w:p>
        </w:tc>
        <w:tc>
          <w:tcPr>
            <w:tcW w:w="709" w:type="dxa"/>
            <w:shd w:val="clear" w:color="auto" w:fill="E0E0E0"/>
          </w:tcPr>
          <w:p w:rsidR="00DE566E" w:rsidRDefault="00DE566E" w:rsidP="002F0E7C">
            <w:pPr>
              <w:jc w:val="both"/>
              <w:rPr>
                <w:rFonts w:ascii="Arial" w:hAnsi="Arial" w:cs="Arial"/>
                <w:b/>
                <w:sz w:val="16"/>
                <w:szCs w:val="16"/>
                <w:lang w:val="es-ES_tradnl"/>
              </w:rPr>
            </w:pPr>
          </w:p>
          <w:p w:rsidR="002F0E7C" w:rsidRPr="008632BB" w:rsidRDefault="002F0E7C" w:rsidP="002F0E7C">
            <w:pPr>
              <w:jc w:val="both"/>
              <w:rPr>
                <w:rFonts w:ascii="Arial" w:hAnsi="Arial" w:cs="Arial"/>
                <w:b/>
                <w:sz w:val="16"/>
                <w:szCs w:val="16"/>
                <w:lang w:val="es-ES_tradnl"/>
              </w:rPr>
            </w:pPr>
            <w:r w:rsidRPr="008632BB">
              <w:rPr>
                <w:rFonts w:ascii="Arial" w:hAnsi="Arial" w:cs="Arial"/>
                <w:b/>
                <w:sz w:val="16"/>
                <w:szCs w:val="16"/>
                <w:lang w:val="es-ES_tradnl"/>
              </w:rPr>
              <w:t>Beneficio de SG (m)</w:t>
            </w:r>
          </w:p>
          <w:p w:rsidR="002F0E7C" w:rsidRPr="008632BB" w:rsidRDefault="002F0E7C" w:rsidP="002F0E7C">
            <w:pPr>
              <w:jc w:val="both"/>
              <w:rPr>
                <w:rFonts w:ascii="Arial" w:hAnsi="Arial" w:cs="Arial"/>
                <w:b/>
                <w:sz w:val="16"/>
                <w:szCs w:val="16"/>
                <w:lang w:val="es-ES_tradnl"/>
              </w:rPr>
            </w:pPr>
          </w:p>
        </w:tc>
        <w:tc>
          <w:tcPr>
            <w:tcW w:w="1134" w:type="dxa"/>
            <w:shd w:val="clear" w:color="auto" w:fill="E0E0E0"/>
          </w:tcPr>
          <w:p w:rsidR="00DE566E" w:rsidRDefault="00DE566E" w:rsidP="002F0E7C">
            <w:pPr>
              <w:jc w:val="both"/>
              <w:rPr>
                <w:rFonts w:ascii="Arial" w:hAnsi="Arial" w:cs="Arial"/>
                <w:b/>
                <w:sz w:val="16"/>
                <w:szCs w:val="16"/>
              </w:rPr>
            </w:pPr>
          </w:p>
          <w:p w:rsidR="002F0E7C" w:rsidRPr="008632BB" w:rsidRDefault="002F0E7C" w:rsidP="002F0E7C">
            <w:pPr>
              <w:jc w:val="both"/>
              <w:rPr>
                <w:rFonts w:ascii="Arial" w:hAnsi="Arial" w:cs="Arial"/>
                <w:b/>
                <w:sz w:val="16"/>
                <w:szCs w:val="16"/>
              </w:rPr>
            </w:pPr>
            <w:r w:rsidRPr="008632BB">
              <w:rPr>
                <w:rFonts w:ascii="Arial" w:hAnsi="Arial" w:cs="Arial"/>
                <w:b/>
                <w:sz w:val="16"/>
                <w:szCs w:val="16"/>
              </w:rPr>
              <w:t xml:space="preserve">Coste </w:t>
            </w:r>
            <w:proofErr w:type="spellStart"/>
            <w:r w:rsidRPr="008632BB">
              <w:rPr>
                <w:rFonts w:ascii="Arial" w:hAnsi="Arial" w:cs="Arial"/>
                <w:b/>
                <w:sz w:val="16"/>
                <w:szCs w:val="16"/>
              </w:rPr>
              <w:t>tto</w:t>
            </w:r>
            <w:proofErr w:type="spellEnd"/>
            <w:r w:rsidRPr="008632BB">
              <w:rPr>
                <w:rFonts w:ascii="Arial" w:hAnsi="Arial" w:cs="Arial"/>
                <w:b/>
                <w:sz w:val="16"/>
                <w:szCs w:val="16"/>
              </w:rPr>
              <w:t xml:space="preserve"> completo /paciente GO (€)</w:t>
            </w:r>
          </w:p>
        </w:tc>
        <w:tc>
          <w:tcPr>
            <w:tcW w:w="1134" w:type="dxa"/>
            <w:shd w:val="clear" w:color="auto" w:fill="E0E0E0"/>
          </w:tcPr>
          <w:p w:rsidR="00DE566E" w:rsidRDefault="00DE566E" w:rsidP="002F0E7C">
            <w:pPr>
              <w:jc w:val="both"/>
              <w:rPr>
                <w:rFonts w:ascii="Arial" w:hAnsi="Arial" w:cs="Arial"/>
                <w:b/>
                <w:sz w:val="16"/>
                <w:szCs w:val="16"/>
              </w:rPr>
            </w:pPr>
          </w:p>
          <w:p w:rsidR="002F0E7C" w:rsidRPr="008632BB" w:rsidRDefault="002F0E7C" w:rsidP="002F0E7C">
            <w:pPr>
              <w:jc w:val="both"/>
              <w:rPr>
                <w:rFonts w:ascii="Arial" w:hAnsi="Arial" w:cs="Arial"/>
                <w:b/>
                <w:sz w:val="16"/>
                <w:szCs w:val="16"/>
              </w:rPr>
            </w:pPr>
            <w:r w:rsidRPr="008632BB">
              <w:rPr>
                <w:rFonts w:ascii="Arial" w:hAnsi="Arial" w:cs="Arial"/>
                <w:b/>
                <w:sz w:val="16"/>
                <w:szCs w:val="16"/>
              </w:rPr>
              <w:t xml:space="preserve">Coste </w:t>
            </w:r>
            <w:proofErr w:type="spellStart"/>
            <w:r w:rsidRPr="008632BB">
              <w:rPr>
                <w:rFonts w:ascii="Arial" w:hAnsi="Arial" w:cs="Arial"/>
                <w:b/>
                <w:sz w:val="16"/>
                <w:szCs w:val="16"/>
              </w:rPr>
              <w:t>tto</w:t>
            </w:r>
            <w:proofErr w:type="spellEnd"/>
            <w:r w:rsidRPr="008632BB">
              <w:rPr>
                <w:rFonts w:ascii="Arial" w:hAnsi="Arial" w:cs="Arial"/>
                <w:b/>
                <w:sz w:val="16"/>
                <w:szCs w:val="16"/>
              </w:rPr>
              <w:t xml:space="preserve"> completo /paciente control</w:t>
            </w:r>
          </w:p>
          <w:p w:rsidR="002F0E7C" w:rsidRPr="008632BB" w:rsidRDefault="002F0E7C" w:rsidP="002F0E7C">
            <w:pPr>
              <w:jc w:val="both"/>
              <w:rPr>
                <w:rFonts w:ascii="Arial" w:hAnsi="Arial" w:cs="Arial"/>
                <w:b/>
                <w:sz w:val="16"/>
                <w:szCs w:val="16"/>
              </w:rPr>
            </w:pPr>
            <w:r w:rsidRPr="008632BB">
              <w:rPr>
                <w:rFonts w:ascii="Arial" w:hAnsi="Arial" w:cs="Arial"/>
                <w:b/>
                <w:sz w:val="16"/>
                <w:szCs w:val="16"/>
              </w:rPr>
              <w:t>(€)</w:t>
            </w:r>
          </w:p>
        </w:tc>
        <w:tc>
          <w:tcPr>
            <w:tcW w:w="1134" w:type="dxa"/>
            <w:shd w:val="clear" w:color="auto" w:fill="E0E0E0"/>
          </w:tcPr>
          <w:p w:rsidR="00DE566E" w:rsidRDefault="00DE566E" w:rsidP="002F0E7C">
            <w:pPr>
              <w:jc w:val="both"/>
              <w:rPr>
                <w:rFonts w:ascii="Arial" w:hAnsi="Arial" w:cs="Arial"/>
                <w:b/>
                <w:sz w:val="16"/>
                <w:szCs w:val="16"/>
              </w:rPr>
            </w:pPr>
          </w:p>
          <w:p w:rsidR="002F0E7C" w:rsidRPr="008632BB" w:rsidRDefault="002F0E7C" w:rsidP="002F0E7C">
            <w:pPr>
              <w:jc w:val="both"/>
              <w:rPr>
                <w:rFonts w:ascii="Arial" w:hAnsi="Arial" w:cs="Arial"/>
                <w:b/>
                <w:sz w:val="16"/>
                <w:szCs w:val="16"/>
              </w:rPr>
            </w:pPr>
            <w:r w:rsidRPr="008632BB">
              <w:rPr>
                <w:rFonts w:ascii="Arial" w:hAnsi="Arial" w:cs="Arial"/>
                <w:b/>
                <w:sz w:val="16"/>
                <w:szCs w:val="16"/>
              </w:rPr>
              <w:t xml:space="preserve">Coste </w:t>
            </w:r>
            <w:proofErr w:type="spellStart"/>
            <w:r w:rsidRPr="008632BB">
              <w:rPr>
                <w:rFonts w:ascii="Arial" w:hAnsi="Arial" w:cs="Arial"/>
                <w:b/>
                <w:sz w:val="16"/>
                <w:szCs w:val="16"/>
              </w:rPr>
              <w:t>incre</w:t>
            </w:r>
            <w:proofErr w:type="spellEnd"/>
            <w:r w:rsidRPr="008632BB">
              <w:rPr>
                <w:rFonts w:ascii="Arial" w:hAnsi="Arial" w:cs="Arial"/>
                <w:b/>
                <w:sz w:val="16"/>
                <w:szCs w:val="16"/>
              </w:rPr>
              <w:t>-mental</w:t>
            </w:r>
          </w:p>
          <w:p w:rsidR="002F0E7C" w:rsidRPr="008632BB" w:rsidRDefault="002F0E7C" w:rsidP="002F0E7C">
            <w:pPr>
              <w:jc w:val="both"/>
              <w:rPr>
                <w:rFonts w:ascii="Arial" w:hAnsi="Arial" w:cs="Arial"/>
                <w:b/>
                <w:sz w:val="16"/>
                <w:szCs w:val="16"/>
              </w:rPr>
            </w:pPr>
            <w:r w:rsidRPr="008632BB">
              <w:rPr>
                <w:rFonts w:ascii="Arial" w:hAnsi="Arial" w:cs="Arial"/>
                <w:b/>
                <w:sz w:val="16"/>
                <w:szCs w:val="16"/>
              </w:rPr>
              <w:t>(€)</w:t>
            </w:r>
          </w:p>
        </w:tc>
        <w:tc>
          <w:tcPr>
            <w:tcW w:w="1134" w:type="dxa"/>
            <w:shd w:val="clear" w:color="auto" w:fill="E0E0E0"/>
          </w:tcPr>
          <w:p w:rsidR="00DE566E" w:rsidRDefault="00DE566E" w:rsidP="002F0E7C">
            <w:pPr>
              <w:jc w:val="both"/>
              <w:rPr>
                <w:rFonts w:ascii="Arial" w:hAnsi="Arial" w:cs="Arial"/>
                <w:b/>
                <w:sz w:val="16"/>
                <w:szCs w:val="16"/>
                <w:lang w:val="es-ES_tradnl"/>
              </w:rPr>
            </w:pPr>
          </w:p>
          <w:p w:rsidR="002F0E7C" w:rsidRPr="008632BB" w:rsidRDefault="002F0E7C" w:rsidP="002F0E7C">
            <w:pPr>
              <w:jc w:val="both"/>
              <w:rPr>
                <w:rFonts w:ascii="Arial" w:hAnsi="Arial" w:cs="Arial"/>
                <w:b/>
                <w:sz w:val="16"/>
                <w:szCs w:val="16"/>
                <w:lang w:val="es-ES_tradnl"/>
              </w:rPr>
            </w:pPr>
            <w:r w:rsidRPr="008632BB">
              <w:rPr>
                <w:rFonts w:ascii="Arial" w:hAnsi="Arial" w:cs="Arial"/>
                <w:b/>
                <w:sz w:val="16"/>
                <w:szCs w:val="16"/>
                <w:lang w:val="es-ES_tradnl"/>
              </w:rPr>
              <w:t>Razón Coste-efectividad incremental (RCEI)</w:t>
            </w:r>
          </w:p>
        </w:tc>
      </w:tr>
      <w:tr w:rsidR="002F0E7C" w:rsidRPr="008632BB" w:rsidTr="002F0E7C">
        <w:trPr>
          <w:cantSplit/>
        </w:trPr>
        <w:tc>
          <w:tcPr>
            <w:tcW w:w="9284" w:type="dxa"/>
            <w:gridSpan w:val="10"/>
          </w:tcPr>
          <w:p w:rsidR="002F0E7C" w:rsidRPr="008632BB" w:rsidRDefault="002F0E7C" w:rsidP="003F5AEA">
            <w:pPr>
              <w:jc w:val="both"/>
              <w:rPr>
                <w:rFonts w:ascii="Arial" w:hAnsi="Arial" w:cs="Arial"/>
                <w:sz w:val="16"/>
                <w:szCs w:val="16"/>
                <w:lang w:val="es-ES_tradnl"/>
              </w:rPr>
            </w:pPr>
            <w:r w:rsidRPr="008632BB">
              <w:rPr>
                <w:rFonts w:ascii="Arial" w:hAnsi="Arial" w:cs="Arial"/>
                <w:sz w:val="16"/>
                <w:szCs w:val="16"/>
                <w:lang w:val="es-ES_tradnl"/>
              </w:rPr>
              <w:t>Análisis usando la media de</w:t>
            </w:r>
            <w:r w:rsidR="003F5AEA">
              <w:rPr>
                <w:rFonts w:ascii="Arial" w:hAnsi="Arial" w:cs="Arial"/>
                <w:sz w:val="16"/>
                <w:szCs w:val="16"/>
                <w:lang w:val="es-ES_tradnl"/>
              </w:rPr>
              <w:t xml:space="preserve"> beneficio en la mediana de la </w:t>
            </w:r>
            <w:r w:rsidRPr="008632BB">
              <w:rPr>
                <w:rFonts w:ascii="Arial" w:hAnsi="Arial" w:cs="Arial"/>
                <w:sz w:val="16"/>
                <w:szCs w:val="16"/>
                <w:lang w:val="es-ES_tradnl"/>
              </w:rPr>
              <w:t>SL</w:t>
            </w:r>
            <w:r w:rsidR="003F5AEA">
              <w:rPr>
                <w:rFonts w:ascii="Arial" w:hAnsi="Arial" w:cs="Arial"/>
                <w:sz w:val="16"/>
                <w:szCs w:val="16"/>
                <w:lang w:val="es-ES_tradnl"/>
              </w:rPr>
              <w:t>E</w:t>
            </w:r>
            <w:r w:rsidRPr="008632BB">
              <w:rPr>
                <w:rFonts w:ascii="Arial" w:hAnsi="Arial" w:cs="Arial"/>
                <w:sz w:val="16"/>
                <w:szCs w:val="16"/>
                <w:lang w:val="es-ES_tradnl"/>
              </w:rPr>
              <w:t xml:space="preserve"> obtenida de los resultados publicados del ensayo y el coste incremental estimado a partir del precio de GO como medicamento extranjero (</w:t>
            </w:r>
            <w:r w:rsidR="003F5AEA">
              <w:rPr>
                <w:rFonts w:ascii="Arial" w:hAnsi="Arial" w:cs="Arial"/>
                <w:sz w:val="16"/>
                <w:szCs w:val="16"/>
                <w:lang w:val="es-ES_tradnl"/>
              </w:rPr>
              <w:t>5600</w:t>
            </w:r>
            <w:r w:rsidRPr="008632BB">
              <w:rPr>
                <w:rFonts w:ascii="Arial" w:hAnsi="Arial" w:cs="Arial"/>
                <w:sz w:val="16"/>
                <w:szCs w:val="16"/>
                <w:lang w:val="es-ES_tradnl"/>
              </w:rPr>
              <w:t>€ vial 5 mg, ajustado a SC 1,7 m</w:t>
            </w:r>
            <w:r w:rsidRPr="008632BB">
              <w:rPr>
                <w:rFonts w:ascii="Arial" w:hAnsi="Arial" w:cs="Arial"/>
                <w:sz w:val="16"/>
                <w:szCs w:val="16"/>
                <w:vertAlign w:val="superscript"/>
                <w:lang w:val="es-ES_tradnl"/>
              </w:rPr>
              <w:t>2</w:t>
            </w:r>
            <w:r w:rsidRPr="008632BB">
              <w:rPr>
                <w:rFonts w:ascii="Arial" w:hAnsi="Arial" w:cs="Arial"/>
                <w:sz w:val="16"/>
                <w:szCs w:val="16"/>
                <w:lang w:val="es-ES_tradnl"/>
              </w:rPr>
              <w:t>).</w:t>
            </w:r>
          </w:p>
        </w:tc>
      </w:tr>
      <w:tr w:rsidR="002F0E7C" w:rsidRPr="008632BB" w:rsidTr="00187AA6">
        <w:trPr>
          <w:cantSplit/>
          <w:trHeight w:val="1157"/>
        </w:trPr>
        <w:tc>
          <w:tcPr>
            <w:tcW w:w="1063" w:type="dxa"/>
          </w:tcPr>
          <w:p w:rsidR="001D28BD" w:rsidRDefault="001D28BD" w:rsidP="002F0E7C">
            <w:pPr>
              <w:jc w:val="both"/>
              <w:rPr>
                <w:rFonts w:ascii="Arial" w:hAnsi="Arial" w:cs="Arial"/>
                <w:sz w:val="16"/>
                <w:szCs w:val="16"/>
                <w:lang w:val="es-ES_tradnl"/>
              </w:rPr>
            </w:pPr>
          </w:p>
          <w:p w:rsidR="002F0E7C" w:rsidRPr="008632BB" w:rsidRDefault="002F0E7C" w:rsidP="002F0E7C">
            <w:pPr>
              <w:jc w:val="both"/>
              <w:rPr>
                <w:rFonts w:ascii="Arial" w:hAnsi="Arial" w:cs="Arial"/>
                <w:sz w:val="16"/>
                <w:szCs w:val="16"/>
                <w:lang w:val="es-ES_tradnl"/>
              </w:rPr>
            </w:pPr>
            <w:r w:rsidRPr="008632BB">
              <w:rPr>
                <w:rFonts w:ascii="Arial" w:hAnsi="Arial" w:cs="Arial"/>
                <w:sz w:val="16"/>
                <w:szCs w:val="16"/>
                <w:lang w:val="es-ES_tradnl"/>
              </w:rPr>
              <w:t>ALFA-0701</w:t>
            </w:r>
          </w:p>
        </w:tc>
        <w:tc>
          <w:tcPr>
            <w:tcW w:w="567" w:type="dxa"/>
          </w:tcPr>
          <w:p w:rsidR="001D28BD" w:rsidRDefault="001D28BD" w:rsidP="002F0E7C">
            <w:pPr>
              <w:jc w:val="both"/>
              <w:rPr>
                <w:rFonts w:ascii="Arial" w:hAnsi="Arial" w:cs="Arial"/>
                <w:sz w:val="16"/>
                <w:szCs w:val="16"/>
                <w:lang w:val="es-ES_tradnl"/>
              </w:rPr>
            </w:pPr>
          </w:p>
          <w:p w:rsidR="002F0E7C" w:rsidRPr="008632BB" w:rsidRDefault="002F0E7C" w:rsidP="00AC4DCD">
            <w:pPr>
              <w:jc w:val="both"/>
              <w:rPr>
                <w:rFonts w:ascii="Arial" w:hAnsi="Arial" w:cs="Arial"/>
                <w:sz w:val="16"/>
                <w:szCs w:val="16"/>
                <w:lang w:val="es-ES_tradnl"/>
              </w:rPr>
            </w:pPr>
            <w:r w:rsidRPr="008632BB">
              <w:rPr>
                <w:rFonts w:ascii="Arial" w:hAnsi="Arial" w:cs="Arial"/>
                <w:sz w:val="16"/>
                <w:szCs w:val="16"/>
                <w:lang w:val="es-ES_tradnl"/>
              </w:rPr>
              <w:t>SL</w:t>
            </w:r>
            <w:r w:rsidR="00AC4DCD">
              <w:rPr>
                <w:rFonts w:ascii="Arial" w:hAnsi="Arial" w:cs="Arial"/>
                <w:sz w:val="16"/>
                <w:szCs w:val="16"/>
                <w:lang w:val="es-ES_tradnl"/>
              </w:rPr>
              <w:t>E</w:t>
            </w:r>
          </w:p>
        </w:tc>
        <w:tc>
          <w:tcPr>
            <w:tcW w:w="992" w:type="dxa"/>
          </w:tcPr>
          <w:p w:rsidR="001D28BD" w:rsidRDefault="001D28BD" w:rsidP="002F0E7C">
            <w:pPr>
              <w:jc w:val="both"/>
              <w:rPr>
                <w:rFonts w:ascii="Arial" w:hAnsi="Arial" w:cs="Arial"/>
                <w:sz w:val="16"/>
                <w:szCs w:val="16"/>
                <w:lang w:val="es-ES_tradnl"/>
              </w:rPr>
            </w:pPr>
          </w:p>
          <w:p w:rsidR="002F0E7C" w:rsidRPr="008632BB" w:rsidRDefault="002F0E7C" w:rsidP="002F0E7C">
            <w:pPr>
              <w:jc w:val="both"/>
              <w:rPr>
                <w:rFonts w:ascii="Arial" w:hAnsi="Arial" w:cs="Arial"/>
                <w:sz w:val="16"/>
                <w:szCs w:val="16"/>
                <w:lang w:val="es-ES_tradnl"/>
              </w:rPr>
            </w:pPr>
            <w:r w:rsidRPr="008632BB">
              <w:rPr>
                <w:rFonts w:ascii="Arial" w:hAnsi="Arial" w:cs="Arial"/>
                <w:sz w:val="16"/>
                <w:szCs w:val="16"/>
                <w:lang w:val="es-ES_tradnl"/>
              </w:rPr>
              <w:t>PRIMARIA</w:t>
            </w:r>
          </w:p>
        </w:tc>
        <w:tc>
          <w:tcPr>
            <w:tcW w:w="709" w:type="dxa"/>
          </w:tcPr>
          <w:p w:rsidR="001D28BD" w:rsidRDefault="001D28BD" w:rsidP="002F0E7C">
            <w:pPr>
              <w:jc w:val="both"/>
              <w:rPr>
                <w:rFonts w:ascii="Arial" w:hAnsi="Arial" w:cs="Arial"/>
                <w:sz w:val="16"/>
                <w:szCs w:val="16"/>
                <w:lang w:val="es-ES_tradnl"/>
              </w:rPr>
            </w:pPr>
          </w:p>
          <w:p w:rsidR="002F0E7C" w:rsidRPr="008632BB" w:rsidRDefault="00372F31" w:rsidP="002F0E7C">
            <w:pPr>
              <w:jc w:val="both"/>
              <w:rPr>
                <w:rFonts w:ascii="Arial" w:hAnsi="Arial" w:cs="Arial"/>
                <w:sz w:val="16"/>
                <w:szCs w:val="16"/>
                <w:lang w:val="es-ES_tradnl"/>
              </w:rPr>
            </w:pPr>
            <w:r>
              <w:rPr>
                <w:rFonts w:ascii="Arial" w:hAnsi="Arial" w:cs="Arial"/>
                <w:sz w:val="16"/>
                <w:szCs w:val="16"/>
                <w:lang w:val="es-ES_tradnl"/>
              </w:rPr>
              <w:t>17,</w:t>
            </w:r>
            <w:r w:rsidR="002F0E7C" w:rsidRPr="008632BB">
              <w:rPr>
                <w:rFonts w:ascii="Arial" w:hAnsi="Arial" w:cs="Arial"/>
                <w:sz w:val="16"/>
                <w:szCs w:val="16"/>
                <w:lang w:val="es-ES_tradnl"/>
              </w:rPr>
              <w:t>3</w:t>
            </w:r>
          </w:p>
        </w:tc>
        <w:tc>
          <w:tcPr>
            <w:tcW w:w="708" w:type="dxa"/>
          </w:tcPr>
          <w:p w:rsidR="001D28BD" w:rsidRDefault="001D28BD" w:rsidP="002F0E7C">
            <w:pPr>
              <w:jc w:val="both"/>
              <w:rPr>
                <w:rFonts w:ascii="Arial" w:hAnsi="Arial" w:cs="Arial"/>
                <w:sz w:val="16"/>
                <w:szCs w:val="16"/>
                <w:lang w:val="es-ES_tradnl"/>
              </w:rPr>
            </w:pPr>
          </w:p>
          <w:p w:rsidR="002F0E7C" w:rsidRPr="008632BB" w:rsidRDefault="00372F31" w:rsidP="002F0E7C">
            <w:pPr>
              <w:jc w:val="both"/>
              <w:rPr>
                <w:rFonts w:ascii="Arial" w:hAnsi="Arial" w:cs="Arial"/>
                <w:sz w:val="16"/>
                <w:szCs w:val="16"/>
                <w:lang w:val="es-ES_tradnl"/>
              </w:rPr>
            </w:pPr>
            <w:r>
              <w:rPr>
                <w:rFonts w:ascii="Arial" w:hAnsi="Arial" w:cs="Arial"/>
                <w:sz w:val="16"/>
                <w:szCs w:val="16"/>
                <w:lang w:val="es-ES_tradnl"/>
              </w:rPr>
              <w:t>9,</w:t>
            </w:r>
            <w:r w:rsidR="002F0E7C" w:rsidRPr="008632BB">
              <w:rPr>
                <w:rFonts w:ascii="Arial" w:hAnsi="Arial" w:cs="Arial"/>
                <w:sz w:val="16"/>
                <w:szCs w:val="16"/>
                <w:lang w:val="es-ES_tradnl"/>
              </w:rPr>
              <w:t>5</w:t>
            </w:r>
          </w:p>
        </w:tc>
        <w:tc>
          <w:tcPr>
            <w:tcW w:w="709" w:type="dxa"/>
          </w:tcPr>
          <w:p w:rsidR="001D28BD" w:rsidRDefault="001D28BD" w:rsidP="002F0E7C">
            <w:pPr>
              <w:jc w:val="both"/>
              <w:rPr>
                <w:rFonts w:ascii="Arial" w:hAnsi="Arial" w:cs="Arial"/>
                <w:sz w:val="16"/>
                <w:szCs w:val="16"/>
                <w:lang w:val="es-ES_tradnl"/>
              </w:rPr>
            </w:pPr>
          </w:p>
          <w:p w:rsidR="002F0E7C" w:rsidRPr="008632BB" w:rsidRDefault="00372F31" w:rsidP="002F0E7C">
            <w:pPr>
              <w:jc w:val="both"/>
              <w:rPr>
                <w:rFonts w:ascii="Arial" w:hAnsi="Arial" w:cs="Arial"/>
                <w:sz w:val="16"/>
                <w:szCs w:val="16"/>
                <w:lang w:val="es-ES_tradnl"/>
              </w:rPr>
            </w:pPr>
            <w:r>
              <w:rPr>
                <w:rFonts w:ascii="Arial" w:hAnsi="Arial" w:cs="Arial"/>
                <w:sz w:val="16"/>
                <w:szCs w:val="16"/>
                <w:lang w:val="es-ES_tradnl"/>
              </w:rPr>
              <w:t>7,</w:t>
            </w:r>
            <w:r w:rsidR="002F0E7C" w:rsidRPr="008632BB">
              <w:rPr>
                <w:rFonts w:ascii="Arial" w:hAnsi="Arial" w:cs="Arial"/>
                <w:sz w:val="16"/>
                <w:szCs w:val="16"/>
                <w:lang w:val="es-ES_tradnl"/>
              </w:rPr>
              <w:t>8</w:t>
            </w:r>
          </w:p>
        </w:tc>
        <w:tc>
          <w:tcPr>
            <w:tcW w:w="1134" w:type="dxa"/>
          </w:tcPr>
          <w:p w:rsidR="001D28BD" w:rsidRDefault="001D28BD" w:rsidP="002F0E7C">
            <w:pPr>
              <w:jc w:val="both"/>
              <w:rPr>
                <w:rFonts w:ascii="Arial" w:hAnsi="Arial" w:cs="Arial"/>
                <w:sz w:val="16"/>
                <w:szCs w:val="16"/>
                <w:lang w:val="es-ES_tradnl"/>
              </w:rPr>
            </w:pPr>
          </w:p>
          <w:p w:rsidR="002F0E7C" w:rsidRPr="008632BB" w:rsidRDefault="001D28BD" w:rsidP="002F0E7C">
            <w:pPr>
              <w:jc w:val="both"/>
              <w:rPr>
                <w:rFonts w:ascii="Arial" w:hAnsi="Arial" w:cs="Arial"/>
                <w:sz w:val="16"/>
                <w:szCs w:val="16"/>
                <w:lang w:val="es-ES_tradnl"/>
              </w:rPr>
            </w:pPr>
            <w:r>
              <w:rPr>
                <w:rFonts w:ascii="Arial" w:hAnsi="Arial" w:cs="Arial"/>
                <w:sz w:val="16"/>
                <w:szCs w:val="16"/>
                <w:lang w:val="es-ES_tradnl"/>
              </w:rPr>
              <w:t>24.570.7-31.755,5</w:t>
            </w:r>
          </w:p>
        </w:tc>
        <w:tc>
          <w:tcPr>
            <w:tcW w:w="1134" w:type="dxa"/>
          </w:tcPr>
          <w:p w:rsidR="001D28BD" w:rsidRDefault="001D28BD" w:rsidP="002F0E7C">
            <w:pPr>
              <w:jc w:val="both"/>
              <w:rPr>
                <w:rFonts w:ascii="Arial" w:hAnsi="Arial" w:cs="Arial"/>
                <w:sz w:val="16"/>
                <w:szCs w:val="16"/>
                <w:lang w:val="es-ES_tradnl"/>
              </w:rPr>
            </w:pPr>
          </w:p>
          <w:p w:rsidR="002F0E7C" w:rsidRPr="008632BB" w:rsidRDefault="001D28BD" w:rsidP="002F0E7C">
            <w:pPr>
              <w:jc w:val="both"/>
              <w:rPr>
                <w:rFonts w:ascii="Arial" w:hAnsi="Arial" w:cs="Arial"/>
                <w:sz w:val="16"/>
                <w:szCs w:val="16"/>
                <w:lang w:val="es-ES_tradnl"/>
              </w:rPr>
            </w:pPr>
            <w:r>
              <w:rPr>
                <w:rFonts w:ascii="Arial" w:hAnsi="Arial" w:cs="Arial"/>
                <w:sz w:val="16"/>
                <w:szCs w:val="16"/>
                <w:lang w:val="es-ES_tradnl"/>
              </w:rPr>
              <w:t>2.170,7-3.755,7</w:t>
            </w:r>
          </w:p>
        </w:tc>
        <w:tc>
          <w:tcPr>
            <w:tcW w:w="1134" w:type="dxa"/>
          </w:tcPr>
          <w:p w:rsidR="001D28BD" w:rsidRDefault="001D28BD" w:rsidP="002F0E7C">
            <w:pPr>
              <w:jc w:val="both"/>
              <w:rPr>
                <w:rFonts w:ascii="Arial" w:hAnsi="Arial" w:cs="Arial"/>
                <w:sz w:val="16"/>
                <w:szCs w:val="16"/>
                <w:lang w:val="es-ES_tradnl"/>
              </w:rPr>
            </w:pPr>
          </w:p>
          <w:p w:rsidR="001D28BD" w:rsidRDefault="001D28BD" w:rsidP="002F0E7C">
            <w:pPr>
              <w:jc w:val="both"/>
              <w:rPr>
                <w:rFonts w:ascii="Arial" w:hAnsi="Arial" w:cs="Arial"/>
                <w:sz w:val="16"/>
                <w:szCs w:val="16"/>
                <w:lang w:val="es-ES_tradnl"/>
              </w:rPr>
            </w:pPr>
            <w:r>
              <w:rPr>
                <w:rFonts w:ascii="Arial" w:hAnsi="Arial" w:cs="Arial"/>
                <w:sz w:val="16"/>
                <w:szCs w:val="16"/>
                <w:lang w:val="es-ES_tradnl"/>
              </w:rPr>
              <w:t>24.200 –</w:t>
            </w:r>
          </w:p>
          <w:p w:rsidR="002F0E7C" w:rsidRPr="008632BB" w:rsidRDefault="001D28BD" w:rsidP="002F0E7C">
            <w:pPr>
              <w:jc w:val="both"/>
              <w:rPr>
                <w:rFonts w:ascii="Arial" w:hAnsi="Arial" w:cs="Arial"/>
                <w:sz w:val="16"/>
                <w:szCs w:val="16"/>
                <w:lang w:val="es-ES_tradnl"/>
              </w:rPr>
            </w:pPr>
            <w:r>
              <w:rPr>
                <w:rFonts w:ascii="Arial" w:hAnsi="Arial" w:cs="Arial"/>
                <w:sz w:val="16"/>
                <w:szCs w:val="16"/>
                <w:lang w:val="es-ES_tradnl"/>
              </w:rPr>
              <w:t>28 000</w:t>
            </w:r>
          </w:p>
        </w:tc>
        <w:tc>
          <w:tcPr>
            <w:tcW w:w="1134" w:type="dxa"/>
          </w:tcPr>
          <w:p w:rsidR="001D28BD" w:rsidRDefault="001D28BD" w:rsidP="002F0E7C">
            <w:pPr>
              <w:jc w:val="both"/>
              <w:rPr>
                <w:rFonts w:ascii="Arial" w:hAnsi="Arial" w:cs="Arial"/>
                <w:sz w:val="16"/>
                <w:szCs w:val="16"/>
              </w:rPr>
            </w:pPr>
            <w:r>
              <w:rPr>
                <w:rFonts w:ascii="Arial" w:hAnsi="Arial" w:cs="Arial"/>
                <w:sz w:val="16"/>
                <w:szCs w:val="16"/>
              </w:rPr>
              <w:t>3102,6-</w:t>
            </w:r>
          </w:p>
          <w:p w:rsidR="001D28BD" w:rsidRDefault="001D28BD" w:rsidP="001D28BD">
            <w:pPr>
              <w:jc w:val="both"/>
              <w:rPr>
                <w:rFonts w:ascii="Arial" w:hAnsi="Arial" w:cs="Arial"/>
                <w:sz w:val="16"/>
                <w:szCs w:val="16"/>
              </w:rPr>
            </w:pPr>
            <w:r>
              <w:rPr>
                <w:rFonts w:ascii="Arial" w:hAnsi="Arial" w:cs="Arial"/>
                <w:sz w:val="16"/>
                <w:szCs w:val="16"/>
              </w:rPr>
              <w:t xml:space="preserve">3589,7 </w:t>
            </w:r>
            <w:r w:rsidR="002F0E7C" w:rsidRPr="008632BB">
              <w:rPr>
                <w:rFonts w:ascii="Arial" w:hAnsi="Arial" w:cs="Arial"/>
                <w:sz w:val="16"/>
                <w:szCs w:val="16"/>
              </w:rPr>
              <w:t xml:space="preserve">€/mes </w:t>
            </w:r>
            <w:r>
              <w:rPr>
                <w:rFonts w:ascii="Arial" w:hAnsi="Arial" w:cs="Arial"/>
                <w:sz w:val="16"/>
                <w:szCs w:val="16"/>
              </w:rPr>
              <w:t>37.231,2</w:t>
            </w:r>
          </w:p>
          <w:p w:rsidR="001D28BD" w:rsidRPr="001D28BD" w:rsidRDefault="001D28BD" w:rsidP="001D28BD">
            <w:pPr>
              <w:jc w:val="both"/>
              <w:rPr>
                <w:rFonts w:ascii="Arial" w:hAnsi="Arial" w:cs="Arial"/>
                <w:sz w:val="16"/>
                <w:szCs w:val="16"/>
              </w:rPr>
            </w:pPr>
            <w:r w:rsidRPr="001D28BD">
              <w:rPr>
                <w:rFonts w:ascii="Arial" w:hAnsi="Arial" w:cs="Arial"/>
                <w:sz w:val="16"/>
                <w:szCs w:val="16"/>
              </w:rPr>
              <w:t>43.076,9€/</w:t>
            </w:r>
          </w:p>
          <w:p w:rsidR="002F0E7C" w:rsidRPr="008632BB" w:rsidRDefault="001D28BD" w:rsidP="001D28BD">
            <w:pPr>
              <w:jc w:val="both"/>
              <w:rPr>
                <w:rFonts w:ascii="Arial" w:hAnsi="Arial" w:cs="Arial"/>
                <w:sz w:val="16"/>
                <w:szCs w:val="16"/>
                <w:lang w:val="es-ES_tradnl"/>
              </w:rPr>
            </w:pPr>
            <w:r>
              <w:rPr>
                <w:rFonts w:ascii="Arial" w:hAnsi="Arial" w:cs="Arial"/>
                <w:sz w:val="16"/>
                <w:szCs w:val="16"/>
              </w:rPr>
              <w:t>año libre de eve</w:t>
            </w:r>
            <w:r w:rsidRPr="001D28BD">
              <w:rPr>
                <w:rFonts w:ascii="Arial" w:hAnsi="Arial" w:cs="Arial"/>
                <w:sz w:val="16"/>
                <w:szCs w:val="16"/>
              </w:rPr>
              <w:t>nto</w:t>
            </w:r>
          </w:p>
        </w:tc>
      </w:tr>
      <w:tr w:rsidR="002F0E7C" w:rsidRPr="008632BB" w:rsidTr="002F0E7C">
        <w:trPr>
          <w:cantSplit/>
        </w:trPr>
        <w:tc>
          <w:tcPr>
            <w:tcW w:w="9284" w:type="dxa"/>
            <w:gridSpan w:val="10"/>
            <w:shd w:val="clear" w:color="auto" w:fill="F2F2F2"/>
          </w:tcPr>
          <w:p w:rsidR="002F0E7C" w:rsidRPr="008632BB" w:rsidRDefault="002F0E7C" w:rsidP="002F0E7C">
            <w:pPr>
              <w:jc w:val="both"/>
              <w:rPr>
                <w:rFonts w:ascii="Arial" w:hAnsi="Arial" w:cs="Arial"/>
                <w:sz w:val="16"/>
                <w:szCs w:val="16"/>
              </w:rPr>
            </w:pPr>
            <w:r w:rsidRPr="008632BB">
              <w:rPr>
                <w:rFonts w:ascii="Arial" w:hAnsi="Arial" w:cs="Arial"/>
                <w:sz w:val="16"/>
                <w:szCs w:val="16"/>
              </w:rPr>
              <w:t>Los datos de eficacia se extraen del a</w:t>
            </w:r>
            <w:r w:rsidR="008632BB">
              <w:rPr>
                <w:rFonts w:ascii="Arial" w:hAnsi="Arial" w:cs="Arial"/>
                <w:sz w:val="16"/>
                <w:szCs w:val="16"/>
              </w:rPr>
              <w:t xml:space="preserve">partado 5.2 del programa MADRE </w:t>
            </w:r>
            <w:r w:rsidRPr="008632BB">
              <w:rPr>
                <w:rFonts w:ascii="Arial" w:hAnsi="Arial" w:cs="Arial"/>
                <w:sz w:val="16"/>
                <w:szCs w:val="16"/>
              </w:rPr>
              <w:t>y variables recogidas en la tabla 7.3.0.1 y los de coste incremental o diferencial del apartado 7.1.</w:t>
            </w:r>
          </w:p>
        </w:tc>
      </w:tr>
    </w:tbl>
    <w:p w:rsidR="002F0E7C" w:rsidRPr="008632BB" w:rsidRDefault="002F0E7C" w:rsidP="002F0E7C">
      <w:pPr>
        <w:jc w:val="both"/>
        <w:rPr>
          <w:rFonts w:ascii="Arial" w:hAnsi="Arial" w:cs="Arial"/>
          <w:sz w:val="18"/>
          <w:szCs w:val="18"/>
          <w:lang w:val="es-ES_tradnl"/>
        </w:rPr>
      </w:pPr>
    </w:p>
    <w:p w:rsidR="002F0E7C" w:rsidRPr="008632BB" w:rsidRDefault="002F0E7C" w:rsidP="002F0E7C">
      <w:pPr>
        <w:jc w:val="both"/>
        <w:rPr>
          <w:rFonts w:ascii="Arial" w:hAnsi="Arial" w:cs="Arial"/>
          <w:sz w:val="18"/>
          <w:szCs w:val="18"/>
        </w:rPr>
      </w:pPr>
    </w:p>
    <w:p w:rsidR="002F0E7C" w:rsidRPr="00AC4DCD" w:rsidRDefault="002F0E7C" w:rsidP="002F0E7C">
      <w:pPr>
        <w:jc w:val="both"/>
        <w:rPr>
          <w:rFonts w:ascii="Arial" w:hAnsi="Arial" w:cs="Arial"/>
          <w:sz w:val="20"/>
          <w:szCs w:val="20"/>
        </w:rPr>
      </w:pPr>
      <w:r w:rsidRPr="00AC4DCD">
        <w:rPr>
          <w:rFonts w:ascii="Arial" w:hAnsi="Arial" w:cs="Arial"/>
          <w:sz w:val="20"/>
          <w:szCs w:val="20"/>
        </w:rPr>
        <w:t xml:space="preserve">Al carecer de beneficio </w:t>
      </w:r>
      <w:r w:rsidR="002B6CE6">
        <w:rPr>
          <w:rFonts w:ascii="Arial" w:hAnsi="Arial" w:cs="Arial"/>
          <w:sz w:val="20"/>
          <w:szCs w:val="20"/>
        </w:rPr>
        <w:t xml:space="preserve">demostrado </w:t>
      </w:r>
      <w:r w:rsidRPr="00AC4DCD">
        <w:rPr>
          <w:rFonts w:ascii="Arial" w:hAnsi="Arial" w:cs="Arial"/>
          <w:sz w:val="20"/>
          <w:szCs w:val="20"/>
        </w:rPr>
        <w:t>en SG, los datos usados para el estudio coste-efectividad corresponden a la variable primaria continua SL</w:t>
      </w:r>
      <w:r w:rsidR="001D28BD" w:rsidRPr="00AC4DCD">
        <w:rPr>
          <w:rFonts w:ascii="Arial" w:hAnsi="Arial" w:cs="Arial"/>
          <w:sz w:val="20"/>
          <w:szCs w:val="20"/>
        </w:rPr>
        <w:t>E</w:t>
      </w:r>
      <w:r w:rsidRPr="00AC4DCD">
        <w:rPr>
          <w:rFonts w:ascii="Arial" w:hAnsi="Arial" w:cs="Arial"/>
          <w:sz w:val="20"/>
          <w:szCs w:val="20"/>
        </w:rPr>
        <w:t>.</w:t>
      </w:r>
    </w:p>
    <w:p w:rsidR="002F0E7C" w:rsidRPr="008632BB" w:rsidRDefault="002F0E7C" w:rsidP="002F0E7C">
      <w:pPr>
        <w:jc w:val="both"/>
        <w:rPr>
          <w:rFonts w:ascii="Arial" w:hAnsi="Arial" w:cs="Arial"/>
          <w:sz w:val="18"/>
          <w:szCs w:val="18"/>
        </w:rPr>
      </w:pPr>
    </w:p>
    <w:p w:rsidR="002F0E7C" w:rsidRPr="00AC4DCD" w:rsidRDefault="00AC4DCD" w:rsidP="002F0E7C">
      <w:pPr>
        <w:jc w:val="both"/>
        <w:rPr>
          <w:rFonts w:ascii="Arial" w:hAnsi="Arial" w:cs="Arial"/>
          <w:sz w:val="20"/>
          <w:szCs w:val="20"/>
        </w:rPr>
      </w:pPr>
      <w:r>
        <w:rPr>
          <w:rFonts w:ascii="Arial" w:hAnsi="Arial" w:cs="Arial"/>
          <w:sz w:val="20"/>
          <w:szCs w:val="20"/>
        </w:rPr>
        <w:t>Considerando</w:t>
      </w:r>
      <w:r w:rsidR="002F0E7C" w:rsidRPr="00AC4DCD">
        <w:rPr>
          <w:rFonts w:ascii="Arial" w:hAnsi="Arial" w:cs="Arial"/>
          <w:sz w:val="20"/>
          <w:szCs w:val="20"/>
        </w:rPr>
        <w:t xml:space="preserve"> en el análisis de coste-efectividad los datos del coste de adquisición del </w:t>
      </w:r>
      <w:r>
        <w:rPr>
          <w:rFonts w:ascii="Arial" w:hAnsi="Arial" w:cs="Arial"/>
          <w:sz w:val="20"/>
          <w:szCs w:val="20"/>
        </w:rPr>
        <w:t xml:space="preserve">GO como medicamento extranjero </w:t>
      </w:r>
      <w:r w:rsidR="001F5719" w:rsidRPr="00AC4DCD">
        <w:rPr>
          <w:rFonts w:ascii="Arial" w:hAnsi="Arial" w:cs="Arial"/>
          <w:sz w:val="20"/>
          <w:szCs w:val="20"/>
        </w:rPr>
        <w:t>(5,600 €/ vial de 5 mg)</w:t>
      </w:r>
      <w:r w:rsidR="002F0E7C" w:rsidRPr="00AC4DCD">
        <w:rPr>
          <w:rFonts w:ascii="Arial" w:hAnsi="Arial" w:cs="Arial"/>
          <w:sz w:val="20"/>
          <w:szCs w:val="20"/>
        </w:rPr>
        <w:t xml:space="preserve"> y una superficie corporal media de 1,7 m</w:t>
      </w:r>
      <w:r w:rsidR="002F0E7C" w:rsidRPr="00AC4DCD">
        <w:rPr>
          <w:rFonts w:ascii="Arial" w:hAnsi="Arial" w:cs="Arial"/>
          <w:sz w:val="20"/>
          <w:szCs w:val="20"/>
          <w:vertAlign w:val="superscript"/>
        </w:rPr>
        <w:t>2</w:t>
      </w:r>
      <w:r w:rsidR="002F0E7C" w:rsidRPr="00AC4DCD">
        <w:rPr>
          <w:rFonts w:ascii="Arial" w:hAnsi="Arial" w:cs="Arial"/>
          <w:sz w:val="20"/>
          <w:szCs w:val="20"/>
        </w:rPr>
        <w:t xml:space="preserve">, el coste de la adicción de GO al tratamiento de inducción y consolidación </w:t>
      </w:r>
      <w:r w:rsidR="00117871" w:rsidRPr="00AC4DCD">
        <w:rPr>
          <w:rFonts w:ascii="Arial" w:hAnsi="Arial" w:cs="Arial"/>
          <w:sz w:val="20"/>
          <w:szCs w:val="20"/>
        </w:rPr>
        <w:t>se situaría entre 24.200-28.000.</w:t>
      </w:r>
    </w:p>
    <w:p w:rsidR="002F0E7C" w:rsidRPr="008632BB" w:rsidRDefault="002F0E7C" w:rsidP="002F0E7C">
      <w:pPr>
        <w:jc w:val="both"/>
        <w:rPr>
          <w:rFonts w:ascii="Arial" w:hAnsi="Arial" w:cs="Arial"/>
          <w:sz w:val="18"/>
          <w:szCs w:val="18"/>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35" w:name="_Toc392252405"/>
      <w:bookmarkStart w:id="136" w:name="_Toc536607073"/>
      <w:r w:rsidRPr="002F0E7C">
        <w:rPr>
          <w:rFonts w:ascii="Arial" w:hAnsi="Arial" w:cs="Arial"/>
          <w:b/>
          <w:bCs/>
          <w:i/>
          <w:iCs/>
          <w:sz w:val="20"/>
          <w:szCs w:val="20"/>
        </w:rPr>
        <w:t>7.3.3 Coste-utilidad. Estudios propios</w:t>
      </w:r>
      <w:bookmarkEnd w:id="135"/>
      <w:bookmarkEnd w:id="136"/>
    </w:p>
    <w:p w:rsidR="002F0E7C" w:rsidRPr="002F0E7C" w:rsidRDefault="002F0E7C" w:rsidP="002F0E7C">
      <w:pPr>
        <w:jc w:val="both"/>
        <w:rPr>
          <w:rFonts w:ascii="Arial" w:hAnsi="Arial" w:cs="Arial"/>
          <w:sz w:val="20"/>
          <w:szCs w:val="20"/>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37" w:name="_Toc392252406"/>
      <w:bookmarkStart w:id="138" w:name="_Toc536607074"/>
      <w:r w:rsidRPr="002F0E7C">
        <w:rPr>
          <w:rFonts w:ascii="Arial" w:hAnsi="Arial" w:cs="Arial"/>
          <w:b/>
          <w:bCs/>
          <w:i/>
          <w:iCs/>
          <w:sz w:val="20"/>
          <w:szCs w:val="20"/>
        </w:rPr>
        <w:t>7.3.4. Análisis de sensibilidad</w:t>
      </w:r>
      <w:bookmarkEnd w:id="137"/>
      <w:bookmarkEnd w:id="138"/>
    </w:p>
    <w:p w:rsidR="008632BB" w:rsidRDefault="008632BB" w:rsidP="002F0E7C">
      <w:pPr>
        <w:jc w:val="both"/>
        <w:rPr>
          <w:rFonts w:ascii="Arial" w:hAnsi="Arial" w:cs="Arial"/>
          <w:sz w:val="20"/>
          <w:szCs w:val="20"/>
        </w:rPr>
      </w:pPr>
    </w:p>
    <w:p w:rsidR="002F0E7C" w:rsidRDefault="002F0E7C" w:rsidP="002F0E7C">
      <w:pPr>
        <w:jc w:val="both"/>
        <w:rPr>
          <w:rFonts w:ascii="Arial" w:hAnsi="Arial" w:cs="Arial"/>
          <w:sz w:val="20"/>
          <w:szCs w:val="20"/>
        </w:rPr>
      </w:pPr>
      <w:r w:rsidRPr="002F0E7C">
        <w:rPr>
          <w:rFonts w:ascii="Arial" w:hAnsi="Arial" w:cs="Arial"/>
          <w:sz w:val="20"/>
          <w:szCs w:val="20"/>
        </w:rPr>
        <w:t>No procede</w:t>
      </w:r>
    </w:p>
    <w:p w:rsidR="008632BB" w:rsidRPr="002F0E7C" w:rsidRDefault="008632BB" w:rsidP="002F0E7C">
      <w:pPr>
        <w:jc w:val="both"/>
        <w:rPr>
          <w:rFonts w:ascii="Arial" w:hAnsi="Arial" w:cs="Arial"/>
          <w:sz w:val="20"/>
          <w:szCs w:val="20"/>
        </w:rPr>
      </w:pPr>
    </w:p>
    <w:p w:rsidR="002F0E7C" w:rsidRPr="002F0E7C" w:rsidRDefault="002F0E7C" w:rsidP="002F0E7C">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sidRPr="002F0E7C">
        <w:rPr>
          <w:rFonts w:ascii="Arial" w:hAnsi="Arial" w:cs="Arial"/>
          <w:b/>
          <w:sz w:val="20"/>
          <w:szCs w:val="20"/>
        </w:rPr>
        <w:t>7.4. Estimación del impacto presupuestario y de los beneficios esperados en salud</w:t>
      </w:r>
    </w:p>
    <w:p w:rsidR="002F0E7C" w:rsidRPr="002F0E7C" w:rsidRDefault="002F0E7C" w:rsidP="002F0E7C">
      <w:pPr>
        <w:jc w:val="both"/>
        <w:rPr>
          <w:rFonts w:ascii="Arial" w:hAnsi="Arial" w:cs="Arial"/>
          <w:sz w:val="20"/>
          <w:szCs w:val="20"/>
        </w:rPr>
      </w:pPr>
    </w:p>
    <w:p w:rsidR="002F0E7C" w:rsidRPr="002F0E7C" w:rsidRDefault="002F0E7C" w:rsidP="002F0E7C">
      <w:pPr>
        <w:jc w:val="both"/>
        <w:rPr>
          <w:rFonts w:ascii="Arial" w:hAnsi="Arial" w:cs="Arial"/>
          <w:sz w:val="20"/>
          <w:szCs w:val="20"/>
        </w:rPr>
      </w:pPr>
    </w:p>
    <w:p w:rsidR="002F0E7C" w:rsidRPr="002F0E7C" w:rsidRDefault="002F0E7C" w:rsidP="002F0E7C">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7.4.1. Estimación de la población diana</w:t>
      </w:r>
    </w:p>
    <w:p w:rsidR="002F0E7C" w:rsidRPr="002F0E7C" w:rsidRDefault="002F0E7C" w:rsidP="002F0E7C">
      <w:pPr>
        <w:jc w:val="both"/>
        <w:rPr>
          <w:rFonts w:ascii="Arial" w:hAnsi="Arial" w:cs="Arial"/>
          <w:sz w:val="20"/>
          <w:szCs w:val="20"/>
        </w:rPr>
      </w:pPr>
    </w:p>
    <w:p w:rsidR="002F0E7C" w:rsidRPr="002F0E7C" w:rsidRDefault="002F0E7C" w:rsidP="002F0E7C">
      <w:pPr>
        <w:jc w:val="both"/>
        <w:rPr>
          <w:rFonts w:ascii="Arial" w:hAnsi="Arial" w:cs="Arial"/>
          <w:sz w:val="20"/>
          <w:szCs w:val="20"/>
        </w:rPr>
      </w:pPr>
    </w:p>
    <w:p w:rsidR="002F0E7C" w:rsidRPr="00F31558" w:rsidRDefault="002F0E7C" w:rsidP="002F0E7C">
      <w:pPr>
        <w:numPr>
          <w:ilvl w:val="0"/>
          <w:numId w:val="3"/>
        </w:numPr>
        <w:ind w:left="0" w:firstLine="0"/>
        <w:jc w:val="both"/>
        <w:rPr>
          <w:rFonts w:ascii="Arial" w:hAnsi="Arial" w:cs="Arial"/>
          <w:sz w:val="18"/>
          <w:szCs w:val="18"/>
        </w:rPr>
      </w:pPr>
      <w:r w:rsidRPr="008632BB">
        <w:rPr>
          <w:rFonts w:ascii="Arial" w:hAnsi="Arial" w:cs="Arial"/>
          <w:b/>
          <w:bCs/>
          <w:sz w:val="18"/>
          <w:szCs w:val="18"/>
        </w:rPr>
        <w:t>Estimación de la población diana en tratamientos de duración limitada</w:t>
      </w:r>
    </w:p>
    <w:p w:rsidR="00F31558" w:rsidRDefault="00F31558" w:rsidP="00F31558">
      <w:pPr>
        <w:jc w:val="both"/>
        <w:rPr>
          <w:rFonts w:ascii="Arial" w:hAnsi="Arial" w:cs="Arial"/>
          <w:b/>
          <w:bCs/>
          <w:sz w:val="18"/>
          <w:szCs w:val="18"/>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959"/>
        <w:gridCol w:w="2977"/>
      </w:tblGrid>
      <w:tr w:rsidR="00F31558" w:rsidRPr="00187AA6" w:rsidTr="00FF4663">
        <w:trPr>
          <w:trHeight w:val="268"/>
        </w:trPr>
        <w:tc>
          <w:tcPr>
            <w:tcW w:w="8936" w:type="dxa"/>
            <w:gridSpan w:val="2"/>
            <w:shd w:val="clear" w:color="auto" w:fill="CCFFCC"/>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Tabla 7.4.1.1. Estimación de la población diana en tratamientos de duración limitada</w:t>
            </w:r>
          </w:p>
        </w:tc>
      </w:tr>
      <w:tr w:rsidR="00F31558" w:rsidRPr="00187AA6" w:rsidTr="00FF4663">
        <w:trPr>
          <w:trHeight w:val="268"/>
        </w:trPr>
        <w:tc>
          <w:tcPr>
            <w:tcW w:w="8936" w:type="dxa"/>
            <w:gridSpan w:val="2"/>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 xml:space="preserve">Fármaco e indicación: GO en LMA de </w:t>
            </w:r>
            <w:proofErr w:type="spellStart"/>
            <w:r w:rsidRPr="00187AA6">
              <w:rPr>
                <w:rFonts w:ascii="Arial" w:hAnsi="Arial" w:cs="Arial"/>
                <w:b/>
                <w:bCs/>
                <w:sz w:val="18"/>
                <w:szCs w:val="18"/>
              </w:rPr>
              <w:t>novo</w:t>
            </w:r>
            <w:proofErr w:type="spellEnd"/>
          </w:p>
        </w:tc>
      </w:tr>
      <w:tr w:rsidR="00F31558" w:rsidRPr="00187AA6" w:rsidTr="00FF4663">
        <w:trPr>
          <w:trHeight w:val="375"/>
        </w:trPr>
        <w:tc>
          <w:tcPr>
            <w:tcW w:w="5959" w:type="dxa"/>
            <w:shd w:val="clear" w:color="auto" w:fill="D9D9D9"/>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Ámbito</w:t>
            </w:r>
          </w:p>
        </w:tc>
        <w:tc>
          <w:tcPr>
            <w:tcW w:w="2977" w:type="dxa"/>
            <w:shd w:val="clear" w:color="auto" w:fill="D9D9D9"/>
          </w:tcPr>
          <w:p w:rsidR="00F31558" w:rsidRPr="00187AA6" w:rsidRDefault="00F31558" w:rsidP="00FF4663">
            <w:pPr>
              <w:jc w:val="both"/>
              <w:rPr>
                <w:rFonts w:ascii="Arial" w:hAnsi="Arial" w:cs="Arial"/>
                <w:bCs/>
                <w:sz w:val="18"/>
                <w:szCs w:val="18"/>
              </w:rPr>
            </w:pPr>
            <w:r w:rsidRPr="00187AA6">
              <w:rPr>
                <w:rFonts w:ascii="Arial" w:hAnsi="Arial" w:cs="Arial"/>
                <w:bCs/>
                <w:sz w:val="18"/>
                <w:szCs w:val="18"/>
              </w:rPr>
              <w:t>Hospital, área sanitaria, comunidad autónoma, etc.</w:t>
            </w:r>
          </w:p>
        </w:tc>
      </w:tr>
      <w:tr w:rsidR="00F31558" w:rsidRPr="00187AA6" w:rsidTr="00FF4663">
        <w:trPr>
          <w:trHeight w:val="375"/>
        </w:trPr>
        <w:tc>
          <w:tcPr>
            <w:tcW w:w="5959" w:type="dxa"/>
            <w:vAlign w:val="center"/>
            <w:hideMark/>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0. Población de referencia (España 2017)</w:t>
            </w:r>
            <w:r w:rsidRPr="00187AA6">
              <w:rPr>
                <w:rFonts w:ascii="Arial" w:hAnsi="Arial" w:cs="Arial"/>
                <w:b/>
                <w:bCs/>
                <w:sz w:val="18"/>
                <w:szCs w:val="18"/>
                <w:vertAlign w:val="superscript"/>
              </w:rPr>
              <w:t>a</w:t>
            </w:r>
          </w:p>
        </w:tc>
        <w:tc>
          <w:tcPr>
            <w:tcW w:w="2977" w:type="dxa"/>
            <w:vAlign w:val="center"/>
            <w:hideMark/>
          </w:tcPr>
          <w:p w:rsidR="00F31558" w:rsidRPr="00187AA6" w:rsidRDefault="00F31558" w:rsidP="00FF4663">
            <w:pPr>
              <w:jc w:val="both"/>
              <w:rPr>
                <w:rFonts w:ascii="Arial" w:hAnsi="Arial" w:cs="Arial"/>
                <w:b/>
                <w:bCs/>
                <w:sz w:val="18"/>
                <w:szCs w:val="18"/>
              </w:rPr>
            </w:pPr>
            <w:r w:rsidRPr="00187AA6">
              <w:rPr>
                <w:rFonts w:ascii="Arial" w:hAnsi="Arial" w:cs="Arial"/>
                <w:sz w:val="18"/>
                <w:szCs w:val="18"/>
              </w:rPr>
              <w:t>46.549.045</w:t>
            </w:r>
          </w:p>
        </w:tc>
      </w:tr>
      <w:tr w:rsidR="00F31558" w:rsidRPr="00187AA6" w:rsidTr="00FF4663">
        <w:trPr>
          <w:trHeight w:val="510"/>
        </w:trPr>
        <w:tc>
          <w:tcPr>
            <w:tcW w:w="5959" w:type="dxa"/>
            <w:vAlign w:val="center"/>
            <w:hideMark/>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 xml:space="preserve">A. Población con </w:t>
            </w:r>
            <w:proofErr w:type="spellStart"/>
            <w:r w:rsidRPr="00187AA6">
              <w:rPr>
                <w:rFonts w:ascii="Arial" w:hAnsi="Arial" w:cs="Arial"/>
                <w:b/>
                <w:bCs/>
                <w:sz w:val="18"/>
                <w:szCs w:val="18"/>
              </w:rPr>
              <w:t>Lecucemia</w:t>
            </w:r>
            <w:proofErr w:type="spellEnd"/>
            <w:r w:rsidRPr="00187AA6">
              <w:rPr>
                <w:rFonts w:ascii="Arial" w:hAnsi="Arial" w:cs="Arial"/>
                <w:b/>
                <w:bCs/>
                <w:sz w:val="18"/>
                <w:szCs w:val="18"/>
              </w:rPr>
              <w:t xml:space="preserve"> </w:t>
            </w:r>
            <w:proofErr w:type="spellStart"/>
            <w:r w:rsidRPr="00187AA6">
              <w:rPr>
                <w:rFonts w:ascii="Arial" w:hAnsi="Arial" w:cs="Arial"/>
                <w:b/>
                <w:bCs/>
                <w:sz w:val="18"/>
                <w:szCs w:val="18"/>
              </w:rPr>
              <w:t>mieloblástica</w:t>
            </w:r>
            <w:proofErr w:type="spellEnd"/>
            <w:r w:rsidRPr="00187AA6">
              <w:rPr>
                <w:rFonts w:ascii="Arial" w:hAnsi="Arial" w:cs="Arial"/>
                <w:b/>
                <w:bCs/>
                <w:sz w:val="18"/>
                <w:szCs w:val="18"/>
              </w:rPr>
              <w:t xml:space="preserve"> aguda (</w:t>
            </w:r>
            <w:r w:rsidRPr="00187AA6">
              <w:rPr>
                <w:rFonts w:ascii="Arial" w:hAnsi="Arial" w:cs="Arial"/>
                <w:b/>
                <w:sz w:val="18"/>
                <w:szCs w:val="18"/>
              </w:rPr>
              <w:t>0,0042%)</w:t>
            </w:r>
            <w:r w:rsidRPr="00187AA6">
              <w:rPr>
                <w:rFonts w:ascii="Arial" w:hAnsi="Arial" w:cs="Arial"/>
                <w:b/>
                <w:sz w:val="18"/>
                <w:szCs w:val="18"/>
                <w:vertAlign w:val="superscript"/>
              </w:rPr>
              <w:t>b</w:t>
            </w:r>
          </w:p>
        </w:tc>
        <w:tc>
          <w:tcPr>
            <w:tcW w:w="2977" w:type="dxa"/>
            <w:vAlign w:val="center"/>
            <w:hideMark/>
          </w:tcPr>
          <w:p w:rsidR="00F31558" w:rsidRPr="00187AA6" w:rsidRDefault="00F31558" w:rsidP="00FF4663">
            <w:pPr>
              <w:jc w:val="both"/>
              <w:rPr>
                <w:rFonts w:ascii="Arial" w:hAnsi="Arial" w:cs="Arial"/>
                <w:sz w:val="18"/>
                <w:szCs w:val="18"/>
              </w:rPr>
            </w:pPr>
            <w:r w:rsidRPr="00187AA6">
              <w:rPr>
                <w:rFonts w:ascii="Arial" w:hAnsi="Arial" w:cs="Arial"/>
                <w:sz w:val="18"/>
                <w:szCs w:val="18"/>
              </w:rPr>
              <w:t>1.955</w:t>
            </w:r>
          </w:p>
        </w:tc>
      </w:tr>
      <w:tr w:rsidR="00F31558" w:rsidRPr="00187AA6" w:rsidTr="00FF4663">
        <w:trPr>
          <w:trHeight w:val="528"/>
        </w:trPr>
        <w:tc>
          <w:tcPr>
            <w:tcW w:w="5959" w:type="dxa"/>
            <w:vAlign w:val="center"/>
            <w:hideMark/>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 xml:space="preserve">B. Población con Leucemia </w:t>
            </w:r>
            <w:proofErr w:type="spellStart"/>
            <w:r w:rsidRPr="00187AA6">
              <w:rPr>
                <w:rFonts w:ascii="Arial" w:hAnsi="Arial" w:cs="Arial"/>
                <w:b/>
                <w:bCs/>
                <w:sz w:val="18"/>
                <w:szCs w:val="18"/>
              </w:rPr>
              <w:t>mieloblástica</w:t>
            </w:r>
            <w:proofErr w:type="spellEnd"/>
            <w:r w:rsidRPr="00187AA6">
              <w:rPr>
                <w:rFonts w:ascii="Arial" w:hAnsi="Arial" w:cs="Arial"/>
                <w:b/>
                <w:bCs/>
                <w:sz w:val="18"/>
                <w:szCs w:val="18"/>
              </w:rPr>
              <w:t xml:space="preserve"> aguda de </w:t>
            </w:r>
            <w:proofErr w:type="spellStart"/>
            <w:r w:rsidRPr="00187AA6">
              <w:rPr>
                <w:rFonts w:ascii="Arial" w:hAnsi="Arial" w:cs="Arial"/>
                <w:b/>
                <w:bCs/>
                <w:sz w:val="18"/>
                <w:szCs w:val="18"/>
              </w:rPr>
              <w:t>novo</w:t>
            </w:r>
            <w:proofErr w:type="spellEnd"/>
            <w:r w:rsidRPr="00187AA6">
              <w:rPr>
                <w:rFonts w:ascii="Arial" w:hAnsi="Arial" w:cs="Arial"/>
                <w:b/>
                <w:bCs/>
                <w:sz w:val="18"/>
                <w:szCs w:val="18"/>
              </w:rPr>
              <w:t xml:space="preserve"> (80%)</w:t>
            </w:r>
            <w:r w:rsidRPr="00187AA6">
              <w:rPr>
                <w:rFonts w:ascii="Arial" w:hAnsi="Arial" w:cs="Arial"/>
                <w:b/>
                <w:bCs/>
                <w:sz w:val="18"/>
                <w:szCs w:val="18"/>
                <w:vertAlign w:val="superscript"/>
              </w:rPr>
              <w:t>c</w:t>
            </w:r>
          </w:p>
          <w:p w:rsidR="00F31558" w:rsidRPr="00187AA6" w:rsidRDefault="00F31558" w:rsidP="00FF4663">
            <w:pPr>
              <w:jc w:val="both"/>
              <w:rPr>
                <w:rFonts w:ascii="Arial" w:hAnsi="Arial" w:cs="Arial"/>
                <w:b/>
                <w:bCs/>
                <w:sz w:val="18"/>
                <w:szCs w:val="18"/>
              </w:rPr>
            </w:pPr>
          </w:p>
        </w:tc>
        <w:tc>
          <w:tcPr>
            <w:tcW w:w="2977" w:type="dxa"/>
            <w:vAlign w:val="center"/>
            <w:hideMark/>
          </w:tcPr>
          <w:p w:rsidR="00F31558" w:rsidRPr="00187AA6" w:rsidRDefault="00F31558" w:rsidP="00FF4663">
            <w:pPr>
              <w:jc w:val="both"/>
              <w:rPr>
                <w:rFonts w:ascii="Arial" w:hAnsi="Arial" w:cs="Arial"/>
                <w:sz w:val="18"/>
                <w:szCs w:val="18"/>
              </w:rPr>
            </w:pPr>
            <w:r w:rsidRPr="00187AA6">
              <w:rPr>
                <w:rFonts w:ascii="Arial" w:hAnsi="Arial" w:cs="Arial"/>
                <w:sz w:val="18"/>
                <w:szCs w:val="18"/>
              </w:rPr>
              <w:t>1564</w:t>
            </w:r>
          </w:p>
        </w:tc>
      </w:tr>
      <w:tr w:rsidR="00F31558" w:rsidRPr="00187AA6" w:rsidTr="00FF4663">
        <w:trPr>
          <w:trHeight w:val="528"/>
        </w:trPr>
        <w:tc>
          <w:tcPr>
            <w:tcW w:w="5959" w:type="dxa"/>
            <w:vAlign w:val="center"/>
            <w:hideMark/>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 xml:space="preserve">C. Población con la enfermedad estimada con el marcadorCD33+, LMA de </w:t>
            </w:r>
            <w:proofErr w:type="spellStart"/>
            <w:r w:rsidRPr="00187AA6">
              <w:rPr>
                <w:rFonts w:ascii="Arial" w:hAnsi="Arial" w:cs="Arial"/>
                <w:b/>
                <w:bCs/>
                <w:sz w:val="18"/>
                <w:szCs w:val="18"/>
              </w:rPr>
              <w:t>novo</w:t>
            </w:r>
            <w:r w:rsidRPr="00187AA6">
              <w:rPr>
                <w:rFonts w:ascii="Arial" w:hAnsi="Arial" w:cs="Arial"/>
                <w:b/>
                <w:bCs/>
                <w:sz w:val="18"/>
                <w:szCs w:val="18"/>
                <w:vertAlign w:val="superscript"/>
              </w:rPr>
              <w:t>d</w:t>
            </w:r>
            <w:proofErr w:type="spellEnd"/>
            <w:r w:rsidRPr="00187AA6">
              <w:rPr>
                <w:rFonts w:ascii="Arial" w:hAnsi="Arial" w:cs="Arial"/>
                <w:b/>
                <w:bCs/>
                <w:sz w:val="18"/>
                <w:szCs w:val="18"/>
              </w:rPr>
              <w:t xml:space="preserve">. </w:t>
            </w:r>
            <w:r w:rsidRPr="00187AA6">
              <w:rPr>
                <w:rFonts w:ascii="Arial" w:hAnsi="Arial" w:cs="Arial"/>
                <w:bCs/>
                <w:sz w:val="18"/>
                <w:szCs w:val="18"/>
              </w:rPr>
              <w:t xml:space="preserve">Estimación de expresión de este marcador en el análisis </w:t>
            </w:r>
            <w:proofErr w:type="spellStart"/>
            <w:r w:rsidRPr="00187AA6">
              <w:rPr>
                <w:rFonts w:ascii="Arial" w:hAnsi="Arial" w:cs="Arial"/>
                <w:bCs/>
                <w:sz w:val="18"/>
                <w:szCs w:val="18"/>
              </w:rPr>
              <w:t>inmunofenotípico</w:t>
            </w:r>
            <w:proofErr w:type="spellEnd"/>
            <w:r w:rsidRPr="00187AA6">
              <w:rPr>
                <w:rFonts w:ascii="Arial" w:hAnsi="Arial" w:cs="Arial"/>
                <w:bCs/>
                <w:sz w:val="18"/>
                <w:szCs w:val="18"/>
              </w:rPr>
              <w:t xml:space="preserve"> del 80%.</w:t>
            </w:r>
          </w:p>
        </w:tc>
        <w:tc>
          <w:tcPr>
            <w:tcW w:w="2977" w:type="dxa"/>
            <w:vAlign w:val="center"/>
            <w:hideMark/>
          </w:tcPr>
          <w:p w:rsidR="00F31558" w:rsidRPr="00187AA6" w:rsidRDefault="00F31558" w:rsidP="00FF4663">
            <w:pPr>
              <w:jc w:val="both"/>
              <w:rPr>
                <w:rFonts w:ascii="Arial" w:hAnsi="Arial" w:cs="Arial"/>
                <w:sz w:val="18"/>
                <w:szCs w:val="18"/>
              </w:rPr>
            </w:pPr>
            <w:r w:rsidRPr="00187AA6">
              <w:rPr>
                <w:rFonts w:ascii="Arial" w:hAnsi="Arial" w:cs="Arial"/>
                <w:sz w:val="18"/>
                <w:szCs w:val="18"/>
              </w:rPr>
              <w:t>1252</w:t>
            </w:r>
          </w:p>
        </w:tc>
      </w:tr>
      <w:tr w:rsidR="00F31558" w:rsidRPr="00187AA6" w:rsidTr="00FF4663">
        <w:trPr>
          <w:trHeight w:val="452"/>
        </w:trPr>
        <w:tc>
          <w:tcPr>
            <w:tcW w:w="5959" w:type="dxa"/>
            <w:vAlign w:val="center"/>
            <w:hideMark/>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 xml:space="preserve">D. Pacientes candidatos a quimioterapia </w:t>
            </w:r>
            <w:proofErr w:type="spellStart"/>
            <w:r w:rsidRPr="00187AA6">
              <w:rPr>
                <w:rFonts w:ascii="Arial" w:hAnsi="Arial" w:cs="Arial"/>
                <w:b/>
                <w:bCs/>
                <w:sz w:val="18"/>
                <w:szCs w:val="18"/>
              </w:rPr>
              <w:t>intensiva</w:t>
            </w:r>
            <w:r w:rsidRPr="00187AA6">
              <w:rPr>
                <w:rFonts w:ascii="Arial" w:hAnsi="Arial" w:cs="Arial"/>
                <w:b/>
                <w:bCs/>
                <w:sz w:val="18"/>
                <w:szCs w:val="18"/>
                <w:vertAlign w:val="superscript"/>
              </w:rPr>
              <w:t>e</w:t>
            </w:r>
            <w:proofErr w:type="spellEnd"/>
            <w:r w:rsidRPr="00187AA6">
              <w:rPr>
                <w:rFonts w:ascii="Arial" w:hAnsi="Arial" w:cs="Arial"/>
                <w:b/>
                <w:bCs/>
                <w:sz w:val="18"/>
                <w:szCs w:val="18"/>
              </w:rPr>
              <w:t xml:space="preserve">. </w:t>
            </w:r>
            <w:r w:rsidRPr="00187AA6">
              <w:rPr>
                <w:rFonts w:ascii="Arial" w:hAnsi="Arial" w:cs="Arial"/>
                <w:bCs/>
                <w:sz w:val="18"/>
                <w:szCs w:val="18"/>
              </w:rPr>
              <w:t>Un 62% de los pacientes, por ausencia de datos en la población española.</w:t>
            </w:r>
          </w:p>
        </w:tc>
        <w:tc>
          <w:tcPr>
            <w:tcW w:w="2977" w:type="dxa"/>
            <w:vAlign w:val="center"/>
            <w:hideMark/>
          </w:tcPr>
          <w:p w:rsidR="00F31558" w:rsidRPr="00187AA6" w:rsidRDefault="00F31558" w:rsidP="00FF4663">
            <w:pPr>
              <w:jc w:val="both"/>
              <w:rPr>
                <w:rFonts w:ascii="Arial" w:hAnsi="Arial" w:cs="Arial"/>
                <w:sz w:val="18"/>
                <w:szCs w:val="18"/>
              </w:rPr>
            </w:pPr>
            <w:r w:rsidRPr="00187AA6">
              <w:rPr>
                <w:rFonts w:ascii="Arial" w:hAnsi="Arial" w:cs="Arial"/>
                <w:sz w:val="18"/>
                <w:szCs w:val="18"/>
              </w:rPr>
              <w:t>777</w:t>
            </w:r>
          </w:p>
        </w:tc>
      </w:tr>
      <w:tr w:rsidR="00F31558" w:rsidRPr="00187AA6" w:rsidTr="00FF4663">
        <w:trPr>
          <w:trHeight w:val="452"/>
        </w:trPr>
        <w:tc>
          <w:tcPr>
            <w:tcW w:w="5959" w:type="dxa"/>
            <w:vAlign w:val="center"/>
            <w:hideMark/>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 xml:space="preserve">E. Población con las condiciones de uso </w:t>
            </w:r>
            <w:proofErr w:type="spellStart"/>
            <w:r w:rsidRPr="00187AA6">
              <w:rPr>
                <w:rFonts w:ascii="Arial" w:hAnsi="Arial" w:cs="Arial"/>
                <w:b/>
                <w:bCs/>
                <w:sz w:val="18"/>
                <w:szCs w:val="18"/>
              </w:rPr>
              <w:t>establecidas</w:t>
            </w:r>
            <w:r w:rsidRPr="00187AA6">
              <w:rPr>
                <w:rFonts w:ascii="Arial" w:hAnsi="Arial" w:cs="Arial"/>
                <w:b/>
                <w:bCs/>
                <w:sz w:val="18"/>
                <w:szCs w:val="18"/>
                <w:vertAlign w:val="superscript"/>
              </w:rPr>
              <w:t>d</w:t>
            </w:r>
            <w:proofErr w:type="spellEnd"/>
            <w:r w:rsidRPr="00187AA6">
              <w:rPr>
                <w:rFonts w:ascii="Arial" w:hAnsi="Arial" w:cs="Arial"/>
                <w:b/>
                <w:bCs/>
                <w:sz w:val="18"/>
                <w:szCs w:val="18"/>
                <w:vertAlign w:val="superscript"/>
              </w:rPr>
              <w:t>.</w:t>
            </w:r>
            <w:r w:rsidRPr="00187AA6">
              <w:rPr>
                <w:rFonts w:ascii="Arial" w:hAnsi="Arial" w:cs="Arial"/>
                <w:sz w:val="18"/>
                <w:szCs w:val="18"/>
              </w:rPr>
              <w:t xml:space="preserve"> Según el ensayo pivotal tomado como referencia, por ausencia de datos citogenéticos de registro de LMA globales, el 20% corresponden a citogenética desfavorable.</w:t>
            </w:r>
          </w:p>
        </w:tc>
        <w:tc>
          <w:tcPr>
            <w:tcW w:w="2977" w:type="dxa"/>
            <w:vAlign w:val="center"/>
            <w:hideMark/>
          </w:tcPr>
          <w:p w:rsidR="00F31558" w:rsidRPr="00187AA6" w:rsidRDefault="00F31558" w:rsidP="00FF4663">
            <w:pPr>
              <w:jc w:val="both"/>
              <w:rPr>
                <w:rFonts w:ascii="Arial" w:hAnsi="Arial" w:cs="Arial"/>
                <w:sz w:val="18"/>
                <w:szCs w:val="18"/>
              </w:rPr>
            </w:pPr>
            <w:r w:rsidRPr="00187AA6">
              <w:rPr>
                <w:rFonts w:ascii="Arial" w:hAnsi="Arial" w:cs="Arial"/>
                <w:sz w:val="18"/>
                <w:szCs w:val="18"/>
              </w:rPr>
              <w:t>622</w:t>
            </w:r>
          </w:p>
        </w:tc>
      </w:tr>
      <w:tr w:rsidR="00F31558" w:rsidRPr="00187AA6" w:rsidTr="00FF4663">
        <w:trPr>
          <w:trHeight w:val="421"/>
        </w:trPr>
        <w:tc>
          <w:tcPr>
            <w:tcW w:w="5959" w:type="dxa"/>
            <w:tcBorders>
              <w:bottom w:val="single" w:sz="4" w:space="0" w:color="auto"/>
            </w:tcBorders>
            <w:vAlign w:val="center"/>
            <w:hideMark/>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 xml:space="preserve">F. POBLACION DIANA. </w:t>
            </w:r>
            <w:r w:rsidRPr="00187AA6">
              <w:rPr>
                <w:rFonts w:ascii="Arial" w:hAnsi="Arial" w:cs="Arial"/>
                <w:bCs/>
                <w:sz w:val="18"/>
                <w:szCs w:val="18"/>
              </w:rPr>
              <w:t>Suponiendo que el tratamiento se prescribe a todos los pacientes que cumplen criterios.</w:t>
            </w:r>
          </w:p>
        </w:tc>
        <w:tc>
          <w:tcPr>
            <w:tcW w:w="2977" w:type="dxa"/>
            <w:tcBorders>
              <w:bottom w:val="single" w:sz="4" w:space="0" w:color="auto"/>
            </w:tcBorders>
            <w:vAlign w:val="center"/>
            <w:hideMark/>
          </w:tcPr>
          <w:p w:rsidR="00F31558" w:rsidRPr="00187AA6" w:rsidRDefault="00F31558" w:rsidP="00FF4663">
            <w:pPr>
              <w:jc w:val="both"/>
              <w:rPr>
                <w:rFonts w:ascii="Arial" w:hAnsi="Arial" w:cs="Arial"/>
                <w:sz w:val="18"/>
                <w:szCs w:val="18"/>
              </w:rPr>
            </w:pPr>
            <w:r w:rsidRPr="00187AA6">
              <w:rPr>
                <w:rFonts w:ascii="Arial" w:hAnsi="Arial" w:cs="Arial"/>
                <w:sz w:val="18"/>
                <w:szCs w:val="18"/>
              </w:rPr>
              <w:t>622</w:t>
            </w:r>
          </w:p>
        </w:tc>
      </w:tr>
      <w:tr w:rsidR="00F31558" w:rsidRPr="00187AA6" w:rsidTr="00FF4663">
        <w:trPr>
          <w:trHeight w:val="255"/>
        </w:trPr>
        <w:tc>
          <w:tcPr>
            <w:tcW w:w="8936" w:type="dxa"/>
            <w:gridSpan w:val="2"/>
            <w:shd w:val="clear" w:color="auto" w:fill="D9D9D9"/>
            <w:hideMark/>
          </w:tcPr>
          <w:p w:rsidR="00F31558" w:rsidRPr="00187AA6" w:rsidRDefault="00F31558" w:rsidP="00FF4663">
            <w:pPr>
              <w:jc w:val="both"/>
              <w:rPr>
                <w:rFonts w:ascii="Arial" w:hAnsi="Arial" w:cs="Arial"/>
                <w:b/>
                <w:bCs/>
                <w:sz w:val="18"/>
                <w:szCs w:val="18"/>
              </w:rPr>
            </w:pPr>
            <w:r w:rsidRPr="00187AA6">
              <w:rPr>
                <w:rFonts w:ascii="Arial" w:hAnsi="Arial" w:cs="Arial"/>
                <w:b/>
                <w:bCs/>
                <w:sz w:val="18"/>
                <w:szCs w:val="18"/>
              </w:rPr>
              <w:t>Observaciones:</w:t>
            </w:r>
          </w:p>
          <w:p w:rsidR="00F31558" w:rsidRPr="00187AA6" w:rsidRDefault="00F31558" w:rsidP="00FF4663">
            <w:pPr>
              <w:jc w:val="both"/>
              <w:rPr>
                <w:rFonts w:ascii="Arial" w:hAnsi="Arial" w:cs="Arial"/>
                <w:bCs/>
                <w:sz w:val="18"/>
                <w:szCs w:val="18"/>
                <w:vertAlign w:val="superscript"/>
              </w:rPr>
            </w:pPr>
            <w:proofErr w:type="spellStart"/>
            <w:r w:rsidRPr="00187AA6">
              <w:rPr>
                <w:rFonts w:ascii="Arial" w:hAnsi="Arial" w:cs="Arial"/>
                <w:bCs/>
                <w:sz w:val="18"/>
                <w:szCs w:val="18"/>
                <w:vertAlign w:val="superscript"/>
              </w:rPr>
              <w:t>a</w:t>
            </w:r>
            <w:r w:rsidRPr="00187AA6">
              <w:rPr>
                <w:rFonts w:ascii="Arial" w:hAnsi="Arial" w:cs="Arial"/>
                <w:bCs/>
                <w:sz w:val="18"/>
                <w:szCs w:val="18"/>
              </w:rPr>
              <w:t>Datos</w:t>
            </w:r>
            <w:proofErr w:type="spellEnd"/>
            <w:r w:rsidRPr="00187AA6">
              <w:rPr>
                <w:rFonts w:ascii="Arial" w:hAnsi="Arial" w:cs="Arial"/>
                <w:bCs/>
                <w:sz w:val="18"/>
                <w:szCs w:val="18"/>
              </w:rPr>
              <w:t xml:space="preserve"> INE de enero de 2017</w:t>
            </w:r>
            <w:r w:rsidRPr="00187AA6">
              <w:rPr>
                <w:rFonts w:ascii="Arial" w:hAnsi="Arial" w:cs="Arial"/>
                <w:bCs/>
                <w:sz w:val="18"/>
                <w:szCs w:val="18"/>
                <w:vertAlign w:val="superscript"/>
              </w:rPr>
              <w:t>14</w:t>
            </w:r>
          </w:p>
          <w:p w:rsidR="00F31558" w:rsidRPr="00187AA6" w:rsidRDefault="00F31558" w:rsidP="00FF4663">
            <w:pPr>
              <w:jc w:val="both"/>
              <w:rPr>
                <w:rFonts w:ascii="Arial" w:hAnsi="Arial" w:cs="Arial"/>
                <w:sz w:val="18"/>
                <w:szCs w:val="18"/>
                <w:vertAlign w:val="superscript"/>
              </w:rPr>
            </w:pPr>
            <w:proofErr w:type="spellStart"/>
            <w:r w:rsidRPr="00187AA6">
              <w:rPr>
                <w:rFonts w:ascii="Arial" w:hAnsi="Arial" w:cs="Arial"/>
                <w:sz w:val="18"/>
                <w:szCs w:val="18"/>
                <w:vertAlign w:val="superscript"/>
              </w:rPr>
              <w:t>b</w:t>
            </w:r>
            <w:r w:rsidRPr="00187AA6">
              <w:rPr>
                <w:rFonts w:ascii="Arial" w:hAnsi="Arial" w:cs="Arial"/>
                <w:sz w:val="18"/>
                <w:szCs w:val="18"/>
              </w:rPr>
              <w:t>Datos</w:t>
            </w:r>
            <w:proofErr w:type="spellEnd"/>
            <w:r w:rsidRPr="00187AA6">
              <w:rPr>
                <w:rFonts w:ascii="Arial" w:hAnsi="Arial" w:cs="Arial"/>
                <w:sz w:val="18"/>
                <w:szCs w:val="18"/>
              </w:rPr>
              <w:t xml:space="preserve"> presentados por SEER (</w:t>
            </w:r>
            <w:proofErr w:type="spellStart"/>
            <w:r w:rsidRPr="00187AA6">
              <w:rPr>
                <w:rFonts w:ascii="Arial" w:hAnsi="Arial" w:cs="Arial"/>
                <w:sz w:val="18"/>
                <w:szCs w:val="18"/>
              </w:rPr>
              <w:t>NationalCancerInstitude</w:t>
            </w:r>
            <w:proofErr w:type="spellEnd"/>
            <w:r w:rsidRPr="00187AA6">
              <w:rPr>
                <w:rFonts w:ascii="Arial" w:hAnsi="Arial" w:cs="Arial"/>
                <w:sz w:val="18"/>
                <w:szCs w:val="18"/>
              </w:rPr>
              <w:t>)</w:t>
            </w:r>
            <w:r w:rsidRPr="00187AA6">
              <w:rPr>
                <w:rFonts w:ascii="Arial" w:hAnsi="Arial" w:cs="Arial"/>
                <w:sz w:val="18"/>
                <w:szCs w:val="18"/>
                <w:vertAlign w:val="superscript"/>
              </w:rPr>
              <w:t>41</w:t>
            </w:r>
          </w:p>
          <w:p w:rsidR="00F31558" w:rsidRPr="00187AA6" w:rsidRDefault="00F31558" w:rsidP="00FF4663">
            <w:pPr>
              <w:jc w:val="both"/>
              <w:rPr>
                <w:rFonts w:ascii="Arial" w:hAnsi="Arial" w:cs="Arial"/>
                <w:sz w:val="18"/>
                <w:szCs w:val="18"/>
                <w:vertAlign w:val="superscript"/>
              </w:rPr>
            </w:pPr>
            <w:proofErr w:type="spellStart"/>
            <w:r w:rsidRPr="00187AA6">
              <w:rPr>
                <w:rFonts w:ascii="Arial" w:hAnsi="Arial" w:cs="Arial"/>
                <w:sz w:val="18"/>
                <w:szCs w:val="18"/>
                <w:vertAlign w:val="superscript"/>
              </w:rPr>
              <w:t>c</w:t>
            </w:r>
            <w:r w:rsidRPr="00187AA6">
              <w:rPr>
                <w:rFonts w:ascii="Arial" w:hAnsi="Arial" w:cs="Arial"/>
                <w:sz w:val="18"/>
                <w:szCs w:val="18"/>
              </w:rPr>
              <w:t>Datos</w:t>
            </w:r>
            <w:proofErr w:type="spellEnd"/>
            <w:r w:rsidRPr="00187AA6">
              <w:rPr>
                <w:rFonts w:ascii="Arial" w:hAnsi="Arial" w:cs="Arial"/>
                <w:sz w:val="18"/>
                <w:szCs w:val="18"/>
              </w:rPr>
              <w:t xml:space="preserve"> de la OMS</w:t>
            </w:r>
            <w:r w:rsidRPr="00187AA6">
              <w:rPr>
                <w:rFonts w:ascii="Arial" w:hAnsi="Arial" w:cs="Arial"/>
                <w:sz w:val="18"/>
                <w:szCs w:val="18"/>
                <w:vertAlign w:val="superscript"/>
              </w:rPr>
              <w:t>13</w:t>
            </w:r>
          </w:p>
          <w:p w:rsidR="00F31558" w:rsidRPr="00187AA6" w:rsidRDefault="00F31558" w:rsidP="00FF4663">
            <w:pPr>
              <w:jc w:val="both"/>
              <w:rPr>
                <w:rFonts w:ascii="Arial" w:hAnsi="Arial" w:cs="Arial"/>
                <w:sz w:val="18"/>
                <w:szCs w:val="18"/>
                <w:vertAlign w:val="superscript"/>
              </w:rPr>
            </w:pPr>
            <w:r w:rsidRPr="00187AA6">
              <w:rPr>
                <w:rFonts w:ascii="Arial" w:hAnsi="Arial" w:cs="Arial"/>
                <w:sz w:val="18"/>
                <w:szCs w:val="18"/>
                <w:vertAlign w:val="superscript"/>
              </w:rPr>
              <w:t xml:space="preserve">d </w:t>
            </w:r>
            <w:r w:rsidRPr="00187AA6">
              <w:rPr>
                <w:rFonts w:ascii="Arial" w:hAnsi="Arial" w:cs="Arial"/>
                <w:sz w:val="18"/>
                <w:szCs w:val="18"/>
              </w:rPr>
              <w:t>Ensayo pivotal ALFA-0701</w:t>
            </w:r>
            <w:r w:rsidRPr="00187AA6">
              <w:rPr>
                <w:rFonts w:ascii="Arial" w:hAnsi="Arial" w:cs="Arial"/>
                <w:sz w:val="18"/>
                <w:szCs w:val="18"/>
                <w:vertAlign w:val="superscript"/>
              </w:rPr>
              <w:t>21</w:t>
            </w:r>
          </w:p>
          <w:p w:rsidR="00F31558" w:rsidRPr="00187AA6" w:rsidRDefault="00F31558" w:rsidP="00FF4663">
            <w:pPr>
              <w:jc w:val="both"/>
              <w:rPr>
                <w:rFonts w:ascii="Arial" w:hAnsi="Arial" w:cs="Arial"/>
                <w:sz w:val="18"/>
                <w:szCs w:val="18"/>
                <w:vertAlign w:val="superscript"/>
              </w:rPr>
            </w:pPr>
            <w:proofErr w:type="spellStart"/>
            <w:r w:rsidRPr="00187AA6">
              <w:rPr>
                <w:rFonts w:ascii="Arial" w:hAnsi="Arial" w:cs="Arial"/>
                <w:sz w:val="18"/>
                <w:szCs w:val="18"/>
                <w:vertAlign w:val="superscript"/>
              </w:rPr>
              <w:t>e</w:t>
            </w:r>
            <w:r w:rsidRPr="00187AA6">
              <w:rPr>
                <w:rFonts w:ascii="Arial" w:hAnsi="Arial" w:cs="Arial"/>
                <w:sz w:val="18"/>
                <w:szCs w:val="18"/>
              </w:rPr>
              <w:t>Datos</w:t>
            </w:r>
            <w:proofErr w:type="spellEnd"/>
            <w:r w:rsidRPr="00187AA6">
              <w:rPr>
                <w:rFonts w:ascii="Arial" w:hAnsi="Arial" w:cs="Arial"/>
                <w:sz w:val="18"/>
                <w:szCs w:val="18"/>
              </w:rPr>
              <w:t xml:space="preserve"> del registro sueco</w:t>
            </w:r>
            <w:r w:rsidRPr="00187AA6">
              <w:rPr>
                <w:rFonts w:ascii="Arial" w:hAnsi="Arial" w:cs="Arial"/>
                <w:sz w:val="18"/>
                <w:szCs w:val="18"/>
                <w:vertAlign w:val="superscript"/>
              </w:rPr>
              <w:t>42</w:t>
            </w:r>
          </w:p>
        </w:tc>
      </w:tr>
    </w:tbl>
    <w:p w:rsidR="00F31558" w:rsidRPr="00187AA6" w:rsidRDefault="00F31558" w:rsidP="00F31558">
      <w:pPr>
        <w:jc w:val="both"/>
        <w:rPr>
          <w:rFonts w:ascii="Arial" w:hAnsi="Arial" w:cs="Arial"/>
          <w:sz w:val="18"/>
          <w:szCs w:val="18"/>
        </w:rPr>
      </w:pPr>
    </w:p>
    <w:p w:rsidR="002F0E7C" w:rsidRPr="00187AA6" w:rsidRDefault="002F0E7C" w:rsidP="002F0E7C">
      <w:pPr>
        <w:jc w:val="both"/>
        <w:rPr>
          <w:rFonts w:ascii="Arial" w:hAnsi="Arial" w:cs="Arial"/>
          <w:sz w:val="18"/>
          <w:szCs w:val="18"/>
        </w:rPr>
      </w:pPr>
    </w:p>
    <w:p w:rsidR="002F0E7C" w:rsidRPr="00187AA6" w:rsidRDefault="002F0E7C" w:rsidP="002F0E7C">
      <w:pPr>
        <w:jc w:val="both"/>
        <w:rPr>
          <w:rFonts w:ascii="Arial" w:hAnsi="Arial" w:cs="Arial"/>
          <w:sz w:val="18"/>
          <w:szCs w:val="18"/>
        </w:rPr>
      </w:pPr>
    </w:p>
    <w:p w:rsidR="00F31558" w:rsidRPr="001F5719" w:rsidRDefault="00F31558" w:rsidP="00F31558">
      <w:pPr>
        <w:jc w:val="both"/>
        <w:rPr>
          <w:rFonts w:ascii="Arial" w:hAnsi="Arial" w:cs="Arial"/>
          <w:sz w:val="20"/>
          <w:szCs w:val="20"/>
        </w:rPr>
      </w:pPr>
      <w:r w:rsidRPr="00187AA6">
        <w:rPr>
          <w:rFonts w:ascii="Arial" w:hAnsi="Arial" w:cs="Arial"/>
          <w:sz w:val="20"/>
          <w:szCs w:val="20"/>
        </w:rPr>
        <w:t>La población diana anual de candidatos a tratamiento con GO, son pacientes con LMA CD33</w:t>
      </w:r>
      <w:r w:rsidRPr="00187AA6">
        <w:rPr>
          <w:rFonts w:ascii="Arial" w:hAnsi="Arial" w:cs="Arial"/>
          <w:sz w:val="20"/>
          <w:szCs w:val="20"/>
          <w:vertAlign w:val="superscript"/>
        </w:rPr>
        <w:t>+</w:t>
      </w:r>
      <w:r w:rsidRPr="00187AA6">
        <w:rPr>
          <w:rFonts w:ascii="Arial" w:hAnsi="Arial" w:cs="Arial"/>
          <w:sz w:val="20"/>
          <w:szCs w:val="20"/>
        </w:rPr>
        <w:t xml:space="preserve"> de </w:t>
      </w:r>
      <w:proofErr w:type="spellStart"/>
      <w:r w:rsidRPr="00187AA6">
        <w:rPr>
          <w:rFonts w:ascii="Arial" w:hAnsi="Arial" w:cs="Arial"/>
          <w:sz w:val="20"/>
          <w:szCs w:val="20"/>
        </w:rPr>
        <w:t>novo</w:t>
      </w:r>
      <w:proofErr w:type="spellEnd"/>
      <w:r w:rsidRPr="00187AA6">
        <w:rPr>
          <w:rFonts w:ascii="Arial" w:hAnsi="Arial" w:cs="Arial"/>
          <w:sz w:val="20"/>
          <w:szCs w:val="20"/>
        </w:rPr>
        <w:t xml:space="preserve"> candidatos a quimioterapia intensiva. Están descartados para el tratamiento</w:t>
      </w:r>
      <w:r w:rsidR="00DA0DE4">
        <w:rPr>
          <w:rFonts w:ascii="Arial" w:hAnsi="Arial" w:cs="Arial"/>
          <w:sz w:val="20"/>
          <w:szCs w:val="20"/>
        </w:rPr>
        <w:t>,</w:t>
      </w:r>
      <w:r w:rsidRPr="00187AA6">
        <w:rPr>
          <w:rFonts w:ascii="Arial" w:hAnsi="Arial" w:cs="Arial"/>
          <w:sz w:val="20"/>
          <w:szCs w:val="20"/>
        </w:rPr>
        <w:t xml:space="preserve"> pacientes con LMA secundarias a mielodisplasias o síndromes mieloproliferativos. En referencia al censo de población española de 2017, 46.549.045 habitantes, la incidencia de LMA está en torno a 3-5 casos cada 100.000 habitantes. Se estima que la población CD33</w:t>
      </w:r>
      <w:r w:rsidRPr="00187AA6">
        <w:rPr>
          <w:rFonts w:ascii="Arial" w:hAnsi="Arial" w:cs="Arial"/>
          <w:sz w:val="20"/>
          <w:szCs w:val="20"/>
          <w:vertAlign w:val="superscript"/>
        </w:rPr>
        <w:t>+</w:t>
      </w:r>
      <w:r w:rsidRPr="00187AA6">
        <w:rPr>
          <w:rFonts w:ascii="Arial" w:hAnsi="Arial" w:cs="Arial"/>
          <w:sz w:val="20"/>
          <w:szCs w:val="20"/>
        </w:rPr>
        <w:t>está presente en el 80% de los pacientes. Referente a la citogenética, aunque la indicación no lo especifica, no hay evidencia de beneficio en pacientes con citogenética desfavorable. No se dispone de registros citogenéticos por lo que consideramos estimar como referente, la proporción del ensayo pivotal, esto es un 20%. Los pacientes tratados con GO que obtienen RC no son candidatos a TPH tras la primera RC, esto dará lugar modificaciones en el curso  de la LMA en pacientes tratados.</w:t>
      </w:r>
    </w:p>
    <w:p w:rsidR="002F0E7C" w:rsidRPr="008632BB" w:rsidRDefault="002F0E7C" w:rsidP="002F0E7C">
      <w:pPr>
        <w:jc w:val="both"/>
        <w:rPr>
          <w:rFonts w:ascii="Arial" w:hAnsi="Arial" w:cs="Arial"/>
          <w:sz w:val="18"/>
          <w:szCs w:val="18"/>
        </w:rPr>
      </w:pPr>
    </w:p>
    <w:p w:rsidR="002F0E7C" w:rsidRPr="002F0E7C" w:rsidRDefault="002F0E7C" w:rsidP="002F0E7C">
      <w:pPr>
        <w:jc w:val="both"/>
        <w:rPr>
          <w:rFonts w:ascii="Arial" w:hAnsi="Arial" w:cs="Arial"/>
          <w:sz w:val="20"/>
          <w:szCs w:val="20"/>
        </w:rPr>
      </w:pPr>
    </w:p>
    <w:p w:rsidR="002F0E7C" w:rsidRPr="002F0E7C" w:rsidRDefault="002F0E7C" w:rsidP="002F0E7C">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7.4.2 Estudios publicados de impacto presupuestario</w:t>
      </w:r>
    </w:p>
    <w:p w:rsidR="002F0E7C" w:rsidRPr="002F0E7C" w:rsidRDefault="002F0E7C" w:rsidP="002F0E7C">
      <w:pPr>
        <w:jc w:val="both"/>
        <w:rPr>
          <w:rFonts w:ascii="Arial" w:hAnsi="Arial" w:cs="Arial"/>
          <w:sz w:val="20"/>
          <w:szCs w:val="20"/>
        </w:rPr>
      </w:pPr>
    </w:p>
    <w:p w:rsidR="002F0E7C" w:rsidRPr="002F0E7C" w:rsidRDefault="002F0E7C" w:rsidP="002F0E7C">
      <w:pPr>
        <w:jc w:val="both"/>
        <w:rPr>
          <w:rFonts w:ascii="Arial" w:hAnsi="Arial" w:cs="Arial"/>
          <w:sz w:val="20"/>
          <w:szCs w:val="20"/>
        </w:rPr>
      </w:pPr>
      <w:r w:rsidRPr="002F0E7C">
        <w:rPr>
          <w:rFonts w:ascii="Arial" w:hAnsi="Arial" w:cs="Arial"/>
          <w:sz w:val="20"/>
          <w:szCs w:val="20"/>
        </w:rPr>
        <w:t>No disponibles.</w:t>
      </w:r>
    </w:p>
    <w:p w:rsidR="002F0E7C" w:rsidRPr="002F0E7C" w:rsidRDefault="002F0E7C" w:rsidP="002F0E7C">
      <w:pPr>
        <w:jc w:val="both"/>
        <w:rPr>
          <w:rFonts w:ascii="Arial" w:hAnsi="Arial" w:cs="Arial"/>
          <w:sz w:val="20"/>
          <w:szCs w:val="20"/>
        </w:rPr>
      </w:pPr>
    </w:p>
    <w:p w:rsidR="002F0E7C" w:rsidRPr="002F0E7C" w:rsidRDefault="002F0E7C" w:rsidP="002F0E7C">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7.4.3. Estimación propia de impacto presupuestario y beneficios en salud</w:t>
      </w:r>
    </w:p>
    <w:p w:rsidR="00F31558" w:rsidRPr="002F0E7C" w:rsidRDefault="00F31558" w:rsidP="002F0E7C">
      <w:pPr>
        <w:jc w:val="both"/>
        <w:rPr>
          <w:rFonts w:ascii="Arial" w:hAnsi="Arial" w:cs="Arial"/>
          <w:sz w:val="20"/>
          <w:szCs w:val="20"/>
        </w:rPr>
      </w:pPr>
    </w:p>
    <w:p w:rsidR="002F0E7C" w:rsidRPr="008632BB" w:rsidRDefault="002F0E7C" w:rsidP="002F0E7C">
      <w:pPr>
        <w:jc w:val="both"/>
        <w:rPr>
          <w:rFonts w:ascii="Arial" w:hAnsi="Arial" w:cs="Arial"/>
          <w:sz w:val="18"/>
          <w:szCs w:val="18"/>
        </w:rPr>
      </w:pPr>
    </w:p>
    <w:p w:rsidR="002F0E7C" w:rsidRPr="008632BB" w:rsidRDefault="002F0E7C" w:rsidP="002F0E7C">
      <w:pPr>
        <w:pBdr>
          <w:top w:val="single" w:sz="4" w:space="0" w:color="auto"/>
          <w:left w:val="single" w:sz="4" w:space="4" w:color="auto"/>
          <w:bottom w:val="single" w:sz="4" w:space="1" w:color="auto"/>
          <w:right w:val="single" w:sz="4" w:space="4" w:color="auto"/>
        </w:pBdr>
        <w:shd w:val="clear" w:color="auto" w:fill="D9D9D9"/>
        <w:jc w:val="both"/>
        <w:rPr>
          <w:rFonts w:ascii="Arial" w:hAnsi="Arial" w:cs="Arial"/>
          <w:b/>
          <w:sz w:val="18"/>
          <w:szCs w:val="18"/>
        </w:rPr>
      </w:pPr>
      <w:r w:rsidRPr="008632BB">
        <w:rPr>
          <w:rFonts w:ascii="Arial" w:hAnsi="Arial" w:cs="Arial"/>
          <w:b/>
          <w:sz w:val="18"/>
          <w:szCs w:val="18"/>
        </w:rPr>
        <w:t>7.4.3.1. Estimación propia de impacto presupuestario y beneficios en salud en el hospital</w:t>
      </w:r>
    </w:p>
    <w:p w:rsidR="002F0E7C" w:rsidRPr="008632BB" w:rsidRDefault="002F0E7C" w:rsidP="002F0E7C">
      <w:pPr>
        <w:jc w:val="both"/>
        <w:rPr>
          <w:rFonts w:ascii="Arial" w:hAnsi="Arial" w:cs="Arial"/>
          <w:sz w:val="18"/>
          <w:szCs w:val="18"/>
        </w:rPr>
      </w:pPr>
    </w:p>
    <w:p w:rsidR="002F0E7C" w:rsidRDefault="002F0E7C" w:rsidP="002F0E7C">
      <w:pPr>
        <w:jc w:val="both"/>
        <w:rPr>
          <w:rFonts w:ascii="Arial" w:hAnsi="Arial" w:cs="Arial"/>
          <w:sz w:val="20"/>
          <w:szCs w:val="20"/>
        </w:rPr>
      </w:pPr>
      <w:r w:rsidRPr="00AC4DCD">
        <w:rPr>
          <w:rFonts w:ascii="Arial" w:hAnsi="Arial" w:cs="Arial"/>
          <w:sz w:val="20"/>
          <w:szCs w:val="20"/>
        </w:rPr>
        <w:t>Se partirá de los resultados de coste incremental por paciente estimados en las tablas 7.1.1 y de los resultados de eficacia incremental y/o de los datos de NNT obtenidos en el apartado 5.2.a del informe de evaluación según las recomendaciones del programa MADRE.</w:t>
      </w:r>
    </w:p>
    <w:p w:rsidR="008D1184" w:rsidRDefault="008D1184" w:rsidP="002F0E7C">
      <w:pPr>
        <w:jc w:val="both"/>
        <w:rPr>
          <w:rFonts w:ascii="Arial" w:hAnsi="Arial" w:cs="Arial"/>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2"/>
        <w:gridCol w:w="1555"/>
        <w:gridCol w:w="1555"/>
        <w:gridCol w:w="1887"/>
      </w:tblGrid>
      <w:tr w:rsidR="008D1184" w:rsidRPr="00F31558" w:rsidTr="00FF4663">
        <w:tc>
          <w:tcPr>
            <w:tcW w:w="9039" w:type="dxa"/>
            <w:gridSpan w:val="4"/>
            <w:shd w:val="clear" w:color="auto" w:fill="CCFFCC"/>
          </w:tcPr>
          <w:p w:rsidR="008D1184" w:rsidRPr="00187AA6" w:rsidRDefault="008D1184" w:rsidP="00FF4663">
            <w:pPr>
              <w:jc w:val="both"/>
              <w:rPr>
                <w:rFonts w:ascii="Arial" w:hAnsi="Arial" w:cs="Arial"/>
                <w:b/>
                <w:bCs/>
                <w:sz w:val="18"/>
                <w:szCs w:val="18"/>
              </w:rPr>
            </w:pPr>
            <w:r w:rsidRPr="00187AA6">
              <w:rPr>
                <w:rFonts w:ascii="Arial" w:hAnsi="Arial" w:cs="Arial"/>
                <w:b/>
                <w:bCs/>
                <w:sz w:val="18"/>
                <w:szCs w:val="18"/>
              </w:rPr>
              <w:t>Tabla 7.4.3.1.1 Análisis del Impacto Presupuestario (AIP).  Presentación de resultados de un AIP publicado.</w:t>
            </w:r>
          </w:p>
        </w:tc>
      </w:tr>
      <w:tr w:rsidR="008D1184" w:rsidRPr="00F31558" w:rsidTr="00FF4663">
        <w:trPr>
          <w:trHeight w:val="768"/>
        </w:trPr>
        <w:tc>
          <w:tcPr>
            <w:tcW w:w="9039" w:type="dxa"/>
            <w:gridSpan w:val="4"/>
          </w:tcPr>
          <w:p w:rsidR="008D1184" w:rsidRPr="00187AA6" w:rsidRDefault="008D1184" w:rsidP="00FF4663">
            <w:pPr>
              <w:jc w:val="both"/>
              <w:rPr>
                <w:rFonts w:ascii="Arial" w:hAnsi="Arial" w:cs="Arial"/>
                <w:b/>
                <w:bCs/>
                <w:sz w:val="18"/>
                <w:szCs w:val="18"/>
              </w:rPr>
            </w:pPr>
            <w:r w:rsidRPr="00187AA6">
              <w:rPr>
                <w:rFonts w:ascii="Arial" w:hAnsi="Arial" w:cs="Arial"/>
                <w:b/>
                <w:bCs/>
                <w:sz w:val="18"/>
                <w:szCs w:val="18"/>
              </w:rPr>
              <w:t xml:space="preserve">Tema y referencia: </w:t>
            </w:r>
            <w:r w:rsidRPr="00187AA6">
              <w:rPr>
                <w:rFonts w:ascii="Arial" w:hAnsi="Arial" w:cs="Arial"/>
                <w:bCs/>
                <w:sz w:val="18"/>
                <w:szCs w:val="18"/>
              </w:rPr>
              <w:t>GO en LMA (EPAR)</w:t>
            </w:r>
          </w:p>
          <w:p w:rsidR="008D1184" w:rsidRPr="00187AA6" w:rsidRDefault="008D1184" w:rsidP="00FF4663">
            <w:pPr>
              <w:jc w:val="both"/>
              <w:rPr>
                <w:rFonts w:ascii="Arial" w:hAnsi="Arial" w:cs="Arial"/>
                <w:b/>
                <w:bCs/>
                <w:sz w:val="18"/>
                <w:szCs w:val="18"/>
              </w:rPr>
            </w:pPr>
            <w:r w:rsidRPr="00187AA6">
              <w:rPr>
                <w:rFonts w:ascii="Arial" w:hAnsi="Arial" w:cs="Arial"/>
                <w:b/>
                <w:bCs/>
                <w:sz w:val="18"/>
                <w:szCs w:val="18"/>
              </w:rPr>
              <w:t xml:space="preserve">Perspectiva: </w:t>
            </w:r>
            <w:r w:rsidRPr="00187AA6">
              <w:rPr>
                <w:rFonts w:ascii="Arial" w:hAnsi="Arial" w:cs="Arial"/>
                <w:bCs/>
                <w:sz w:val="18"/>
                <w:szCs w:val="18"/>
              </w:rPr>
              <w:t xml:space="preserve"> Sistema Nacional de Salud</w:t>
            </w:r>
          </w:p>
          <w:p w:rsidR="008D1184" w:rsidRPr="00187AA6" w:rsidRDefault="008D1184" w:rsidP="00FF4663">
            <w:pPr>
              <w:jc w:val="both"/>
              <w:rPr>
                <w:rFonts w:ascii="Arial" w:hAnsi="Arial" w:cs="Arial"/>
                <w:b/>
                <w:bCs/>
                <w:sz w:val="18"/>
                <w:szCs w:val="18"/>
              </w:rPr>
            </w:pPr>
            <w:r w:rsidRPr="00187AA6">
              <w:rPr>
                <w:rFonts w:ascii="Arial" w:hAnsi="Arial" w:cs="Arial"/>
                <w:b/>
                <w:bCs/>
                <w:sz w:val="18"/>
                <w:szCs w:val="18"/>
              </w:rPr>
              <w:t xml:space="preserve">Horizonte temporal: </w:t>
            </w:r>
            <w:r w:rsidRPr="00187AA6">
              <w:rPr>
                <w:rFonts w:ascii="Arial" w:hAnsi="Arial" w:cs="Arial"/>
                <w:bCs/>
                <w:sz w:val="18"/>
                <w:szCs w:val="18"/>
              </w:rPr>
              <w:t>2 años.</w:t>
            </w:r>
          </w:p>
          <w:p w:rsidR="008D1184" w:rsidRPr="00187AA6" w:rsidRDefault="008D1184" w:rsidP="00FF4663">
            <w:pPr>
              <w:jc w:val="both"/>
              <w:rPr>
                <w:rFonts w:ascii="Arial" w:hAnsi="Arial" w:cs="Arial"/>
                <w:bCs/>
                <w:sz w:val="18"/>
                <w:szCs w:val="18"/>
              </w:rPr>
            </w:pPr>
            <w:r w:rsidRPr="00187AA6">
              <w:rPr>
                <w:rFonts w:ascii="Arial" w:hAnsi="Arial" w:cs="Arial"/>
                <w:b/>
                <w:bCs/>
                <w:sz w:val="18"/>
                <w:szCs w:val="18"/>
              </w:rPr>
              <w:t xml:space="preserve">Tasa de sustitución del tratamiento actual:  </w:t>
            </w:r>
            <w:r w:rsidRPr="00187AA6">
              <w:rPr>
                <w:rFonts w:ascii="Arial" w:hAnsi="Arial" w:cs="Arial"/>
                <w:bCs/>
                <w:sz w:val="18"/>
                <w:szCs w:val="18"/>
              </w:rPr>
              <w:t>100 %</w:t>
            </w:r>
          </w:p>
          <w:p w:rsidR="008D1184" w:rsidRPr="00187AA6" w:rsidRDefault="008D1184" w:rsidP="00FF4663">
            <w:pPr>
              <w:jc w:val="both"/>
              <w:rPr>
                <w:rFonts w:ascii="Arial" w:hAnsi="Arial" w:cs="Arial"/>
                <w:bCs/>
                <w:sz w:val="18"/>
                <w:szCs w:val="18"/>
              </w:rPr>
            </w:pPr>
            <w:r w:rsidRPr="00187AA6">
              <w:rPr>
                <w:rFonts w:ascii="Arial" w:hAnsi="Arial" w:cs="Arial"/>
                <w:bCs/>
                <w:sz w:val="18"/>
                <w:szCs w:val="18"/>
              </w:rPr>
              <w:t>Conflicto de intereses:</w:t>
            </w:r>
          </w:p>
          <w:p w:rsidR="008D1184" w:rsidRPr="00187AA6" w:rsidRDefault="008D1184" w:rsidP="00FF4663">
            <w:pPr>
              <w:jc w:val="both"/>
              <w:rPr>
                <w:rFonts w:ascii="Arial" w:hAnsi="Arial" w:cs="Arial"/>
                <w:b/>
                <w:bCs/>
                <w:sz w:val="18"/>
                <w:szCs w:val="18"/>
              </w:rPr>
            </w:pPr>
            <w:r w:rsidRPr="00187AA6">
              <w:rPr>
                <w:rFonts w:ascii="Arial" w:hAnsi="Arial" w:cs="Arial"/>
                <w:bCs/>
                <w:sz w:val="18"/>
                <w:szCs w:val="18"/>
              </w:rPr>
              <w:t>*Se consideran similares los costes de atención y soporte médico en ambos grupos por la complejidad de su estimación. Sin embargo la duración de las citopenias inducidas así como el número de trasfusiones por paciente es significativamente mayor en el brazo de GO. (Tabla 6.2).</w:t>
            </w:r>
          </w:p>
        </w:tc>
      </w:tr>
      <w:tr w:rsidR="008D1184" w:rsidRPr="00F31558" w:rsidTr="00FF4663">
        <w:tc>
          <w:tcPr>
            <w:tcW w:w="4042" w:type="dxa"/>
            <w:shd w:val="clear" w:color="auto" w:fill="D9D9D9"/>
          </w:tcPr>
          <w:p w:rsidR="008D1184" w:rsidRPr="00187AA6" w:rsidRDefault="008D1184" w:rsidP="00FF4663">
            <w:pPr>
              <w:jc w:val="both"/>
              <w:rPr>
                <w:rFonts w:ascii="Arial" w:hAnsi="Arial" w:cs="Arial"/>
                <w:b/>
                <w:sz w:val="18"/>
                <w:szCs w:val="18"/>
              </w:rPr>
            </w:pPr>
          </w:p>
        </w:tc>
        <w:tc>
          <w:tcPr>
            <w:tcW w:w="1555" w:type="dxa"/>
            <w:shd w:val="clear" w:color="auto" w:fill="D9D9D9"/>
          </w:tcPr>
          <w:p w:rsidR="008D1184" w:rsidRPr="00187AA6" w:rsidRDefault="008D1184" w:rsidP="00FF4663">
            <w:pPr>
              <w:jc w:val="both"/>
              <w:rPr>
                <w:rFonts w:ascii="Arial" w:hAnsi="Arial" w:cs="Arial"/>
                <w:b/>
                <w:sz w:val="18"/>
                <w:szCs w:val="18"/>
              </w:rPr>
            </w:pPr>
            <w:r w:rsidRPr="00187AA6">
              <w:rPr>
                <w:rFonts w:ascii="Arial" w:hAnsi="Arial" w:cs="Arial"/>
                <w:b/>
                <w:sz w:val="18"/>
                <w:szCs w:val="18"/>
              </w:rPr>
              <w:t>Escenario actual (3+7 DNR/</w:t>
            </w:r>
            <w:proofErr w:type="spellStart"/>
            <w:r w:rsidRPr="00187AA6">
              <w:rPr>
                <w:rFonts w:ascii="Arial" w:hAnsi="Arial" w:cs="Arial"/>
                <w:b/>
                <w:sz w:val="18"/>
                <w:szCs w:val="18"/>
              </w:rPr>
              <w:t>AraC</w:t>
            </w:r>
            <w:proofErr w:type="spellEnd"/>
            <w:r w:rsidRPr="00187AA6">
              <w:rPr>
                <w:rFonts w:ascii="Arial" w:hAnsi="Arial" w:cs="Arial"/>
                <w:b/>
                <w:sz w:val="18"/>
                <w:szCs w:val="18"/>
              </w:rPr>
              <w:t>)</w:t>
            </w:r>
          </w:p>
        </w:tc>
        <w:tc>
          <w:tcPr>
            <w:tcW w:w="1555" w:type="dxa"/>
            <w:shd w:val="clear" w:color="auto" w:fill="D9D9D9"/>
          </w:tcPr>
          <w:p w:rsidR="008D1184" w:rsidRPr="00187AA6" w:rsidRDefault="008D1184" w:rsidP="00FF4663">
            <w:pPr>
              <w:jc w:val="both"/>
              <w:rPr>
                <w:rFonts w:ascii="Arial" w:hAnsi="Arial" w:cs="Arial"/>
                <w:b/>
                <w:sz w:val="18"/>
                <w:szCs w:val="18"/>
              </w:rPr>
            </w:pPr>
            <w:r w:rsidRPr="00187AA6">
              <w:rPr>
                <w:rFonts w:ascii="Arial" w:hAnsi="Arial" w:cs="Arial"/>
                <w:b/>
                <w:sz w:val="18"/>
                <w:szCs w:val="18"/>
              </w:rPr>
              <w:t>Escenario futuro (3+7 DNR/</w:t>
            </w:r>
            <w:proofErr w:type="spellStart"/>
            <w:r w:rsidRPr="00187AA6">
              <w:rPr>
                <w:rFonts w:ascii="Arial" w:hAnsi="Arial" w:cs="Arial"/>
                <w:b/>
                <w:sz w:val="18"/>
                <w:szCs w:val="18"/>
              </w:rPr>
              <w:t>AraC</w:t>
            </w:r>
            <w:proofErr w:type="spellEnd"/>
            <w:r w:rsidRPr="00187AA6">
              <w:rPr>
                <w:rFonts w:ascii="Arial" w:hAnsi="Arial" w:cs="Arial"/>
                <w:b/>
                <w:sz w:val="18"/>
                <w:szCs w:val="18"/>
              </w:rPr>
              <w:t>+ GO)</w:t>
            </w:r>
          </w:p>
        </w:tc>
        <w:tc>
          <w:tcPr>
            <w:tcW w:w="1887" w:type="dxa"/>
            <w:shd w:val="clear" w:color="auto" w:fill="D9D9D9"/>
          </w:tcPr>
          <w:p w:rsidR="008D1184" w:rsidRPr="00187AA6" w:rsidRDefault="008D1184" w:rsidP="00FF4663">
            <w:pPr>
              <w:jc w:val="both"/>
              <w:rPr>
                <w:rFonts w:ascii="Arial" w:hAnsi="Arial" w:cs="Arial"/>
                <w:b/>
                <w:sz w:val="18"/>
                <w:szCs w:val="18"/>
              </w:rPr>
            </w:pPr>
            <w:r w:rsidRPr="00187AA6">
              <w:rPr>
                <w:rFonts w:ascii="Arial" w:hAnsi="Arial" w:cs="Arial"/>
                <w:b/>
                <w:sz w:val="18"/>
                <w:szCs w:val="18"/>
              </w:rPr>
              <w:t>Diferencia</w:t>
            </w:r>
          </w:p>
        </w:tc>
      </w:tr>
      <w:tr w:rsidR="008D1184" w:rsidRPr="00F31558" w:rsidTr="00FF4663">
        <w:tc>
          <w:tcPr>
            <w:tcW w:w="4042"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Población total (hab.)</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46.549.045</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46.549.045</w:t>
            </w:r>
          </w:p>
        </w:tc>
        <w:tc>
          <w:tcPr>
            <w:tcW w:w="1887" w:type="dxa"/>
          </w:tcPr>
          <w:p w:rsidR="008D1184" w:rsidRPr="00187AA6" w:rsidRDefault="008D1184" w:rsidP="00FF4663">
            <w:pPr>
              <w:jc w:val="both"/>
              <w:rPr>
                <w:rFonts w:ascii="Arial" w:hAnsi="Arial" w:cs="Arial"/>
                <w:sz w:val="18"/>
                <w:szCs w:val="18"/>
              </w:rPr>
            </w:pPr>
          </w:p>
        </w:tc>
      </w:tr>
      <w:tr w:rsidR="008D1184" w:rsidRPr="00F31558" w:rsidTr="00FF4663">
        <w:tc>
          <w:tcPr>
            <w:tcW w:w="4042"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Población enferma (</w:t>
            </w:r>
            <w:proofErr w:type="spellStart"/>
            <w:r w:rsidRPr="00187AA6">
              <w:rPr>
                <w:rFonts w:ascii="Arial" w:hAnsi="Arial" w:cs="Arial"/>
                <w:sz w:val="18"/>
                <w:szCs w:val="18"/>
              </w:rPr>
              <w:t>pac</w:t>
            </w:r>
            <w:proofErr w:type="spellEnd"/>
            <w:r w:rsidRPr="00187AA6">
              <w:rPr>
                <w:rFonts w:ascii="Arial" w:hAnsi="Arial" w:cs="Arial"/>
                <w:sz w:val="18"/>
                <w:szCs w:val="18"/>
              </w:rPr>
              <w:t>.). Incidencia de 0,0042%</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1.955</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1.955</w:t>
            </w:r>
          </w:p>
        </w:tc>
        <w:tc>
          <w:tcPr>
            <w:tcW w:w="1887" w:type="dxa"/>
          </w:tcPr>
          <w:p w:rsidR="008D1184" w:rsidRPr="00187AA6" w:rsidRDefault="008D1184" w:rsidP="00FF4663">
            <w:pPr>
              <w:jc w:val="both"/>
              <w:rPr>
                <w:rFonts w:ascii="Arial" w:hAnsi="Arial" w:cs="Arial"/>
                <w:sz w:val="18"/>
                <w:szCs w:val="18"/>
              </w:rPr>
            </w:pPr>
          </w:p>
        </w:tc>
      </w:tr>
      <w:tr w:rsidR="008D1184" w:rsidRPr="00F31558" w:rsidTr="00FF4663">
        <w:tc>
          <w:tcPr>
            <w:tcW w:w="4042"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 xml:space="preserve">Población con LMA de </w:t>
            </w:r>
            <w:proofErr w:type="spellStart"/>
            <w:r w:rsidRPr="00187AA6">
              <w:rPr>
                <w:rFonts w:ascii="Arial" w:hAnsi="Arial" w:cs="Arial"/>
                <w:sz w:val="18"/>
                <w:szCs w:val="18"/>
              </w:rPr>
              <w:t>novo</w:t>
            </w:r>
            <w:proofErr w:type="spellEnd"/>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1564</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1564</w:t>
            </w:r>
          </w:p>
        </w:tc>
        <w:tc>
          <w:tcPr>
            <w:tcW w:w="1887" w:type="dxa"/>
          </w:tcPr>
          <w:p w:rsidR="008D1184" w:rsidRPr="00187AA6" w:rsidRDefault="008D1184" w:rsidP="00FF4663">
            <w:pPr>
              <w:jc w:val="both"/>
              <w:rPr>
                <w:rFonts w:ascii="Arial" w:hAnsi="Arial" w:cs="Arial"/>
                <w:sz w:val="18"/>
                <w:szCs w:val="18"/>
              </w:rPr>
            </w:pPr>
          </w:p>
        </w:tc>
      </w:tr>
      <w:tr w:rsidR="008D1184" w:rsidRPr="00F31558" w:rsidTr="00FF4663">
        <w:tc>
          <w:tcPr>
            <w:tcW w:w="4042"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Población con CD33</w:t>
            </w:r>
            <w:r w:rsidRPr="00187AA6">
              <w:rPr>
                <w:rFonts w:ascii="Arial" w:hAnsi="Arial" w:cs="Arial"/>
                <w:sz w:val="18"/>
                <w:szCs w:val="18"/>
                <w:vertAlign w:val="superscript"/>
              </w:rPr>
              <w:t>+</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1252</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1252</w:t>
            </w:r>
          </w:p>
        </w:tc>
        <w:tc>
          <w:tcPr>
            <w:tcW w:w="1887" w:type="dxa"/>
          </w:tcPr>
          <w:p w:rsidR="008D1184" w:rsidRPr="00187AA6" w:rsidRDefault="008D1184" w:rsidP="00FF4663">
            <w:pPr>
              <w:jc w:val="both"/>
              <w:rPr>
                <w:rFonts w:ascii="Arial" w:hAnsi="Arial" w:cs="Arial"/>
                <w:sz w:val="18"/>
                <w:szCs w:val="18"/>
              </w:rPr>
            </w:pPr>
          </w:p>
        </w:tc>
      </w:tr>
      <w:tr w:rsidR="008D1184" w:rsidRPr="00F31558" w:rsidTr="00FF4663">
        <w:tc>
          <w:tcPr>
            <w:tcW w:w="4042"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Población candidata a QT intensiva (62%)</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777</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777</w:t>
            </w:r>
          </w:p>
        </w:tc>
        <w:tc>
          <w:tcPr>
            <w:tcW w:w="1887" w:type="dxa"/>
          </w:tcPr>
          <w:p w:rsidR="008D1184" w:rsidRPr="00187AA6" w:rsidRDefault="008D1184" w:rsidP="00FF4663">
            <w:pPr>
              <w:jc w:val="both"/>
              <w:rPr>
                <w:rFonts w:ascii="Arial" w:hAnsi="Arial" w:cs="Arial"/>
                <w:sz w:val="18"/>
                <w:szCs w:val="18"/>
              </w:rPr>
            </w:pPr>
          </w:p>
        </w:tc>
      </w:tr>
      <w:tr w:rsidR="008D1184" w:rsidRPr="00F31558" w:rsidTr="00FF4663">
        <w:tc>
          <w:tcPr>
            <w:tcW w:w="4042"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Población con citogenética no desfavorable, estimación según pacientes incluidos en ensayo pivotal (80%)</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622</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622</w:t>
            </w:r>
          </w:p>
        </w:tc>
        <w:tc>
          <w:tcPr>
            <w:tcW w:w="1887" w:type="dxa"/>
          </w:tcPr>
          <w:p w:rsidR="008D1184" w:rsidRPr="00187AA6" w:rsidRDefault="008D1184" w:rsidP="00FF4663">
            <w:pPr>
              <w:jc w:val="both"/>
              <w:rPr>
                <w:rFonts w:ascii="Arial" w:hAnsi="Arial" w:cs="Arial"/>
                <w:sz w:val="18"/>
                <w:szCs w:val="18"/>
              </w:rPr>
            </w:pPr>
          </w:p>
        </w:tc>
      </w:tr>
      <w:tr w:rsidR="008D1184" w:rsidRPr="00F31558" w:rsidTr="00FF4663">
        <w:tc>
          <w:tcPr>
            <w:tcW w:w="9039" w:type="dxa"/>
            <w:gridSpan w:val="4"/>
          </w:tcPr>
          <w:p w:rsidR="008D1184" w:rsidRPr="00187AA6" w:rsidRDefault="008D1184" w:rsidP="00FF4663">
            <w:pPr>
              <w:jc w:val="both"/>
              <w:rPr>
                <w:rFonts w:ascii="Arial" w:hAnsi="Arial" w:cs="Arial"/>
                <w:sz w:val="18"/>
                <w:szCs w:val="18"/>
              </w:rPr>
            </w:pPr>
            <w:r w:rsidRPr="00187AA6">
              <w:rPr>
                <w:rFonts w:ascii="Arial" w:hAnsi="Arial" w:cs="Arial"/>
                <w:sz w:val="18"/>
                <w:szCs w:val="18"/>
              </w:rPr>
              <w:t xml:space="preserve">Coste global medicamentos en la población diana € </w:t>
            </w:r>
          </w:p>
          <w:p w:rsidR="008D1184" w:rsidRPr="00187AA6" w:rsidRDefault="008D1184" w:rsidP="00FF4663">
            <w:pPr>
              <w:jc w:val="both"/>
              <w:rPr>
                <w:rFonts w:ascii="Arial" w:hAnsi="Arial" w:cs="Arial"/>
                <w:sz w:val="18"/>
                <w:szCs w:val="18"/>
              </w:rPr>
            </w:pPr>
            <w:r w:rsidRPr="00187AA6">
              <w:rPr>
                <w:rFonts w:ascii="Arial" w:hAnsi="Arial" w:cs="Arial"/>
                <w:sz w:val="18"/>
                <w:szCs w:val="18"/>
              </w:rPr>
              <w:t>considerando:</w:t>
            </w:r>
          </w:p>
          <w:p w:rsidR="008D1184" w:rsidRPr="00187AA6" w:rsidRDefault="008D1184" w:rsidP="00FF4663">
            <w:pPr>
              <w:jc w:val="both"/>
              <w:rPr>
                <w:rFonts w:ascii="Arial" w:hAnsi="Arial" w:cs="Arial"/>
                <w:sz w:val="18"/>
                <w:szCs w:val="18"/>
              </w:rPr>
            </w:pPr>
          </w:p>
        </w:tc>
      </w:tr>
      <w:tr w:rsidR="008D1184" w:rsidRPr="00F31558" w:rsidTr="00FF4663">
        <w:tc>
          <w:tcPr>
            <w:tcW w:w="4042"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Coste calculado a partir de la adquisición como medicamento extranjero</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lang w:val="es-ES_tradnl"/>
              </w:rPr>
              <w:t>2.170,7-3.755,7</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lang w:val="es-ES_tradnl"/>
              </w:rPr>
              <w:t>24.570.7-31.755,5</w:t>
            </w:r>
          </w:p>
        </w:tc>
        <w:tc>
          <w:tcPr>
            <w:tcW w:w="1887" w:type="dxa"/>
          </w:tcPr>
          <w:p w:rsidR="008D1184" w:rsidRPr="00187AA6" w:rsidRDefault="008D1184" w:rsidP="00FF4663">
            <w:pPr>
              <w:jc w:val="both"/>
              <w:rPr>
                <w:rFonts w:ascii="Arial" w:hAnsi="Arial" w:cs="Arial"/>
                <w:sz w:val="18"/>
                <w:szCs w:val="18"/>
              </w:rPr>
            </w:pPr>
          </w:p>
        </w:tc>
      </w:tr>
      <w:tr w:rsidR="008D1184" w:rsidRPr="00F31558" w:rsidTr="00FF4663">
        <w:tc>
          <w:tcPr>
            <w:tcW w:w="4042"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Otros costes (excluidos medicamentos) en la población diana €</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Similar*</w:t>
            </w:r>
          </w:p>
        </w:tc>
        <w:tc>
          <w:tcPr>
            <w:tcW w:w="1555"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Similar*</w:t>
            </w:r>
          </w:p>
        </w:tc>
        <w:tc>
          <w:tcPr>
            <w:tcW w:w="1887" w:type="dxa"/>
          </w:tcPr>
          <w:p w:rsidR="008D1184" w:rsidRPr="00187AA6" w:rsidRDefault="008D1184" w:rsidP="00FF4663">
            <w:pPr>
              <w:jc w:val="both"/>
              <w:rPr>
                <w:rFonts w:ascii="Arial" w:hAnsi="Arial" w:cs="Arial"/>
                <w:sz w:val="18"/>
                <w:szCs w:val="18"/>
              </w:rPr>
            </w:pPr>
          </w:p>
        </w:tc>
      </w:tr>
      <w:tr w:rsidR="008D1184" w:rsidRPr="00897171" w:rsidTr="00FF4663">
        <w:trPr>
          <w:trHeight w:val="443"/>
        </w:trPr>
        <w:tc>
          <w:tcPr>
            <w:tcW w:w="4042" w:type="dxa"/>
          </w:tcPr>
          <w:p w:rsidR="008D1184" w:rsidRPr="00187AA6" w:rsidRDefault="008D1184" w:rsidP="00FF4663">
            <w:pPr>
              <w:jc w:val="both"/>
              <w:rPr>
                <w:rFonts w:ascii="Arial" w:hAnsi="Arial" w:cs="Arial"/>
                <w:sz w:val="18"/>
                <w:szCs w:val="18"/>
              </w:rPr>
            </w:pPr>
            <w:r w:rsidRPr="00187AA6">
              <w:rPr>
                <w:rFonts w:ascii="Arial" w:hAnsi="Arial" w:cs="Arial"/>
                <w:sz w:val="18"/>
                <w:szCs w:val="18"/>
              </w:rPr>
              <w:t>Coste incremental enfermedad € en la población diana (coste GO medicamento extranjero)</w:t>
            </w:r>
          </w:p>
        </w:tc>
        <w:tc>
          <w:tcPr>
            <w:tcW w:w="1555" w:type="dxa"/>
          </w:tcPr>
          <w:p w:rsidR="008D1184" w:rsidRPr="00187AA6" w:rsidRDefault="008D1184" w:rsidP="00FF4663">
            <w:pPr>
              <w:jc w:val="both"/>
              <w:rPr>
                <w:rFonts w:ascii="Arial" w:hAnsi="Arial" w:cs="Arial"/>
                <w:sz w:val="18"/>
                <w:szCs w:val="18"/>
              </w:rPr>
            </w:pPr>
          </w:p>
          <w:p w:rsidR="008D1184" w:rsidRPr="00187AA6" w:rsidRDefault="008D1184" w:rsidP="00FF4663">
            <w:pPr>
              <w:jc w:val="both"/>
              <w:rPr>
                <w:rFonts w:ascii="Arial" w:hAnsi="Arial" w:cs="Arial"/>
                <w:sz w:val="18"/>
                <w:szCs w:val="18"/>
              </w:rPr>
            </w:pPr>
            <w:r w:rsidRPr="00187AA6">
              <w:rPr>
                <w:rFonts w:ascii="Arial" w:hAnsi="Arial" w:cs="Arial"/>
                <w:sz w:val="18"/>
                <w:szCs w:val="18"/>
              </w:rPr>
              <w:t>1.350.175,4- 2.336.045,4 €</w:t>
            </w:r>
          </w:p>
        </w:tc>
        <w:tc>
          <w:tcPr>
            <w:tcW w:w="1555" w:type="dxa"/>
          </w:tcPr>
          <w:p w:rsidR="008D1184" w:rsidRPr="00187AA6" w:rsidRDefault="008D1184" w:rsidP="00FF4663">
            <w:pPr>
              <w:jc w:val="both"/>
              <w:rPr>
                <w:rFonts w:ascii="Arial" w:hAnsi="Arial" w:cs="Arial"/>
                <w:sz w:val="18"/>
                <w:szCs w:val="18"/>
              </w:rPr>
            </w:pPr>
          </w:p>
          <w:p w:rsidR="008D1184" w:rsidRPr="00187AA6" w:rsidRDefault="008D1184" w:rsidP="00FF4663">
            <w:pPr>
              <w:jc w:val="both"/>
              <w:rPr>
                <w:rFonts w:ascii="Arial" w:hAnsi="Arial" w:cs="Arial"/>
                <w:sz w:val="18"/>
                <w:szCs w:val="18"/>
              </w:rPr>
            </w:pPr>
            <w:r w:rsidRPr="00187AA6">
              <w:rPr>
                <w:rFonts w:ascii="Arial" w:hAnsi="Arial" w:cs="Arial"/>
                <w:sz w:val="18"/>
                <w:szCs w:val="18"/>
              </w:rPr>
              <w:t>15.282.975,4- 19.751.921</w:t>
            </w:r>
          </w:p>
        </w:tc>
        <w:tc>
          <w:tcPr>
            <w:tcW w:w="1887" w:type="dxa"/>
          </w:tcPr>
          <w:p w:rsidR="008D1184" w:rsidRPr="00187AA6" w:rsidRDefault="008D1184" w:rsidP="00FF4663">
            <w:pPr>
              <w:jc w:val="both"/>
              <w:rPr>
                <w:rFonts w:ascii="Arial" w:hAnsi="Arial" w:cs="Arial"/>
                <w:b/>
                <w:sz w:val="18"/>
                <w:szCs w:val="18"/>
              </w:rPr>
            </w:pPr>
            <w:r w:rsidRPr="00187AA6">
              <w:rPr>
                <w:rFonts w:ascii="Arial" w:hAnsi="Arial" w:cs="Arial"/>
                <w:b/>
                <w:sz w:val="18"/>
                <w:szCs w:val="18"/>
              </w:rPr>
              <w:t>IMPACTO PRESUPUESTARIO incremental :</w:t>
            </w:r>
          </w:p>
          <w:p w:rsidR="008D1184" w:rsidRPr="00187AA6" w:rsidRDefault="008D1184" w:rsidP="00FF4663">
            <w:pPr>
              <w:jc w:val="both"/>
              <w:rPr>
                <w:rFonts w:ascii="Arial" w:hAnsi="Arial" w:cs="Arial"/>
                <w:b/>
                <w:sz w:val="18"/>
                <w:szCs w:val="18"/>
              </w:rPr>
            </w:pPr>
            <w:r w:rsidRPr="00187AA6">
              <w:rPr>
                <w:rFonts w:ascii="Arial" w:hAnsi="Arial" w:cs="Arial"/>
                <w:b/>
                <w:sz w:val="18"/>
                <w:szCs w:val="18"/>
              </w:rPr>
              <w:t>13.932.800-</w:t>
            </w:r>
          </w:p>
          <w:p w:rsidR="008D1184" w:rsidRPr="00187AA6" w:rsidRDefault="008D1184" w:rsidP="00FF4663">
            <w:pPr>
              <w:jc w:val="both"/>
              <w:rPr>
                <w:rFonts w:ascii="Arial" w:hAnsi="Arial" w:cs="Arial"/>
                <w:b/>
                <w:sz w:val="18"/>
                <w:szCs w:val="18"/>
              </w:rPr>
            </w:pPr>
            <w:r w:rsidRPr="00187AA6">
              <w:rPr>
                <w:rFonts w:ascii="Arial" w:hAnsi="Arial" w:cs="Arial"/>
                <w:b/>
                <w:sz w:val="18"/>
                <w:szCs w:val="18"/>
              </w:rPr>
              <w:t>17.415.875,6 €</w:t>
            </w:r>
          </w:p>
        </w:tc>
      </w:tr>
    </w:tbl>
    <w:p w:rsidR="008D1184" w:rsidRPr="00AC4DCD" w:rsidRDefault="008D1184" w:rsidP="002F0E7C">
      <w:pPr>
        <w:jc w:val="both"/>
        <w:rPr>
          <w:rFonts w:ascii="Arial" w:hAnsi="Arial" w:cs="Arial"/>
          <w:sz w:val="20"/>
          <w:szCs w:val="20"/>
        </w:rPr>
      </w:pPr>
    </w:p>
    <w:p w:rsidR="002F0E7C" w:rsidRPr="008632BB" w:rsidRDefault="002F0E7C" w:rsidP="002F0E7C">
      <w:pPr>
        <w:jc w:val="both"/>
        <w:rPr>
          <w:rFonts w:ascii="Arial" w:hAnsi="Arial" w:cs="Arial"/>
          <w:sz w:val="18"/>
          <w:szCs w:val="18"/>
        </w:rPr>
      </w:pPr>
    </w:p>
    <w:p w:rsidR="002F0E7C" w:rsidRPr="008632BB" w:rsidRDefault="002F0E7C" w:rsidP="002F0E7C">
      <w:pPr>
        <w:jc w:val="both"/>
        <w:rPr>
          <w:rFonts w:ascii="Arial" w:hAnsi="Arial" w:cs="Arial"/>
          <w:sz w:val="18"/>
          <w:szCs w:val="18"/>
        </w:rPr>
      </w:pPr>
    </w:p>
    <w:p w:rsidR="002F0E7C" w:rsidRPr="002F0E7C" w:rsidRDefault="002F0E7C" w:rsidP="002F0E7C">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7.4.3.2. Estimación propia de impacto presupuestario y beneficios en salud en atención primaria</w:t>
      </w:r>
    </w:p>
    <w:p w:rsidR="002F0E7C" w:rsidRPr="002F0E7C" w:rsidRDefault="002F0E7C" w:rsidP="002F0E7C">
      <w:pPr>
        <w:jc w:val="both"/>
        <w:rPr>
          <w:rFonts w:ascii="Arial" w:hAnsi="Arial" w:cs="Arial"/>
          <w:strike/>
          <w:sz w:val="20"/>
          <w:szCs w:val="20"/>
        </w:rPr>
      </w:pPr>
    </w:p>
    <w:p w:rsidR="002F0E7C" w:rsidRDefault="002F0E7C" w:rsidP="002F0E7C">
      <w:pPr>
        <w:jc w:val="both"/>
        <w:rPr>
          <w:rFonts w:ascii="Arial" w:hAnsi="Arial" w:cs="Arial"/>
          <w:sz w:val="20"/>
          <w:szCs w:val="20"/>
        </w:rPr>
      </w:pPr>
      <w:r w:rsidRPr="002F0E7C">
        <w:rPr>
          <w:rFonts w:ascii="Arial" w:hAnsi="Arial" w:cs="Arial"/>
          <w:sz w:val="20"/>
          <w:szCs w:val="20"/>
        </w:rPr>
        <w:t>No procede</w:t>
      </w:r>
    </w:p>
    <w:p w:rsidR="008632BB" w:rsidRPr="002F0E7C" w:rsidRDefault="008632BB" w:rsidP="002F0E7C">
      <w:pPr>
        <w:jc w:val="both"/>
        <w:rPr>
          <w:rFonts w:ascii="Arial" w:hAnsi="Arial" w:cs="Arial"/>
          <w:sz w:val="20"/>
          <w:szCs w:val="20"/>
        </w:rPr>
      </w:pPr>
    </w:p>
    <w:p w:rsidR="002F0E7C" w:rsidRPr="002F0E7C" w:rsidRDefault="002F0E7C" w:rsidP="002F0E7C">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 xml:space="preserve">7.4.3.3. Estimación propia de impacto presupuestario y beneficios en salud a nivel autonómico/estatal </w:t>
      </w:r>
    </w:p>
    <w:p w:rsidR="002F0E7C" w:rsidRPr="002F0E7C" w:rsidRDefault="002F0E7C" w:rsidP="002F0E7C">
      <w:pPr>
        <w:jc w:val="both"/>
        <w:rPr>
          <w:rFonts w:ascii="Arial" w:hAnsi="Arial" w:cs="Arial"/>
          <w:sz w:val="20"/>
          <w:szCs w:val="20"/>
        </w:rPr>
      </w:pPr>
    </w:p>
    <w:p w:rsidR="002F0E7C" w:rsidRPr="005103C1" w:rsidRDefault="002F0E7C" w:rsidP="002F0E7C">
      <w:pPr>
        <w:jc w:val="both"/>
        <w:rPr>
          <w:rFonts w:ascii="Arial" w:hAnsi="Arial" w:cs="Arial"/>
          <w:sz w:val="20"/>
          <w:szCs w:val="20"/>
        </w:rPr>
      </w:pPr>
      <w:r w:rsidRPr="005103C1">
        <w:rPr>
          <w:rFonts w:ascii="Arial" w:hAnsi="Arial" w:cs="Arial"/>
          <w:sz w:val="20"/>
          <w:szCs w:val="20"/>
        </w:rPr>
        <w:t xml:space="preserve">Sólo se cumplimentarán en informes de referencia de GENESIS y en la Comisiones regionales o autonómicas. Se emplearán modelos de tabla y criterios similares a los del apartado 7.4.3.1, pero adaptando la estimación de la población diana al ámbito territorial. Ver recomendaciones y modelo de tabla 7.4.3.3.1 y 7.4.3.2 de la Guía, para variables continuas o binarias, respectivamente. </w:t>
      </w:r>
    </w:p>
    <w:p w:rsidR="002F0E7C" w:rsidRPr="002F0E7C" w:rsidRDefault="002F0E7C" w:rsidP="002F0E7C">
      <w:pPr>
        <w:jc w:val="both"/>
        <w:rPr>
          <w:rFonts w:ascii="Arial" w:hAnsi="Arial" w:cs="Arial"/>
          <w:color w:val="0000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59"/>
      </w:tblGrid>
      <w:tr w:rsidR="002F0E7C" w:rsidRPr="002F0E7C" w:rsidTr="002F0E7C">
        <w:trPr>
          <w:trHeight w:val="228"/>
        </w:trPr>
        <w:tc>
          <w:tcPr>
            <w:tcW w:w="8859" w:type="dxa"/>
            <w:tcBorders>
              <w:top w:val="single" w:sz="4" w:space="0" w:color="auto"/>
              <w:left w:val="single" w:sz="4" w:space="0" w:color="auto"/>
              <w:bottom w:val="single" w:sz="4" w:space="0" w:color="auto"/>
              <w:right w:val="single" w:sz="4" w:space="0" w:color="auto"/>
            </w:tcBorders>
            <w:shd w:val="clear" w:color="auto" w:fill="B3B3B3"/>
          </w:tcPr>
          <w:p w:rsidR="002F0E7C" w:rsidRPr="002F0E7C" w:rsidRDefault="002F0E7C" w:rsidP="002F0E7C">
            <w:pPr>
              <w:keepNext/>
              <w:shd w:val="clear" w:color="auto" w:fill="A6A6A6"/>
              <w:autoSpaceDE w:val="0"/>
              <w:autoSpaceDN w:val="0"/>
              <w:adjustRightInd w:val="0"/>
              <w:jc w:val="both"/>
              <w:outlineLvl w:val="0"/>
              <w:rPr>
                <w:rFonts w:ascii="Arial" w:hAnsi="Arial" w:cs="Arial"/>
                <w:b/>
                <w:sz w:val="20"/>
                <w:szCs w:val="20"/>
              </w:rPr>
            </w:pPr>
            <w:bookmarkStart w:id="139" w:name="_Toc392252407"/>
            <w:bookmarkStart w:id="140" w:name="_Toc536607075"/>
            <w:r w:rsidRPr="002F0E7C">
              <w:rPr>
                <w:rFonts w:ascii="Arial" w:hAnsi="Arial" w:cs="Arial"/>
                <w:b/>
                <w:sz w:val="20"/>
                <w:szCs w:val="20"/>
              </w:rPr>
              <w:t>8. EVALUACIÓN DE LA CONVENIENCIA.</w:t>
            </w:r>
            <w:bookmarkEnd w:id="139"/>
            <w:bookmarkEnd w:id="140"/>
          </w:p>
        </w:tc>
      </w:tr>
    </w:tbl>
    <w:p w:rsidR="002F0E7C" w:rsidRPr="002F0E7C" w:rsidRDefault="002F0E7C" w:rsidP="002F0E7C">
      <w:pPr>
        <w:jc w:val="both"/>
        <w:rPr>
          <w:rFonts w:ascii="Arial" w:hAnsi="Arial" w:cs="Arial"/>
          <w:sz w:val="20"/>
          <w:szCs w:val="20"/>
        </w:rPr>
      </w:pPr>
    </w:p>
    <w:p w:rsidR="002F0E7C" w:rsidRPr="002F0E7C" w:rsidRDefault="002F0E7C" w:rsidP="002F0E7C">
      <w:pPr>
        <w:jc w:val="both"/>
        <w:rPr>
          <w:rFonts w:ascii="Arial" w:hAnsi="Arial" w:cs="Arial"/>
          <w:color w:val="000080"/>
          <w:sz w:val="20"/>
          <w:szCs w:val="20"/>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41" w:name="_Toc392252408"/>
      <w:bookmarkStart w:id="142" w:name="_Toc536607076"/>
      <w:r w:rsidRPr="002F0E7C">
        <w:rPr>
          <w:rFonts w:ascii="Arial" w:hAnsi="Arial" w:cs="Arial"/>
          <w:b/>
          <w:bCs/>
          <w:i/>
          <w:iCs/>
          <w:sz w:val="20"/>
          <w:szCs w:val="20"/>
        </w:rPr>
        <w:t>8.1 Descripción de la conveniencia</w:t>
      </w:r>
      <w:bookmarkEnd w:id="141"/>
      <w:bookmarkEnd w:id="142"/>
    </w:p>
    <w:p w:rsidR="002F0E7C" w:rsidRPr="002F0E7C" w:rsidRDefault="002F0E7C" w:rsidP="002F0E7C">
      <w:pPr>
        <w:shd w:val="clear" w:color="auto" w:fill="FFFFFF"/>
        <w:jc w:val="both"/>
        <w:rPr>
          <w:rFonts w:ascii="Arial" w:hAnsi="Arial" w:cs="Arial"/>
          <w:sz w:val="20"/>
          <w:szCs w:val="20"/>
        </w:rPr>
      </w:pPr>
    </w:p>
    <w:p w:rsidR="002F0E7C" w:rsidRPr="005103C1" w:rsidRDefault="002F0E7C" w:rsidP="002F0E7C">
      <w:pPr>
        <w:jc w:val="both"/>
        <w:rPr>
          <w:rFonts w:ascii="Arial" w:hAnsi="Arial" w:cs="Arial"/>
          <w:sz w:val="20"/>
          <w:szCs w:val="20"/>
        </w:rPr>
      </w:pPr>
      <w:r w:rsidRPr="005103C1">
        <w:rPr>
          <w:rFonts w:ascii="Arial" w:hAnsi="Arial" w:cs="Arial"/>
          <w:sz w:val="20"/>
          <w:szCs w:val="20"/>
        </w:rPr>
        <w:t xml:space="preserve">La posología del GO, de administración </w:t>
      </w:r>
      <w:r w:rsidR="00AC4DCD">
        <w:rPr>
          <w:rFonts w:ascii="Arial" w:hAnsi="Arial" w:cs="Arial"/>
          <w:sz w:val="20"/>
          <w:szCs w:val="20"/>
        </w:rPr>
        <w:t>intravenosa</w:t>
      </w:r>
      <w:r w:rsidRPr="005103C1">
        <w:rPr>
          <w:rFonts w:ascii="Arial" w:hAnsi="Arial" w:cs="Arial"/>
          <w:sz w:val="20"/>
          <w:szCs w:val="20"/>
        </w:rPr>
        <w:t xml:space="preserve">, </w:t>
      </w:r>
      <w:r w:rsidR="00AC4DCD">
        <w:rPr>
          <w:rFonts w:ascii="Arial" w:hAnsi="Arial" w:cs="Arial"/>
          <w:sz w:val="20"/>
          <w:szCs w:val="20"/>
        </w:rPr>
        <w:t xml:space="preserve">tanto en la inducción como en la </w:t>
      </w:r>
      <w:r w:rsidRPr="005103C1">
        <w:rPr>
          <w:rFonts w:ascii="Arial" w:hAnsi="Arial" w:cs="Arial"/>
          <w:sz w:val="20"/>
          <w:szCs w:val="20"/>
        </w:rPr>
        <w:t xml:space="preserve">consolidación, no supone requerimientos especiales de administración que el paciente deba considerar. </w:t>
      </w:r>
      <w:r w:rsidR="00AC4DCD" w:rsidRPr="005103C1">
        <w:rPr>
          <w:rFonts w:ascii="Arial" w:hAnsi="Arial" w:cs="Arial"/>
          <w:sz w:val="20"/>
          <w:szCs w:val="20"/>
        </w:rPr>
        <w:t xml:space="preserve">Respecto a la duración de la infusión, se incrementa en 2 horas respecto a la quimioterapia estándar. </w:t>
      </w:r>
      <w:r w:rsidR="00AC4DCD">
        <w:rPr>
          <w:rFonts w:ascii="Arial" w:hAnsi="Arial" w:cs="Arial"/>
          <w:sz w:val="20"/>
          <w:szCs w:val="20"/>
        </w:rPr>
        <w:t xml:space="preserve">Se debe incluir </w:t>
      </w:r>
      <w:r w:rsidR="005103C1" w:rsidRPr="005103C1">
        <w:rPr>
          <w:rFonts w:ascii="Arial" w:hAnsi="Arial" w:cs="Arial"/>
          <w:sz w:val="20"/>
          <w:szCs w:val="20"/>
        </w:rPr>
        <w:t>una</w:t>
      </w:r>
      <w:r w:rsidRPr="005103C1">
        <w:rPr>
          <w:rFonts w:ascii="Arial" w:hAnsi="Arial" w:cs="Arial"/>
          <w:sz w:val="20"/>
          <w:szCs w:val="20"/>
        </w:rPr>
        <w:t xml:space="preserve"> estrecha monitorización de </w:t>
      </w:r>
      <w:r w:rsidR="00AC4DCD">
        <w:rPr>
          <w:rFonts w:ascii="Arial" w:hAnsi="Arial" w:cs="Arial"/>
          <w:sz w:val="20"/>
          <w:szCs w:val="20"/>
        </w:rPr>
        <w:t xml:space="preserve">la </w:t>
      </w:r>
      <w:r w:rsidRPr="005103C1">
        <w:rPr>
          <w:rFonts w:ascii="Arial" w:hAnsi="Arial" w:cs="Arial"/>
          <w:sz w:val="20"/>
          <w:szCs w:val="20"/>
        </w:rPr>
        <w:t xml:space="preserve">función hepática en el seguimiento por la gravedad de </w:t>
      </w:r>
      <w:r w:rsidR="005103C1" w:rsidRPr="005103C1">
        <w:rPr>
          <w:rFonts w:ascii="Arial" w:hAnsi="Arial" w:cs="Arial"/>
          <w:sz w:val="20"/>
          <w:szCs w:val="20"/>
        </w:rPr>
        <w:t>EVO</w:t>
      </w:r>
      <w:r w:rsidRPr="005103C1">
        <w:rPr>
          <w:rFonts w:ascii="Arial" w:hAnsi="Arial" w:cs="Arial"/>
          <w:sz w:val="20"/>
          <w:szCs w:val="20"/>
        </w:rPr>
        <w:t xml:space="preserve"> y SOS.</w:t>
      </w:r>
    </w:p>
    <w:p w:rsidR="002F0E7C" w:rsidRPr="005103C1" w:rsidRDefault="002F0E7C" w:rsidP="002F0E7C">
      <w:pPr>
        <w:jc w:val="both"/>
        <w:rPr>
          <w:rFonts w:ascii="Arial" w:hAnsi="Arial" w:cs="Arial"/>
          <w:sz w:val="20"/>
          <w:szCs w:val="20"/>
        </w:rPr>
      </w:pPr>
    </w:p>
    <w:p w:rsidR="00AC4DCD" w:rsidRDefault="002F0E7C" w:rsidP="002F0E7C">
      <w:pPr>
        <w:jc w:val="both"/>
        <w:rPr>
          <w:rFonts w:ascii="Arial" w:hAnsi="Arial" w:cs="Arial"/>
          <w:sz w:val="20"/>
          <w:szCs w:val="20"/>
        </w:rPr>
      </w:pPr>
      <w:r w:rsidRPr="005103C1">
        <w:rPr>
          <w:rFonts w:ascii="Arial" w:hAnsi="Arial" w:cs="Arial"/>
          <w:sz w:val="20"/>
          <w:szCs w:val="20"/>
        </w:rPr>
        <w:t xml:space="preserve">La adicción de GO al tratamiento vía </w:t>
      </w:r>
      <w:r w:rsidR="005103C1" w:rsidRPr="005103C1">
        <w:rPr>
          <w:rFonts w:ascii="Arial" w:hAnsi="Arial" w:cs="Arial"/>
          <w:sz w:val="20"/>
          <w:szCs w:val="20"/>
        </w:rPr>
        <w:t>intravenosa</w:t>
      </w:r>
      <w:r w:rsidRPr="005103C1">
        <w:rPr>
          <w:rFonts w:ascii="Arial" w:hAnsi="Arial" w:cs="Arial"/>
          <w:sz w:val="20"/>
          <w:szCs w:val="20"/>
        </w:rPr>
        <w:t xml:space="preserve"> no implica la manipulaci</w:t>
      </w:r>
      <w:r w:rsidR="00AC4DCD">
        <w:rPr>
          <w:rFonts w:ascii="Arial" w:hAnsi="Arial" w:cs="Arial"/>
          <w:sz w:val="20"/>
          <w:szCs w:val="20"/>
        </w:rPr>
        <w:t>ón del fármaco por el paciente.</w:t>
      </w:r>
    </w:p>
    <w:p w:rsidR="002F0E7C" w:rsidRPr="008632BB" w:rsidRDefault="002F0E7C" w:rsidP="002F0E7C">
      <w:pPr>
        <w:jc w:val="both"/>
        <w:rPr>
          <w:rFonts w:ascii="Arial" w:hAnsi="Arial" w:cs="Arial"/>
          <w:sz w:val="18"/>
          <w:szCs w:val="18"/>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43" w:name="_Toc392252409"/>
      <w:bookmarkStart w:id="144" w:name="_Toc536607077"/>
      <w:r w:rsidRPr="002F0E7C">
        <w:rPr>
          <w:rFonts w:ascii="Arial" w:hAnsi="Arial" w:cs="Arial"/>
          <w:b/>
          <w:bCs/>
          <w:i/>
          <w:iCs/>
          <w:sz w:val="20"/>
          <w:szCs w:val="20"/>
        </w:rPr>
        <w:t>8.2 Influencia de la conveniencia en la efectividad del tratamiento</w:t>
      </w:r>
      <w:bookmarkEnd w:id="143"/>
      <w:bookmarkEnd w:id="144"/>
    </w:p>
    <w:p w:rsidR="002F0E7C" w:rsidRPr="008632BB" w:rsidRDefault="002F0E7C" w:rsidP="002F0E7C">
      <w:pPr>
        <w:spacing w:before="40" w:after="20"/>
        <w:jc w:val="both"/>
        <w:rPr>
          <w:rFonts w:ascii="Arial" w:hAnsi="Arial" w:cs="Arial"/>
          <w:sz w:val="20"/>
          <w:szCs w:val="20"/>
        </w:rPr>
      </w:pPr>
    </w:p>
    <w:p w:rsidR="002F0E7C" w:rsidRPr="002F0E7C" w:rsidRDefault="002F0E7C" w:rsidP="002F0E7C">
      <w:pPr>
        <w:shd w:val="clear" w:color="auto" w:fill="FFFFFF"/>
        <w:jc w:val="both"/>
        <w:rPr>
          <w:rFonts w:ascii="Arial" w:hAnsi="Arial" w:cs="Arial"/>
          <w:sz w:val="20"/>
          <w:szCs w:val="20"/>
        </w:rPr>
      </w:pPr>
      <w:r w:rsidRPr="002F0E7C">
        <w:rPr>
          <w:rFonts w:ascii="Arial" w:hAnsi="Arial" w:cs="Arial"/>
          <w:sz w:val="20"/>
          <w:szCs w:val="20"/>
        </w:rPr>
        <w:t>No se espera modificación.</w:t>
      </w:r>
    </w:p>
    <w:p w:rsidR="002F0E7C" w:rsidRPr="002F0E7C" w:rsidRDefault="002F0E7C" w:rsidP="002F0E7C">
      <w:pPr>
        <w:shd w:val="clear" w:color="auto" w:fill="FFFFFF"/>
        <w:jc w:val="both"/>
        <w:rPr>
          <w:rFonts w:ascii="Arial" w:hAnsi="Arial" w:cs="Arial"/>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0"/>
      </w:tblGrid>
      <w:tr w:rsidR="002F0E7C" w:rsidRPr="002F0E7C" w:rsidTr="002F0E7C">
        <w:tc>
          <w:tcPr>
            <w:tcW w:w="8890" w:type="dxa"/>
            <w:tcBorders>
              <w:top w:val="single" w:sz="4" w:space="0" w:color="auto"/>
              <w:left w:val="single" w:sz="4" w:space="0" w:color="auto"/>
              <w:bottom w:val="single" w:sz="4" w:space="0" w:color="auto"/>
              <w:right w:val="single" w:sz="4" w:space="0" w:color="auto"/>
            </w:tcBorders>
            <w:shd w:val="clear" w:color="auto" w:fill="B3B3B3"/>
          </w:tcPr>
          <w:p w:rsidR="002F0E7C" w:rsidRPr="002F0E7C" w:rsidRDefault="002F0E7C" w:rsidP="002F0E7C">
            <w:pPr>
              <w:keepNext/>
              <w:shd w:val="clear" w:color="auto" w:fill="A6A6A6"/>
              <w:autoSpaceDE w:val="0"/>
              <w:autoSpaceDN w:val="0"/>
              <w:adjustRightInd w:val="0"/>
              <w:jc w:val="both"/>
              <w:outlineLvl w:val="0"/>
              <w:rPr>
                <w:rFonts w:ascii="Arial" w:hAnsi="Arial" w:cs="Arial"/>
                <w:b/>
                <w:sz w:val="20"/>
                <w:szCs w:val="20"/>
              </w:rPr>
            </w:pPr>
            <w:bookmarkStart w:id="145" w:name="_Toc392252410"/>
            <w:bookmarkStart w:id="146" w:name="_Toc536607078"/>
            <w:r w:rsidRPr="002F0E7C">
              <w:rPr>
                <w:rFonts w:ascii="Arial" w:hAnsi="Arial" w:cs="Arial"/>
                <w:b/>
                <w:sz w:val="20"/>
                <w:szCs w:val="20"/>
              </w:rPr>
              <w:t>9. AREA DE CONCLUSIONES.</w:t>
            </w:r>
            <w:bookmarkEnd w:id="145"/>
            <w:bookmarkEnd w:id="146"/>
          </w:p>
        </w:tc>
      </w:tr>
    </w:tbl>
    <w:p w:rsidR="002F0E7C" w:rsidRPr="002F0E7C" w:rsidRDefault="002F0E7C" w:rsidP="002F0E7C">
      <w:pPr>
        <w:jc w:val="both"/>
        <w:rPr>
          <w:rFonts w:ascii="Arial" w:hAnsi="Arial" w:cs="Arial"/>
          <w:b/>
          <w:bCs/>
          <w:sz w:val="20"/>
          <w:szCs w:val="20"/>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47" w:name="_Toc392252411"/>
      <w:bookmarkStart w:id="148" w:name="_Toc536607079"/>
      <w:r w:rsidRPr="002F0E7C">
        <w:rPr>
          <w:rFonts w:ascii="Arial" w:hAnsi="Arial" w:cs="Arial"/>
          <w:b/>
          <w:bCs/>
          <w:i/>
          <w:iCs/>
          <w:sz w:val="20"/>
          <w:szCs w:val="20"/>
        </w:rPr>
        <w:t>9.1 Resumen de los aspectos más significativos respecto a la alternativa y propuestas</w:t>
      </w:r>
      <w:bookmarkEnd w:id="147"/>
      <w:bookmarkEnd w:id="148"/>
    </w:p>
    <w:p w:rsidR="002F0E7C" w:rsidRPr="002F0E7C" w:rsidRDefault="002F0E7C" w:rsidP="002F0E7C">
      <w:pPr>
        <w:jc w:val="both"/>
        <w:rPr>
          <w:rFonts w:ascii="Arial" w:hAnsi="Arial" w:cs="Arial"/>
          <w:sz w:val="20"/>
          <w:szCs w:val="20"/>
        </w:rPr>
      </w:pPr>
    </w:p>
    <w:p w:rsidR="00DD2829" w:rsidRPr="005103C1" w:rsidRDefault="00DD2829" w:rsidP="00DD2829">
      <w:pPr>
        <w:rPr>
          <w:rFonts w:ascii="Arial" w:hAnsi="Arial" w:cs="Arial"/>
          <w:sz w:val="20"/>
          <w:szCs w:val="20"/>
        </w:rPr>
      </w:pPr>
      <w:r w:rsidRPr="005103C1">
        <w:rPr>
          <w:rFonts w:ascii="Arial" w:hAnsi="Arial" w:cs="Arial"/>
          <w:sz w:val="20"/>
          <w:szCs w:val="20"/>
        </w:rPr>
        <w:t>A) Aspectos clínico-terapéuticos</w:t>
      </w:r>
    </w:p>
    <w:p w:rsidR="002F0E7C" w:rsidRPr="005103C1" w:rsidRDefault="002F0E7C" w:rsidP="002F0E7C">
      <w:pPr>
        <w:jc w:val="both"/>
        <w:rPr>
          <w:rFonts w:ascii="Arial" w:hAnsi="Arial" w:cs="Arial"/>
          <w:sz w:val="20"/>
          <w:szCs w:val="20"/>
        </w:rPr>
      </w:pPr>
    </w:p>
    <w:p w:rsidR="00DD2829" w:rsidRPr="005103C1" w:rsidRDefault="00DD2829" w:rsidP="00DD2829">
      <w:pPr>
        <w:pStyle w:val="Prrafodelista"/>
        <w:numPr>
          <w:ilvl w:val="0"/>
          <w:numId w:val="8"/>
        </w:numPr>
        <w:jc w:val="both"/>
        <w:rPr>
          <w:rFonts w:ascii="Arial" w:hAnsi="Arial" w:cs="Arial"/>
          <w:sz w:val="20"/>
          <w:szCs w:val="20"/>
        </w:rPr>
      </w:pPr>
      <w:r w:rsidRPr="005103C1">
        <w:rPr>
          <w:rFonts w:ascii="Arial" w:hAnsi="Arial" w:cs="Arial"/>
          <w:sz w:val="20"/>
          <w:szCs w:val="20"/>
        </w:rPr>
        <w:t>Eficacia</w:t>
      </w:r>
    </w:p>
    <w:p w:rsidR="002F0E7C" w:rsidRPr="005103C1" w:rsidRDefault="002F0E7C" w:rsidP="002F0E7C">
      <w:pPr>
        <w:jc w:val="both"/>
        <w:rPr>
          <w:rFonts w:ascii="Arial" w:hAnsi="Arial" w:cs="Arial"/>
          <w:sz w:val="20"/>
          <w:szCs w:val="20"/>
        </w:rPr>
      </w:pPr>
    </w:p>
    <w:p w:rsidR="002B6CE6" w:rsidRDefault="00DD2829" w:rsidP="002F0E7C">
      <w:pPr>
        <w:jc w:val="both"/>
        <w:rPr>
          <w:rFonts w:ascii="Arial" w:hAnsi="Arial" w:cs="Arial"/>
          <w:sz w:val="20"/>
          <w:szCs w:val="20"/>
        </w:rPr>
      </w:pPr>
      <w:r w:rsidRPr="005103C1">
        <w:rPr>
          <w:rFonts w:ascii="Arial" w:hAnsi="Arial" w:cs="Arial"/>
          <w:sz w:val="20"/>
          <w:szCs w:val="20"/>
        </w:rPr>
        <w:t xml:space="preserve">La adición de </w:t>
      </w:r>
      <w:proofErr w:type="spellStart"/>
      <w:r w:rsidRPr="005103C1">
        <w:rPr>
          <w:rFonts w:ascii="Arial" w:hAnsi="Arial" w:cs="Arial"/>
          <w:sz w:val="20"/>
          <w:szCs w:val="20"/>
        </w:rPr>
        <w:t>gemtuzumabozogamicina</w:t>
      </w:r>
      <w:proofErr w:type="spellEnd"/>
      <w:r w:rsidRPr="005103C1">
        <w:rPr>
          <w:rFonts w:ascii="Arial" w:hAnsi="Arial" w:cs="Arial"/>
          <w:sz w:val="20"/>
          <w:szCs w:val="20"/>
        </w:rPr>
        <w:t xml:space="preserve"> a un régimen estándar de quimioterapia </w:t>
      </w:r>
      <w:r w:rsidR="002B6CE6">
        <w:rPr>
          <w:rFonts w:ascii="Arial" w:hAnsi="Arial" w:cs="Arial"/>
          <w:sz w:val="20"/>
          <w:szCs w:val="20"/>
        </w:rPr>
        <w:t xml:space="preserve">mejora </w:t>
      </w:r>
      <w:r w:rsidR="002B6CE6" w:rsidRPr="005103C1">
        <w:rPr>
          <w:rFonts w:ascii="Arial" w:hAnsi="Arial" w:cs="Arial"/>
          <w:sz w:val="20"/>
          <w:szCs w:val="20"/>
        </w:rPr>
        <w:t xml:space="preserve">la SLE </w:t>
      </w:r>
      <w:r w:rsidR="002B6CE6">
        <w:rPr>
          <w:rFonts w:ascii="Arial" w:hAnsi="Arial" w:cs="Arial"/>
          <w:sz w:val="20"/>
          <w:szCs w:val="20"/>
        </w:rPr>
        <w:t>(17,3 vs 9,5 meses; HR:0,</w:t>
      </w:r>
      <w:r w:rsidR="002B6CE6" w:rsidRPr="005103C1">
        <w:rPr>
          <w:rFonts w:ascii="Arial" w:hAnsi="Arial" w:cs="Arial"/>
          <w:sz w:val="20"/>
          <w:szCs w:val="20"/>
        </w:rPr>
        <w:t>652; IC95%: 0,415-0,762; p=0,002)</w:t>
      </w:r>
      <w:r w:rsidRPr="005103C1">
        <w:rPr>
          <w:rFonts w:ascii="Arial" w:hAnsi="Arial" w:cs="Arial"/>
          <w:sz w:val="20"/>
          <w:szCs w:val="20"/>
        </w:rPr>
        <w:t xml:space="preserve"> de los pacientes con LMA de </w:t>
      </w:r>
      <w:proofErr w:type="spellStart"/>
      <w:r w:rsidRPr="005103C1">
        <w:rPr>
          <w:rFonts w:ascii="Arial" w:hAnsi="Arial" w:cs="Arial"/>
          <w:sz w:val="20"/>
          <w:szCs w:val="20"/>
        </w:rPr>
        <w:t>novo</w:t>
      </w:r>
      <w:proofErr w:type="spellEnd"/>
      <w:r w:rsidRPr="005103C1">
        <w:rPr>
          <w:rFonts w:ascii="Arial" w:hAnsi="Arial" w:cs="Arial"/>
          <w:sz w:val="20"/>
          <w:szCs w:val="20"/>
        </w:rPr>
        <w:t xml:space="preserve"> no tratados previamente</w:t>
      </w:r>
      <w:r w:rsidR="002B6CE6">
        <w:rPr>
          <w:rFonts w:ascii="Arial" w:hAnsi="Arial" w:cs="Arial"/>
          <w:sz w:val="20"/>
          <w:szCs w:val="20"/>
        </w:rPr>
        <w:t>. En el global de pacientes, esto no se traduce en un beneficio significativo en supervivencia global</w:t>
      </w:r>
      <w:r w:rsidR="008E4617" w:rsidRPr="005103C1">
        <w:rPr>
          <w:rFonts w:ascii="Arial" w:hAnsi="Arial" w:cs="Arial"/>
          <w:sz w:val="20"/>
          <w:szCs w:val="20"/>
        </w:rPr>
        <w:t xml:space="preserve"> (27,5 meses vs 21,8 meses; HR: 0,807 IC95%: 0,569-1,093; p= 0,16).</w:t>
      </w:r>
      <w:r w:rsidR="002B6CE6">
        <w:rPr>
          <w:rFonts w:ascii="Arial" w:hAnsi="Arial" w:cs="Arial"/>
          <w:sz w:val="20"/>
          <w:szCs w:val="20"/>
        </w:rPr>
        <w:t>El análisis por subgrupos muestra que podría existir beneficio en SG en los pacientes sin riesgo citogenético desfavorable, especialmente en los que presentan un riesgo citogenético favorable</w:t>
      </w:r>
      <w:r w:rsidR="008E4617">
        <w:rPr>
          <w:rFonts w:ascii="Arial" w:hAnsi="Arial" w:cs="Arial"/>
          <w:sz w:val="20"/>
          <w:szCs w:val="20"/>
        </w:rPr>
        <w:t>. L</w:t>
      </w:r>
      <w:r w:rsidR="008E4617" w:rsidRPr="005103C1">
        <w:rPr>
          <w:rFonts w:ascii="Arial" w:hAnsi="Arial" w:cs="Arial"/>
          <w:sz w:val="20"/>
          <w:szCs w:val="20"/>
        </w:rPr>
        <w:t xml:space="preserve">os pacientes con citogenética desfavorable no se benefician de la adicción de GO al régimen quimioterapéutico estándar. </w:t>
      </w:r>
      <w:r w:rsidR="002B6CE6">
        <w:rPr>
          <w:rFonts w:ascii="Arial" w:hAnsi="Arial" w:cs="Arial"/>
          <w:sz w:val="20"/>
          <w:szCs w:val="20"/>
        </w:rPr>
        <w:t xml:space="preserve">Esto es acorde con los resultados de </w:t>
      </w:r>
      <w:proofErr w:type="spellStart"/>
      <w:r w:rsidR="002B6CE6">
        <w:rPr>
          <w:rFonts w:ascii="Arial" w:hAnsi="Arial" w:cs="Arial"/>
          <w:sz w:val="20"/>
          <w:szCs w:val="20"/>
        </w:rPr>
        <w:t>metaanálisis</w:t>
      </w:r>
      <w:proofErr w:type="spellEnd"/>
      <w:r w:rsidR="002B6CE6">
        <w:rPr>
          <w:rFonts w:ascii="Arial" w:hAnsi="Arial" w:cs="Arial"/>
          <w:sz w:val="20"/>
          <w:szCs w:val="20"/>
        </w:rPr>
        <w:t xml:space="preserve"> </w:t>
      </w:r>
      <w:r w:rsidR="008E4617">
        <w:rPr>
          <w:rFonts w:ascii="Arial" w:hAnsi="Arial" w:cs="Arial"/>
          <w:sz w:val="20"/>
          <w:szCs w:val="20"/>
        </w:rPr>
        <w:t xml:space="preserve">con </w:t>
      </w:r>
      <w:proofErr w:type="spellStart"/>
      <w:r w:rsidR="008E4617">
        <w:rPr>
          <w:rFonts w:ascii="Arial" w:hAnsi="Arial" w:cs="Arial"/>
          <w:sz w:val="20"/>
          <w:szCs w:val="20"/>
        </w:rPr>
        <w:t>gemtuzumabozogamicina</w:t>
      </w:r>
      <w:proofErr w:type="spellEnd"/>
      <w:r w:rsidR="008E4617">
        <w:rPr>
          <w:rFonts w:ascii="Arial" w:hAnsi="Arial" w:cs="Arial"/>
          <w:sz w:val="20"/>
          <w:szCs w:val="20"/>
        </w:rPr>
        <w:t xml:space="preserve">, aunque estos incluyen estudios que presentan </w:t>
      </w:r>
      <w:r w:rsidR="002B6CE6">
        <w:rPr>
          <w:rFonts w:ascii="Arial" w:hAnsi="Arial" w:cs="Arial"/>
          <w:sz w:val="20"/>
          <w:szCs w:val="20"/>
        </w:rPr>
        <w:t xml:space="preserve">diferencias </w:t>
      </w:r>
      <w:r w:rsidR="008E4617">
        <w:rPr>
          <w:rFonts w:ascii="Arial" w:hAnsi="Arial" w:cs="Arial"/>
          <w:sz w:val="20"/>
          <w:szCs w:val="20"/>
        </w:rPr>
        <w:t xml:space="preserve">importantes de diseño </w:t>
      </w:r>
      <w:r w:rsidR="002B6CE6">
        <w:rPr>
          <w:rFonts w:ascii="Arial" w:hAnsi="Arial" w:cs="Arial"/>
          <w:sz w:val="20"/>
          <w:szCs w:val="20"/>
        </w:rPr>
        <w:t>con el estudio pivotal para la indicación.</w:t>
      </w:r>
    </w:p>
    <w:p w:rsidR="002B6CE6" w:rsidRDefault="002B6CE6" w:rsidP="002F0E7C">
      <w:pPr>
        <w:jc w:val="both"/>
        <w:rPr>
          <w:rFonts w:ascii="Arial" w:hAnsi="Arial" w:cs="Arial"/>
          <w:sz w:val="20"/>
          <w:szCs w:val="20"/>
        </w:rPr>
      </w:pPr>
    </w:p>
    <w:p w:rsidR="00A724A2" w:rsidRPr="005103C1" w:rsidRDefault="002F0E7C" w:rsidP="002F0E7C">
      <w:pPr>
        <w:jc w:val="both"/>
        <w:rPr>
          <w:rFonts w:ascii="Arial" w:hAnsi="Arial" w:cs="Arial"/>
          <w:sz w:val="20"/>
          <w:szCs w:val="20"/>
        </w:rPr>
      </w:pPr>
      <w:r w:rsidRPr="005103C1">
        <w:rPr>
          <w:rFonts w:ascii="Arial" w:hAnsi="Arial" w:cs="Arial"/>
          <w:sz w:val="20"/>
          <w:szCs w:val="20"/>
        </w:rPr>
        <w:t xml:space="preserve">El tiempo de seguimiento </w:t>
      </w:r>
      <w:r w:rsidR="008E4617">
        <w:rPr>
          <w:rFonts w:ascii="Arial" w:hAnsi="Arial" w:cs="Arial"/>
          <w:sz w:val="20"/>
          <w:szCs w:val="20"/>
        </w:rPr>
        <w:t xml:space="preserve">del estudio pivotal de GO </w:t>
      </w:r>
      <w:r w:rsidRPr="005103C1">
        <w:rPr>
          <w:rFonts w:ascii="Arial" w:hAnsi="Arial" w:cs="Arial"/>
          <w:sz w:val="20"/>
          <w:szCs w:val="20"/>
        </w:rPr>
        <w:t xml:space="preserve">es menor al de otros ensayos pivotales realizados en esta patología, así como de los resultados en salud medidos en supervivencia y recaídas, que aparecen a los 5 años. </w:t>
      </w:r>
    </w:p>
    <w:p w:rsidR="00A724A2" w:rsidRPr="005103C1" w:rsidRDefault="00A724A2" w:rsidP="002F0E7C">
      <w:pPr>
        <w:jc w:val="both"/>
        <w:rPr>
          <w:rFonts w:ascii="Arial" w:hAnsi="Arial" w:cs="Arial"/>
          <w:sz w:val="20"/>
          <w:szCs w:val="20"/>
        </w:rPr>
      </w:pPr>
    </w:p>
    <w:p w:rsidR="002F0E7C" w:rsidRPr="005103C1" w:rsidRDefault="002F0E7C" w:rsidP="002F0E7C">
      <w:pPr>
        <w:jc w:val="both"/>
        <w:rPr>
          <w:rFonts w:ascii="Arial" w:hAnsi="Arial" w:cs="Arial"/>
          <w:sz w:val="20"/>
          <w:szCs w:val="20"/>
        </w:rPr>
      </w:pPr>
      <w:r w:rsidRPr="005103C1">
        <w:rPr>
          <w:rFonts w:ascii="Arial" w:hAnsi="Arial" w:cs="Arial"/>
          <w:sz w:val="20"/>
          <w:szCs w:val="20"/>
        </w:rPr>
        <w:t xml:space="preserve">La tasa de RC o RC con trombocitopenia tras consolidación (1 o 2 ciclos), no presentó diferencia significativa entre ambos brazos </w:t>
      </w:r>
      <w:r w:rsidR="00A724A2" w:rsidRPr="005103C1">
        <w:rPr>
          <w:rFonts w:ascii="Arial" w:hAnsi="Arial" w:cs="Arial"/>
          <w:sz w:val="20"/>
          <w:szCs w:val="20"/>
        </w:rPr>
        <w:t>en el ensayo pivotal (HR 1,58; IC95%:0,86-2,96; p=0, 145</w:t>
      </w:r>
      <w:r w:rsidRPr="005103C1">
        <w:rPr>
          <w:rFonts w:ascii="Arial" w:hAnsi="Arial" w:cs="Arial"/>
          <w:sz w:val="20"/>
          <w:szCs w:val="20"/>
        </w:rPr>
        <w:t xml:space="preserve">). </w:t>
      </w:r>
    </w:p>
    <w:p w:rsidR="00A724A2" w:rsidRPr="005103C1" w:rsidRDefault="00A724A2" w:rsidP="002F0E7C">
      <w:pPr>
        <w:jc w:val="both"/>
        <w:rPr>
          <w:rFonts w:ascii="Arial" w:hAnsi="Arial" w:cs="Arial"/>
          <w:sz w:val="20"/>
          <w:szCs w:val="20"/>
        </w:rPr>
      </w:pPr>
    </w:p>
    <w:p w:rsidR="00A724A2" w:rsidRPr="005103C1" w:rsidRDefault="00A724A2" w:rsidP="002F0E7C">
      <w:pPr>
        <w:jc w:val="both"/>
        <w:rPr>
          <w:rFonts w:ascii="Arial" w:hAnsi="Arial" w:cs="Arial"/>
          <w:sz w:val="20"/>
          <w:szCs w:val="20"/>
        </w:rPr>
      </w:pPr>
      <w:r w:rsidRPr="005103C1">
        <w:rPr>
          <w:rFonts w:ascii="Arial" w:hAnsi="Arial" w:cs="Arial"/>
          <w:sz w:val="20"/>
          <w:szCs w:val="20"/>
        </w:rPr>
        <w:t>La eficacia de GO en las diferentes variables incluidas en el ensayo pivotal ALFA-0701 se ha demostrado para una población adulta de 50-70 años, aunque la indicación se ha extendido a la población a partir de 15 años de edad.</w:t>
      </w:r>
    </w:p>
    <w:p w:rsidR="00A724A2" w:rsidRPr="005103C1" w:rsidRDefault="00A724A2" w:rsidP="00A724A2">
      <w:pPr>
        <w:jc w:val="both"/>
        <w:rPr>
          <w:rFonts w:ascii="Arial" w:hAnsi="Arial" w:cs="Arial"/>
          <w:sz w:val="20"/>
          <w:szCs w:val="20"/>
        </w:rPr>
      </w:pPr>
    </w:p>
    <w:p w:rsidR="002F0E7C" w:rsidRPr="005103C1" w:rsidRDefault="002F0E7C" w:rsidP="002F0E7C">
      <w:pPr>
        <w:jc w:val="both"/>
        <w:rPr>
          <w:rFonts w:ascii="Arial" w:hAnsi="Arial" w:cs="Arial"/>
          <w:sz w:val="20"/>
          <w:szCs w:val="20"/>
        </w:rPr>
      </w:pPr>
      <w:r w:rsidRPr="005103C1">
        <w:rPr>
          <w:rFonts w:ascii="Arial" w:hAnsi="Arial" w:cs="Arial"/>
          <w:sz w:val="20"/>
          <w:szCs w:val="20"/>
        </w:rPr>
        <w:t xml:space="preserve">Se podría considerar para comparación indirecta la </w:t>
      </w:r>
      <w:proofErr w:type="spellStart"/>
      <w:r w:rsidRPr="005103C1">
        <w:rPr>
          <w:rFonts w:ascii="Arial" w:hAnsi="Arial" w:cs="Arial"/>
          <w:sz w:val="20"/>
          <w:szCs w:val="20"/>
        </w:rPr>
        <w:t>midostaurina</w:t>
      </w:r>
      <w:proofErr w:type="spellEnd"/>
      <w:r w:rsidRPr="005103C1">
        <w:rPr>
          <w:rFonts w:ascii="Arial" w:hAnsi="Arial" w:cs="Arial"/>
          <w:sz w:val="20"/>
          <w:szCs w:val="20"/>
        </w:rPr>
        <w:t>; sin embargo, la población de pacientes FLT3-ITD+, &lt;60 años en el pivotal de GO es reducida, y el periodo de seguimiento es inferior en el ensayo de GO (59 meses RATIFY vs 20 meses ALFA-0701). Todo esto dificulta una compara</w:t>
      </w:r>
      <w:r w:rsidR="00D20C06" w:rsidRPr="005103C1">
        <w:rPr>
          <w:rFonts w:ascii="Arial" w:hAnsi="Arial" w:cs="Arial"/>
          <w:sz w:val="20"/>
          <w:szCs w:val="20"/>
        </w:rPr>
        <w:t>ción indirecta fiable y precisa.</w:t>
      </w:r>
    </w:p>
    <w:p w:rsidR="002F0E7C" w:rsidRPr="005103C1" w:rsidRDefault="002F0E7C" w:rsidP="002F0E7C">
      <w:pPr>
        <w:jc w:val="both"/>
        <w:rPr>
          <w:rFonts w:ascii="Arial" w:hAnsi="Arial" w:cs="Arial"/>
          <w:sz w:val="20"/>
          <w:szCs w:val="20"/>
        </w:rPr>
      </w:pPr>
    </w:p>
    <w:p w:rsidR="002F0E7C" w:rsidRPr="005103C1" w:rsidRDefault="002F0E7C" w:rsidP="002F0E7C">
      <w:pPr>
        <w:jc w:val="both"/>
        <w:rPr>
          <w:rFonts w:ascii="Arial" w:hAnsi="Arial" w:cs="Arial"/>
          <w:sz w:val="20"/>
          <w:szCs w:val="20"/>
        </w:rPr>
      </w:pPr>
    </w:p>
    <w:p w:rsidR="002F0E7C" w:rsidRPr="005103C1" w:rsidRDefault="00DD2829" w:rsidP="00DD2829">
      <w:pPr>
        <w:pStyle w:val="Prrafodelista"/>
        <w:numPr>
          <w:ilvl w:val="0"/>
          <w:numId w:val="8"/>
        </w:numPr>
        <w:jc w:val="both"/>
        <w:rPr>
          <w:rFonts w:ascii="Arial" w:hAnsi="Arial" w:cs="Arial"/>
          <w:sz w:val="20"/>
          <w:szCs w:val="20"/>
        </w:rPr>
      </w:pPr>
      <w:r w:rsidRPr="005103C1">
        <w:rPr>
          <w:rFonts w:ascii="Arial" w:hAnsi="Arial" w:cs="Arial"/>
          <w:sz w:val="20"/>
          <w:szCs w:val="20"/>
        </w:rPr>
        <w:t>Seguridad</w:t>
      </w:r>
    </w:p>
    <w:p w:rsidR="002F0E7C" w:rsidRPr="005103C1" w:rsidRDefault="002F0E7C" w:rsidP="002F0E7C">
      <w:pPr>
        <w:jc w:val="both"/>
        <w:rPr>
          <w:rFonts w:ascii="Arial" w:hAnsi="Arial" w:cs="Arial"/>
          <w:sz w:val="20"/>
          <w:szCs w:val="20"/>
        </w:rPr>
      </w:pPr>
    </w:p>
    <w:p w:rsidR="00A43960" w:rsidRPr="005103C1" w:rsidRDefault="00A43960" w:rsidP="002F0E7C">
      <w:pPr>
        <w:autoSpaceDE w:val="0"/>
        <w:autoSpaceDN w:val="0"/>
        <w:adjustRightInd w:val="0"/>
        <w:jc w:val="both"/>
        <w:rPr>
          <w:rFonts w:ascii="Arial" w:hAnsi="Arial" w:cs="Arial"/>
          <w:sz w:val="20"/>
          <w:szCs w:val="20"/>
        </w:rPr>
      </w:pPr>
      <w:r w:rsidRPr="005103C1">
        <w:rPr>
          <w:rFonts w:ascii="Arial" w:hAnsi="Arial" w:cs="Arial"/>
          <w:sz w:val="20"/>
          <w:szCs w:val="20"/>
        </w:rPr>
        <w:t xml:space="preserve">Se observaron más efectos adversos grado 3-4 en los pacientes a los que se </w:t>
      </w:r>
      <w:r w:rsidR="00DE6436" w:rsidRPr="005103C1">
        <w:rPr>
          <w:rFonts w:ascii="Arial" w:hAnsi="Arial" w:cs="Arial"/>
          <w:sz w:val="20"/>
          <w:szCs w:val="20"/>
        </w:rPr>
        <w:t>adicionó</w:t>
      </w:r>
      <w:r w:rsidRPr="005103C1">
        <w:rPr>
          <w:rFonts w:ascii="Arial" w:hAnsi="Arial" w:cs="Arial"/>
          <w:sz w:val="20"/>
          <w:szCs w:val="20"/>
        </w:rPr>
        <w:t xml:space="preserve"> GO a la QT estándar pero las diferencias no fueron significativas.</w:t>
      </w:r>
    </w:p>
    <w:p w:rsidR="00A43960" w:rsidRPr="005103C1" w:rsidRDefault="00A43960" w:rsidP="002F0E7C">
      <w:pPr>
        <w:autoSpaceDE w:val="0"/>
        <w:autoSpaceDN w:val="0"/>
        <w:adjustRightInd w:val="0"/>
        <w:jc w:val="both"/>
        <w:rPr>
          <w:rFonts w:ascii="Arial" w:hAnsi="Arial" w:cs="Arial"/>
          <w:sz w:val="20"/>
          <w:szCs w:val="20"/>
        </w:rPr>
      </w:pPr>
    </w:p>
    <w:p w:rsidR="002F0E7C" w:rsidRPr="005103C1" w:rsidRDefault="00A43960" w:rsidP="002F0E7C">
      <w:pPr>
        <w:autoSpaceDE w:val="0"/>
        <w:autoSpaceDN w:val="0"/>
        <w:adjustRightInd w:val="0"/>
        <w:jc w:val="both"/>
        <w:rPr>
          <w:rFonts w:ascii="Arial" w:hAnsi="Arial" w:cs="Arial"/>
          <w:sz w:val="20"/>
          <w:szCs w:val="20"/>
        </w:rPr>
      </w:pPr>
      <w:r w:rsidRPr="005103C1">
        <w:rPr>
          <w:rFonts w:ascii="Arial" w:hAnsi="Arial" w:cs="Arial"/>
          <w:sz w:val="20"/>
          <w:szCs w:val="20"/>
        </w:rPr>
        <w:t>Respecto a la toxicidad no hematológica, la toxicidad  hepática grado 3 -</w:t>
      </w:r>
      <w:r w:rsidR="002F0E7C" w:rsidRPr="005103C1">
        <w:rPr>
          <w:rFonts w:ascii="Arial" w:hAnsi="Arial" w:cs="Arial"/>
          <w:sz w:val="20"/>
          <w:szCs w:val="20"/>
        </w:rPr>
        <w:t xml:space="preserve">4 se </w:t>
      </w:r>
      <w:r w:rsidRPr="005103C1">
        <w:rPr>
          <w:rFonts w:ascii="Arial" w:hAnsi="Arial" w:cs="Arial"/>
          <w:sz w:val="20"/>
          <w:szCs w:val="20"/>
        </w:rPr>
        <w:t>registró</w:t>
      </w:r>
      <w:r w:rsidR="002F0E7C" w:rsidRPr="005103C1">
        <w:rPr>
          <w:rFonts w:ascii="Arial" w:hAnsi="Arial" w:cs="Arial"/>
          <w:sz w:val="20"/>
          <w:szCs w:val="20"/>
        </w:rPr>
        <w:t xml:space="preserve"> en 18 pacientes del grupo GO (13%)</w:t>
      </w:r>
      <w:r w:rsidRPr="005103C1">
        <w:rPr>
          <w:rFonts w:ascii="Arial" w:hAnsi="Arial" w:cs="Arial"/>
          <w:sz w:val="20"/>
          <w:szCs w:val="20"/>
        </w:rPr>
        <w:t xml:space="preserve"> y 9 del grupo control, (6,5%). El desarrollo de EVO se observó en 6 pacientes tratados con GO+QT (4,6%), En 2 casos el desenlace fue mortal. </w:t>
      </w:r>
    </w:p>
    <w:p w:rsidR="00A43960" w:rsidRPr="005103C1" w:rsidRDefault="00A43960" w:rsidP="002F0E7C">
      <w:pPr>
        <w:autoSpaceDE w:val="0"/>
        <w:autoSpaceDN w:val="0"/>
        <w:adjustRightInd w:val="0"/>
        <w:jc w:val="both"/>
        <w:rPr>
          <w:rFonts w:ascii="Arial" w:hAnsi="Arial" w:cs="Arial"/>
          <w:sz w:val="20"/>
          <w:szCs w:val="20"/>
        </w:rPr>
      </w:pPr>
    </w:p>
    <w:p w:rsidR="002F0E7C" w:rsidRPr="005103C1" w:rsidRDefault="002F0E7C" w:rsidP="002F0E7C">
      <w:pPr>
        <w:autoSpaceDE w:val="0"/>
        <w:autoSpaceDN w:val="0"/>
        <w:adjustRightInd w:val="0"/>
        <w:jc w:val="both"/>
        <w:rPr>
          <w:rFonts w:ascii="Arial" w:hAnsi="Arial" w:cs="Arial"/>
          <w:sz w:val="20"/>
          <w:szCs w:val="20"/>
        </w:rPr>
      </w:pPr>
      <w:r w:rsidRPr="005103C1">
        <w:rPr>
          <w:rFonts w:ascii="Arial" w:hAnsi="Arial" w:cs="Arial"/>
          <w:sz w:val="20"/>
          <w:szCs w:val="20"/>
        </w:rPr>
        <w:t>Respecto a la toxicidad hematológica, la duración de</w:t>
      </w:r>
      <w:r w:rsidR="00A43960" w:rsidRPr="005103C1">
        <w:rPr>
          <w:rFonts w:ascii="Arial" w:hAnsi="Arial" w:cs="Arial"/>
          <w:sz w:val="20"/>
          <w:szCs w:val="20"/>
        </w:rPr>
        <w:t xml:space="preserve"> las citopenias inducidas fue</w:t>
      </w:r>
      <w:r w:rsidRPr="005103C1">
        <w:rPr>
          <w:rFonts w:ascii="Arial" w:hAnsi="Arial" w:cs="Arial"/>
          <w:sz w:val="20"/>
          <w:szCs w:val="20"/>
        </w:rPr>
        <w:t xml:space="preserve"> significati</w:t>
      </w:r>
      <w:r w:rsidR="00A43960" w:rsidRPr="005103C1">
        <w:rPr>
          <w:rFonts w:ascii="Arial" w:hAnsi="Arial" w:cs="Arial"/>
          <w:sz w:val="20"/>
          <w:szCs w:val="20"/>
        </w:rPr>
        <w:t>vamente superior en el brazo de</w:t>
      </w:r>
      <w:r w:rsidRPr="005103C1">
        <w:rPr>
          <w:rFonts w:ascii="Arial" w:hAnsi="Arial" w:cs="Arial"/>
          <w:sz w:val="20"/>
          <w:szCs w:val="20"/>
        </w:rPr>
        <w:t xml:space="preserve"> GO</w:t>
      </w:r>
      <w:r w:rsidR="00A43960" w:rsidRPr="005103C1">
        <w:rPr>
          <w:rFonts w:ascii="Arial" w:hAnsi="Arial" w:cs="Arial"/>
          <w:sz w:val="20"/>
          <w:szCs w:val="20"/>
        </w:rPr>
        <w:t>+QT</w:t>
      </w:r>
      <w:r w:rsidRPr="005103C1">
        <w:rPr>
          <w:rFonts w:ascii="Arial" w:hAnsi="Arial" w:cs="Arial"/>
          <w:sz w:val="20"/>
          <w:szCs w:val="20"/>
        </w:rPr>
        <w:t xml:space="preserve">. Las neutropenias presentaron mayor duración en fase de consolidación y las plaquetopenias fueron más frecuentes tanto en inducción como en consolidación. Este resultado se </w:t>
      </w:r>
      <w:r w:rsidR="00DE6436" w:rsidRPr="005103C1">
        <w:rPr>
          <w:rFonts w:ascii="Arial" w:hAnsi="Arial" w:cs="Arial"/>
          <w:sz w:val="20"/>
          <w:szCs w:val="20"/>
        </w:rPr>
        <w:t>re</w:t>
      </w:r>
      <w:r w:rsidR="00DE6436">
        <w:rPr>
          <w:rFonts w:ascii="Arial" w:hAnsi="Arial" w:cs="Arial"/>
          <w:sz w:val="20"/>
          <w:szCs w:val="20"/>
        </w:rPr>
        <w:t>flej</w:t>
      </w:r>
      <w:r w:rsidR="00DE6436" w:rsidRPr="005103C1">
        <w:rPr>
          <w:rFonts w:ascii="Arial" w:hAnsi="Arial" w:cs="Arial"/>
          <w:sz w:val="20"/>
          <w:szCs w:val="20"/>
        </w:rPr>
        <w:t>a</w:t>
      </w:r>
      <w:r w:rsidR="00A43960" w:rsidRPr="005103C1">
        <w:rPr>
          <w:rFonts w:ascii="Arial" w:hAnsi="Arial" w:cs="Arial"/>
          <w:sz w:val="20"/>
          <w:szCs w:val="20"/>
        </w:rPr>
        <w:t xml:space="preserve"> también</w:t>
      </w:r>
      <w:r w:rsidRPr="005103C1">
        <w:rPr>
          <w:rFonts w:ascii="Arial" w:hAnsi="Arial" w:cs="Arial"/>
          <w:sz w:val="20"/>
          <w:szCs w:val="20"/>
        </w:rPr>
        <w:t xml:space="preserve"> en la media de trasfusiones de hematíes y plaquetas requeridas, superior significativa</w:t>
      </w:r>
      <w:r w:rsidR="00A43960" w:rsidRPr="005103C1">
        <w:rPr>
          <w:rFonts w:ascii="Arial" w:hAnsi="Arial" w:cs="Arial"/>
          <w:sz w:val="20"/>
          <w:szCs w:val="20"/>
        </w:rPr>
        <w:t>mente en el brazo de GO.</w:t>
      </w:r>
    </w:p>
    <w:p w:rsidR="002F0E7C" w:rsidRPr="005103C1" w:rsidRDefault="002F0E7C" w:rsidP="002F0E7C">
      <w:pPr>
        <w:autoSpaceDE w:val="0"/>
        <w:autoSpaceDN w:val="0"/>
        <w:adjustRightInd w:val="0"/>
        <w:jc w:val="both"/>
        <w:rPr>
          <w:rFonts w:ascii="Arial" w:hAnsi="Arial" w:cs="Arial"/>
          <w:sz w:val="20"/>
          <w:szCs w:val="20"/>
        </w:rPr>
      </w:pPr>
    </w:p>
    <w:p w:rsidR="00DD2829" w:rsidRPr="005103C1" w:rsidRDefault="00DD2829" w:rsidP="00DD2829">
      <w:pPr>
        <w:pStyle w:val="Prrafodelista"/>
        <w:numPr>
          <w:ilvl w:val="0"/>
          <w:numId w:val="8"/>
        </w:numPr>
        <w:jc w:val="both"/>
        <w:rPr>
          <w:rFonts w:ascii="Arial" w:hAnsi="Arial" w:cs="Arial"/>
          <w:sz w:val="20"/>
          <w:szCs w:val="20"/>
        </w:rPr>
      </w:pPr>
      <w:r w:rsidRPr="005103C1">
        <w:rPr>
          <w:rFonts w:ascii="Arial" w:hAnsi="Arial" w:cs="Arial"/>
          <w:sz w:val="20"/>
          <w:szCs w:val="20"/>
        </w:rPr>
        <w:t xml:space="preserve">Beneficio </w:t>
      </w:r>
      <w:r w:rsidR="00DE6436" w:rsidRPr="005103C1">
        <w:rPr>
          <w:rFonts w:ascii="Arial" w:hAnsi="Arial" w:cs="Arial"/>
          <w:sz w:val="20"/>
          <w:szCs w:val="20"/>
        </w:rPr>
        <w:t>clínico</w:t>
      </w:r>
    </w:p>
    <w:p w:rsidR="00DD2829" w:rsidRPr="005103C1" w:rsidRDefault="00DD2829" w:rsidP="002F0E7C">
      <w:pPr>
        <w:jc w:val="both"/>
        <w:rPr>
          <w:rFonts w:ascii="Arial" w:hAnsi="Arial" w:cs="Arial"/>
          <w:sz w:val="20"/>
          <w:szCs w:val="20"/>
        </w:rPr>
      </w:pPr>
    </w:p>
    <w:p w:rsidR="00A43960" w:rsidRPr="005103C1" w:rsidRDefault="00A43960" w:rsidP="002F0E7C">
      <w:pPr>
        <w:jc w:val="both"/>
        <w:rPr>
          <w:rFonts w:ascii="Arial" w:hAnsi="Arial" w:cs="Arial"/>
          <w:sz w:val="20"/>
          <w:szCs w:val="20"/>
        </w:rPr>
      </w:pPr>
      <w:r w:rsidRPr="005103C1">
        <w:rPr>
          <w:rFonts w:ascii="Arial" w:hAnsi="Arial" w:cs="Arial"/>
          <w:sz w:val="20"/>
          <w:szCs w:val="20"/>
        </w:rPr>
        <w:t xml:space="preserve">En el ensayo pivotal no se observa beneficio clínico en una variable final como es la SG, estando los datos del estudio maduros. El beneficio se limita a los pacientes con edades comprendidas entre 50-70 años. </w:t>
      </w:r>
      <w:r w:rsidR="00704581" w:rsidRPr="005103C1">
        <w:rPr>
          <w:rFonts w:ascii="Arial" w:hAnsi="Arial" w:cs="Arial"/>
          <w:sz w:val="20"/>
          <w:szCs w:val="20"/>
        </w:rPr>
        <w:t xml:space="preserve">No parece obtenerse un </w:t>
      </w:r>
      <w:r w:rsidR="00DE6436" w:rsidRPr="005103C1">
        <w:rPr>
          <w:rFonts w:ascii="Arial" w:hAnsi="Arial" w:cs="Arial"/>
          <w:sz w:val="20"/>
          <w:szCs w:val="20"/>
        </w:rPr>
        <w:t>beneficio</w:t>
      </w:r>
      <w:r w:rsidR="00704581" w:rsidRPr="005103C1">
        <w:rPr>
          <w:rFonts w:ascii="Arial" w:hAnsi="Arial" w:cs="Arial"/>
          <w:sz w:val="20"/>
          <w:szCs w:val="20"/>
        </w:rPr>
        <w:t xml:space="preserve"> en los pacientes con una citogenética desfavorable.</w:t>
      </w:r>
    </w:p>
    <w:p w:rsidR="00A43960" w:rsidRPr="005103C1" w:rsidRDefault="00A43960" w:rsidP="002F0E7C">
      <w:pPr>
        <w:jc w:val="both"/>
        <w:rPr>
          <w:rFonts w:ascii="Arial" w:hAnsi="Arial" w:cs="Arial"/>
          <w:sz w:val="20"/>
          <w:szCs w:val="20"/>
        </w:rPr>
      </w:pPr>
    </w:p>
    <w:p w:rsidR="002F0E7C" w:rsidRPr="005103C1" w:rsidRDefault="00DD2829" w:rsidP="00DD2829">
      <w:pPr>
        <w:pStyle w:val="Prrafodelista"/>
        <w:numPr>
          <w:ilvl w:val="0"/>
          <w:numId w:val="8"/>
        </w:numPr>
        <w:jc w:val="both"/>
        <w:rPr>
          <w:rFonts w:ascii="Arial" w:hAnsi="Arial" w:cs="Arial"/>
          <w:sz w:val="20"/>
          <w:szCs w:val="20"/>
        </w:rPr>
      </w:pPr>
      <w:r w:rsidRPr="005103C1">
        <w:rPr>
          <w:rFonts w:ascii="Arial" w:hAnsi="Arial" w:cs="Arial"/>
          <w:sz w:val="20"/>
          <w:szCs w:val="20"/>
        </w:rPr>
        <w:t>Conveniencia</w:t>
      </w:r>
    </w:p>
    <w:p w:rsidR="002F0E7C" w:rsidRPr="005103C1" w:rsidRDefault="002F0E7C" w:rsidP="002F0E7C">
      <w:pPr>
        <w:jc w:val="both"/>
        <w:rPr>
          <w:rFonts w:ascii="Arial" w:hAnsi="Arial" w:cs="Arial"/>
          <w:sz w:val="20"/>
          <w:szCs w:val="20"/>
        </w:rPr>
      </w:pPr>
    </w:p>
    <w:p w:rsidR="002F0E7C" w:rsidRPr="005103C1" w:rsidRDefault="002F0E7C" w:rsidP="002F0E7C">
      <w:pPr>
        <w:jc w:val="both"/>
        <w:rPr>
          <w:rFonts w:ascii="Arial" w:hAnsi="Arial" w:cs="Arial"/>
          <w:sz w:val="20"/>
          <w:szCs w:val="20"/>
        </w:rPr>
      </w:pPr>
      <w:r w:rsidRPr="005103C1">
        <w:rPr>
          <w:rFonts w:ascii="Arial" w:hAnsi="Arial" w:cs="Arial"/>
          <w:sz w:val="20"/>
          <w:szCs w:val="20"/>
        </w:rPr>
        <w:t>La duración de</w:t>
      </w:r>
      <w:r w:rsidR="00A43960" w:rsidRPr="005103C1">
        <w:rPr>
          <w:rFonts w:ascii="Arial" w:hAnsi="Arial" w:cs="Arial"/>
          <w:sz w:val="20"/>
          <w:szCs w:val="20"/>
        </w:rPr>
        <w:t xml:space="preserve">l tratamiento </w:t>
      </w:r>
      <w:r w:rsidRPr="005103C1">
        <w:rPr>
          <w:rFonts w:ascii="Arial" w:hAnsi="Arial" w:cs="Arial"/>
          <w:sz w:val="20"/>
          <w:szCs w:val="20"/>
        </w:rPr>
        <w:t>se incrementa en 2 horas respecto a la quimioterapia estándar. La función hepática debe ser monitorizada estrechamente.</w:t>
      </w:r>
    </w:p>
    <w:p w:rsidR="002F0E7C" w:rsidRPr="005103C1" w:rsidRDefault="002F0E7C" w:rsidP="002F0E7C">
      <w:pPr>
        <w:jc w:val="both"/>
        <w:rPr>
          <w:rFonts w:ascii="Arial" w:hAnsi="Arial" w:cs="Arial"/>
          <w:sz w:val="20"/>
          <w:szCs w:val="20"/>
        </w:rPr>
      </w:pPr>
    </w:p>
    <w:p w:rsidR="00F31558" w:rsidRPr="00187AA6" w:rsidRDefault="00F31558" w:rsidP="00F31558">
      <w:pPr>
        <w:pStyle w:val="Textoindependiente32"/>
        <w:jc w:val="both"/>
        <w:rPr>
          <w:sz w:val="20"/>
        </w:rPr>
      </w:pPr>
      <w:r w:rsidRPr="00187AA6">
        <w:rPr>
          <w:sz w:val="20"/>
        </w:rPr>
        <w:t>B) Coste, Coste eficacia incremental e Impacto presupuestario</w:t>
      </w:r>
    </w:p>
    <w:p w:rsidR="00F31558" w:rsidRPr="00187AA6" w:rsidRDefault="00F31558" w:rsidP="00F31558">
      <w:pPr>
        <w:pStyle w:val="Textoindependiente32"/>
        <w:jc w:val="both"/>
        <w:rPr>
          <w:sz w:val="20"/>
        </w:rPr>
      </w:pPr>
    </w:p>
    <w:p w:rsidR="00F31558" w:rsidRPr="00187AA6" w:rsidRDefault="00F31558" w:rsidP="00F31558">
      <w:pPr>
        <w:jc w:val="both"/>
        <w:rPr>
          <w:rFonts w:ascii="Arial" w:hAnsi="Arial" w:cs="Arial"/>
          <w:sz w:val="20"/>
          <w:szCs w:val="20"/>
        </w:rPr>
      </w:pPr>
      <w:r w:rsidRPr="00187AA6">
        <w:rPr>
          <w:rFonts w:ascii="Arial" w:hAnsi="Arial" w:cs="Arial"/>
          <w:sz w:val="20"/>
          <w:szCs w:val="20"/>
        </w:rPr>
        <w:t>Si consideramos en el análisis de coste-efectividad los datos del coste de adquisición del GO como medicamento extranjero (5,600 €/ vial de 5 mg) y considerando una superficie corporal media de 1,7 m</w:t>
      </w:r>
      <w:r w:rsidRPr="00187AA6">
        <w:rPr>
          <w:rFonts w:ascii="Arial" w:hAnsi="Arial" w:cs="Arial"/>
          <w:sz w:val="20"/>
          <w:szCs w:val="20"/>
          <w:vertAlign w:val="superscript"/>
        </w:rPr>
        <w:t>2</w:t>
      </w:r>
      <w:r w:rsidRPr="00187AA6">
        <w:rPr>
          <w:rFonts w:ascii="Arial" w:hAnsi="Arial" w:cs="Arial"/>
          <w:sz w:val="20"/>
          <w:szCs w:val="20"/>
        </w:rPr>
        <w:t>, el coste de la adicción de GO al tratamiento de inducción y consolidación se situaría entre 24.200-28.000.</w:t>
      </w:r>
    </w:p>
    <w:p w:rsidR="00F31558" w:rsidRPr="00187AA6" w:rsidRDefault="00F31558" w:rsidP="00F31558">
      <w:pPr>
        <w:jc w:val="both"/>
        <w:rPr>
          <w:rFonts w:ascii="Arial" w:hAnsi="Arial" w:cs="Arial"/>
          <w:sz w:val="20"/>
          <w:szCs w:val="20"/>
        </w:rPr>
      </w:pPr>
    </w:p>
    <w:p w:rsidR="00F31558" w:rsidRPr="00187AA6" w:rsidRDefault="00F31558" w:rsidP="00F31558">
      <w:pPr>
        <w:jc w:val="both"/>
        <w:rPr>
          <w:rFonts w:ascii="Arial" w:hAnsi="Arial" w:cs="Arial"/>
          <w:sz w:val="20"/>
          <w:szCs w:val="20"/>
        </w:rPr>
      </w:pPr>
      <w:r w:rsidRPr="00187AA6">
        <w:rPr>
          <w:rFonts w:ascii="Arial" w:hAnsi="Arial" w:cs="Arial"/>
          <w:sz w:val="20"/>
          <w:szCs w:val="20"/>
        </w:rPr>
        <w:t>El coste por mes ganado libre de evento se situará entre 3.102,6- 3.589,7 euros, con un coste por año entre 37.231,2 y 43.076,9 euros por paciente.</w:t>
      </w:r>
    </w:p>
    <w:p w:rsidR="00F31558" w:rsidRPr="00187AA6" w:rsidRDefault="00F31558" w:rsidP="00F31558">
      <w:pPr>
        <w:jc w:val="both"/>
        <w:rPr>
          <w:rFonts w:ascii="Arial" w:hAnsi="Arial" w:cs="Arial"/>
          <w:sz w:val="20"/>
          <w:szCs w:val="20"/>
        </w:rPr>
      </w:pPr>
    </w:p>
    <w:p w:rsidR="00F31558" w:rsidRPr="00832F02" w:rsidRDefault="00F31558" w:rsidP="00F31558">
      <w:pPr>
        <w:jc w:val="both"/>
        <w:rPr>
          <w:rFonts w:ascii="Arial" w:hAnsi="Arial" w:cs="Arial"/>
          <w:b/>
          <w:sz w:val="20"/>
          <w:szCs w:val="20"/>
        </w:rPr>
      </w:pPr>
      <w:r w:rsidRPr="00187AA6">
        <w:rPr>
          <w:rFonts w:ascii="Arial" w:hAnsi="Arial" w:cs="Arial"/>
          <w:sz w:val="20"/>
          <w:szCs w:val="20"/>
        </w:rPr>
        <w:t xml:space="preserve">En España, para la población de referencia (pacientes con LMA de </w:t>
      </w:r>
      <w:proofErr w:type="spellStart"/>
      <w:r w:rsidRPr="00187AA6">
        <w:rPr>
          <w:rFonts w:ascii="Arial" w:hAnsi="Arial" w:cs="Arial"/>
          <w:sz w:val="20"/>
          <w:szCs w:val="20"/>
        </w:rPr>
        <w:t>novo</w:t>
      </w:r>
      <w:proofErr w:type="spellEnd"/>
      <w:r w:rsidRPr="00187AA6">
        <w:rPr>
          <w:rFonts w:ascii="Arial" w:hAnsi="Arial" w:cs="Arial"/>
          <w:sz w:val="20"/>
          <w:szCs w:val="20"/>
        </w:rPr>
        <w:t xml:space="preserve"> no tratada previamente, CD33 positiva, candidata a quimioterapia </w:t>
      </w:r>
      <w:proofErr w:type="spellStart"/>
      <w:r w:rsidRPr="00187AA6">
        <w:rPr>
          <w:rFonts w:ascii="Arial" w:hAnsi="Arial" w:cs="Arial"/>
          <w:sz w:val="20"/>
          <w:szCs w:val="20"/>
        </w:rPr>
        <w:t>intensiva,citogenética</w:t>
      </w:r>
      <w:proofErr w:type="spellEnd"/>
      <w:r w:rsidRPr="00187AA6">
        <w:rPr>
          <w:rFonts w:ascii="Arial" w:hAnsi="Arial" w:cs="Arial"/>
          <w:sz w:val="20"/>
          <w:szCs w:val="20"/>
        </w:rPr>
        <w:t xml:space="preserve"> no desfavorable) el impacto presupuestario se situaría entre </w:t>
      </w:r>
      <w:r w:rsidRPr="00187AA6">
        <w:rPr>
          <w:rFonts w:ascii="Arial" w:hAnsi="Arial" w:cs="Arial"/>
          <w:b/>
          <w:sz w:val="20"/>
          <w:szCs w:val="20"/>
        </w:rPr>
        <w:t>13.932.800- 17.415.875,6 €euros.</w:t>
      </w:r>
    </w:p>
    <w:p w:rsidR="00704581" w:rsidRPr="005103C1" w:rsidRDefault="00704581" w:rsidP="00DD2829">
      <w:pPr>
        <w:pStyle w:val="Textoindependiente32"/>
        <w:jc w:val="both"/>
        <w:rPr>
          <w:color w:val="0000FF"/>
          <w:sz w:val="20"/>
          <w:u w:val="single"/>
        </w:rPr>
      </w:pPr>
    </w:p>
    <w:p w:rsidR="002F0E7C" w:rsidRPr="008632BB" w:rsidRDefault="002F0E7C" w:rsidP="002F0E7C">
      <w:pPr>
        <w:jc w:val="both"/>
        <w:rPr>
          <w:rFonts w:ascii="Arial" w:hAnsi="Arial" w:cs="Arial"/>
          <w:sz w:val="18"/>
          <w:szCs w:val="18"/>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49" w:name="_Toc392252412"/>
      <w:bookmarkStart w:id="150" w:name="_Toc536607080"/>
      <w:r w:rsidRPr="002F0E7C">
        <w:rPr>
          <w:rFonts w:ascii="Arial" w:hAnsi="Arial" w:cs="Arial"/>
          <w:b/>
          <w:bCs/>
          <w:i/>
          <w:iCs/>
          <w:sz w:val="20"/>
          <w:szCs w:val="20"/>
        </w:rPr>
        <w:t>9.2 Decisión</w:t>
      </w:r>
      <w:bookmarkEnd w:id="149"/>
      <w:bookmarkEnd w:id="150"/>
    </w:p>
    <w:p w:rsidR="002F0E7C" w:rsidRPr="002F0E7C" w:rsidRDefault="002F0E7C" w:rsidP="002F0E7C">
      <w:pPr>
        <w:autoSpaceDE w:val="0"/>
        <w:autoSpaceDN w:val="0"/>
        <w:adjustRightInd w:val="0"/>
        <w:jc w:val="both"/>
        <w:rPr>
          <w:rFonts w:ascii="Arial" w:hAnsi="Arial" w:cs="Arial"/>
          <w:sz w:val="20"/>
          <w:szCs w:val="20"/>
        </w:rPr>
      </w:pPr>
    </w:p>
    <w:p w:rsidR="00AE4C5E" w:rsidRDefault="00AE4C5E" w:rsidP="00957C98">
      <w:pPr>
        <w:pStyle w:val="Textoindependiente21"/>
        <w:jc w:val="both"/>
        <w:rPr>
          <w:b w:val="0"/>
          <w:sz w:val="20"/>
        </w:rPr>
      </w:pPr>
      <w:r w:rsidRPr="00AE4C5E">
        <w:rPr>
          <w:sz w:val="20"/>
        </w:rPr>
        <w:t>D-1</w:t>
      </w:r>
      <w:r>
        <w:rPr>
          <w:sz w:val="20"/>
        </w:rPr>
        <w:t xml:space="preserve"> – </w:t>
      </w:r>
      <w:r w:rsidR="00A113F5">
        <w:rPr>
          <w:sz w:val="20"/>
        </w:rPr>
        <w:t>Se prop</w:t>
      </w:r>
      <w:r w:rsidR="00957C98">
        <w:rPr>
          <w:sz w:val="20"/>
        </w:rPr>
        <w:t>o</w:t>
      </w:r>
      <w:r w:rsidR="00A113F5">
        <w:rPr>
          <w:sz w:val="20"/>
        </w:rPr>
        <w:t>ne incluir en la</w:t>
      </w:r>
      <w:r w:rsidRPr="00AE4C5E">
        <w:rPr>
          <w:sz w:val="20"/>
        </w:rPr>
        <w:t xml:space="preserve"> GFT con recomendaciones específicas</w:t>
      </w:r>
      <w:r>
        <w:rPr>
          <w:sz w:val="20"/>
        </w:rPr>
        <w:t>.</w:t>
      </w:r>
      <w:r w:rsidR="00A113F5">
        <w:rPr>
          <w:sz w:val="20"/>
        </w:rPr>
        <w:t xml:space="preserve"> </w:t>
      </w:r>
    </w:p>
    <w:p w:rsidR="00957C98" w:rsidRDefault="00957C98" w:rsidP="00957C98">
      <w:pPr>
        <w:pStyle w:val="Textoindependiente21"/>
        <w:jc w:val="both"/>
        <w:rPr>
          <w:sz w:val="20"/>
        </w:rPr>
      </w:pPr>
    </w:p>
    <w:p w:rsidR="002F0E7C" w:rsidRPr="00957C98" w:rsidRDefault="00957C98" w:rsidP="002F0E7C">
      <w:pPr>
        <w:autoSpaceDE w:val="0"/>
        <w:autoSpaceDN w:val="0"/>
        <w:adjustRightInd w:val="0"/>
        <w:jc w:val="both"/>
        <w:rPr>
          <w:rFonts w:ascii="Arial" w:hAnsi="Arial" w:cs="Arial"/>
          <w:bCs/>
          <w:color w:val="FF0000"/>
          <w:sz w:val="20"/>
          <w:szCs w:val="20"/>
        </w:rPr>
      </w:pPr>
      <w:r w:rsidRPr="00957C98">
        <w:rPr>
          <w:rFonts w:ascii="Arial" w:hAnsi="Arial" w:cs="Arial"/>
          <w:bCs/>
          <w:color w:val="FF0000"/>
          <w:sz w:val="20"/>
          <w:szCs w:val="20"/>
        </w:rPr>
        <w:t>Esta decisión está sujeta a posibles modificaciones, una vez se disponga de Informe de Posicionamiento Terapéutico (IPT) y decisión de financiación en España.</w:t>
      </w:r>
    </w:p>
    <w:p w:rsidR="00957C98" w:rsidRDefault="00957C98" w:rsidP="002F0E7C">
      <w:pPr>
        <w:autoSpaceDE w:val="0"/>
        <w:autoSpaceDN w:val="0"/>
        <w:adjustRightInd w:val="0"/>
        <w:jc w:val="both"/>
        <w:rPr>
          <w:rFonts w:ascii="Arial" w:hAnsi="Arial" w:cs="Arial"/>
          <w:b/>
          <w:bCs/>
          <w:sz w:val="20"/>
          <w:szCs w:val="20"/>
        </w:rPr>
      </w:pPr>
    </w:p>
    <w:p w:rsidR="00957C98" w:rsidRPr="002F0E7C" w:rsidRDefault="00957C98" w:rsidP="002F0E7C">
      <w:pPr>
        <w:autoSpaceDE w:val="0"/>
        <w:autoSpaceDN w:val="0"/>
        <w:adjustRightInd w:val="0"/>
        <w:jc w:val="both"/>
        <w:rPr>
          <w:rFonts w:ascii="Arial" w:hAnsi="Arial" w:cs="Arial"/>
          <w:b/>
          <w:bCs/>
          <w:sz w:val="20"/>
          <w:szCs w:val="20"/>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51" w:name="_Toc392252413"/>
      <w:bookmarkStart w:id="152" w:name="_Toc536607081"/>
      <w:r w:rsidRPr="002F0E7C">
        <w:rPr>
          <w:rFonts w:ascii="Arial" w:hAnsi="Arial" w:cs="Arial"/>
          <w:b/>
          <w:bCs/>
          <w:i/>
          <w:iCs/>
          <w:sz w:val="20"/>
          <w:szCs w:val="20"/>
        </w:rPr>
        <w:t>9.3 Condiciones de uso (Solo en caso de clasificación D-E de la guía GINF)</w:t>
      </w:r>
      <w:bookmarkEnd w:id="151"/>
      <w:bookmarkEnd w:id="152"/>
    </w:p>
    <w:p w:rsidR="002F0E7C" w:rsidRPr="002F0E7C" w:rsidRDefault="002F0E7C" w:rsidP="002F0E7C">
      <w:pPr>
        <w:jc w:val="both"/>
        <w:rPr>
          <w:rFonts w:ascii="Arial" w:hAnsi="Arial" w:cs="Arial"/>
          <w:b/>
          <w:bCs/>
          <w:color w:val="FF0000"/>
          <w:sz w:val="20"/>
          <w:szCs w:val="20"/>
        </w:rPr>
      </w:pPr>
    </w:p>
    <w:p w:rsidR="00AE4C5E" w:rsidRPr="00147A0D" w:rsidRDefault="00AE4C5E" w:rsidP="00AE4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147A0D">
        <w:rPr>
          <w:rFonts w:ascii="Arial" w:hAnsi="Arial" w:cs="Arial"/>
          <w:sz w:val="20"/>
          <w:szCs w:val="20"/>
        </w:rPr>
        <w:t xml:space="preserve">Indicado para la terapia combinada con </w:t>
      </w:r>
      <w:proofErr w:type="spellStart"/>
      <w:r w:rsidRPr="00147A0D">
        <w:rPr>
          <w:rFonts w:ascii="Arial" w:hAnsi="Arial" w:cs="Arial"/>
          <w:sz w:val="20"/>
          <w:szCs w:val="20"/>
        </w:rPr>
        <w:t>daunorubicina</w:t>
      </w:r>
      <w:proofErr w:type="spellEnd"/>
      <w:r w:rsidRPr="00147A0D">
        <w:rPr>
          <w:rFonts w:ascii="Arial" w:hAnsi="Arial" w:cs="Arial"/>
          <w:sz w:val="20"/>
          <w:szCs w:val="20"/>
        </w:rPr>
        <w:t xml:space="preserve"> y </w:t>
      </w:r>
      <w:proofErr w:type="spellStart"/>
      <w:r w:rsidRPr="00147A0D">
        <w:rPr>
          <w:rFonts w:ascii="Arial" w:hAnsi="Arial" w:cs="Arial"/>
          <w:sz w:val="20"/>
          <w:szCs w:val="20"/>
        </w:rPr>
        <w:t>citarabina</w:t>
      </w:r>
      <w:proofErr w:type="spellEnd"/>
      <w:r w:rsidRPr="00147A0D">
        <w:rPr>
          <w:rFonts w:ascii="Arial" w:hAnsi="Arial" w:cs="Arial"/>
          <w:sz w:val="20"/>
          <w:szCs w:val="20"/>
        </w:rPr>
        <w:t xml:space="preserve"> para el tratamiento de pacientes de 15 años o más con leucemia mieloide aguda CD33 positiva no tratada previamente, excepto la leucemia </w:t>
      </w:r>
      <w:proofErr w:type="spellStart"/>
      <w:r w:rsidRPr="00147A0D">
        <w:rPr>
          <w:rFonts w:ascii="Arial" w:hAnsi="Arial" w:cs="Arial"/>
          <w:sz w:val="20"/>
          <w:szCs w:val="20"/>
        </w:rPr>
        <w:t>promielocítica</w:t>
      </w:r>
      <w:proofErr w:type="spellEnd"/>
      <w:r w:rsidRPr="00147A0D">
        <w:rPr>
          <w:rFonts w:ascii="Arial" w:hAnsi="Arial" w:cs="Arial"/>
          <w:sz w:val="20"/>
          <w:szCs w:val="20"/>
        </w:rPr>
        <w:t xml:space="preserve"> aguda.</w:t>
      </w:r>
    </w:p>
    <w:p w:rsidR="00AE4C5E" w:rsidRPr="00704581" w:rsidRDefault="00AE4C5E" w:rsidP="00AE4C5E">
      <w:pPr>
        <w:jc w:val="both"/>
        <w:rPr>
          <w:rFonts w:ascii="Arial" w:hAnsi="Arial" w:cs="Arial"/>
          <w:sz w:val="20"/>
          <w:szCs w:val="20"/>
        </w:rPr>
      </w:pPr>
    </w:p>
    <w:p w:rsidR="00AE4C5E" w:rsidRPr="00704581" w:rsidRDefault="00AE4C5E" w:rsidP="00AE4C5E">
      <w:pPr>
        <w:jc w:val="both"/>
        <w:rPr>
          <w:rFonts w:ascii="Arial" w:hAnsi="Arial" w:cs="Arial"/>
          <w:sz w:val="20"/>
          <w:szCs w:val="20"/>
        </w:rPr>
      </w:pPr>
      <w:r w:rsidRPr="00704581">
        <w:rPr>
          <w:rFonts w:ascii="Arial" w:hAnsi="Arial" w:cs="Arial"/>
          <w:sz w:val="20"/>
          <w:szCs w:val="20"/>
        </w:rPr>
        <w:t xml:space="preserve">Los pacientes deben presentar citogenética de riesgo </w:t>
      </w:r>
      <w:r>
        <w:rPr>
          <w:rFonts w:ascii="Arial" w:hAnsi="Arial" w:cs="Arial"/>
          <w:sz w:val="20"/>
          <w:szCs w:val="20"/>
        </w:rPr>
        <w:t>favorable o intermedio.</w:t>
      </w:r>
    </w:p>
    <w:p w:rsidR="00AE4C5E" w:rsidRPr="00704581" w:rsidRDefault="00AE4C5E" w:rsidP="00AE4C5E">
      <w:pPr>
        <w:jc w:val="both"/>
        <w:rPr>
          <w:rFonts w:ascii="Arial" w:hAnsi="Arial" w:cs="Arial"/>
          <w:sz w:val="20"/>
          <w:szCs w:val="20"/>
        </w:rPr>
      </w:pPr>
    </w:p>
    <w:p w:rsidR="00AE4C5E" w:rsidRDefault="00AE4C5E" w:rsidP="00AE4C5E">
      <w:pPr>
        <w:jc w:val="both"/>
        <w:rPr>
          <w:rFonts w:ascii="Arial" w:hAnsi="Arial" w:cs="Arial"/>
          <w:sz w:val="20"/>
          <w:szCs w:val="20"/>
        </w:rPr>
      </w:pPr>
      <w:r>
        <w:rPr>
          <w:rFonts w:ascii="Arial" w:hAnsi="Arial" w:cs="Arial"/>
          <w:sz w:val="20"/>
          <w:szCs w:val="20"/>
        </w:rPr>
        <w:t>Los pacientes reciben tres</w:t>
      </w:r>
      <w:r w:rsidRPr="00704581">
        <w:rPr>
          <w:rFonts w:ascii="Arial" w:hAnsi="Arial" w:cs="Arial"/>
          <w:sz w:val="20"/>
          <w:szCs w:val="20"/>
        </w:rPr>
        <w:t xml:space="preserve"> dosis de GO en </w:t>
      </w:r>
      <w:r>
        <w:rPr>
          <w:rFonts w:ascii="Arial" w:hAnsi="Arial" w:cs="Arial"/>
          <w:sz w:val="20"/>
          <w:szCs w:val="20"/>
        </w:rPr>
        <w:t xml:space="preserve">el primer </w:t>
      </w:r>
      <w:proofErr w:type="spellStart"/>
      <w:r>
        <w:rPr>
          <w:rFonts w:ascii="Arial" w:hAnsi="Arial" w:cs="Arial"/>
          <w:sz w:val="20"/>
          <w:szCs w:val="20"/>
        </w:rPr>
        <w:t>ciclode</w:t>
      </w:r>
      <w:proofErr w:type="spellEnd"/>
      <w:r>
        <w:rPr>
          <w:rFonts w:ascii="Arial" w:hAnsi="Arial" w:cs="Arial"/>
          <w:sz w:val="20"/>
          <w:szCs w:val="20"/>
        </w:rPr>
        <w:t xml:space="preserve"> inducción. El día +15 se realiza un aspirado de médula ósea, si &gt;10%de blastos se administra un segundo ciclo de inducción sin GO. Tras la inducción se valora la respuesta, si </w:t>
      </w:r>
      <w:r w:rsidRPr="00704581">
        <w:rPr>
          <w:rFonts w:ascii="Arial" w:hAnsi="Arial" w:cs="Arial"/>
          <w:sz w:val="20"/>
          <w:szCs w:val="20"/>
        </w:rPr>
        <w:t xml:space="preserve">RC o </w:t>
      </w:r>
      <w:proofErr w:type="spellStart"/>
      <w:r w:rsidRPr="00704581">
        <w:rPr>
          <w:rFonts w:ascii="Arial" w:hAnsi="Arial" w:cs="Arial"/>
          <w:sz w:val="20"/>
          <w:szCs w:val="20"/>
        </w:rPr>
        <w:t>R</w:t>
      </w:r>
      <w:r>
        <w:rPr>
          <w:rFonts w:ascii="Arial" w:hAnsi="Arial" w:cs="Arial"/>
          <w:sz w:val="20"/>
          <w:szCs w:val="20"/>
        </w:rPr>
        <w:t>Cp</w:t>
      </w:r>
      <w:r w:rsidRPr="00704581">
        <w:rPr>
          <w:rFonts w:ascii="Arial" w:hAnsi="Arial" w:cs="Arial"/>
          <w:sz w:val="20"/>
          <w:szCs w:val="20"/>
        </w:rPr>
        <w:t>se</w:t>
      </w:r>
      <w:proofErr w:type="spellEnd"/>
      <w:r w:rsidRPr="00704581">
        <w:rPr>
          <w:rFonts w:ascii="Arial" w:hAnsi="Arial" w:cs="Arial"/>
          <w:sz w:val="20"/>
          <w:szCs w:val="20"/>
        </w:rPr>
        <w:t xml:space="preserve"> </w:t>
      </w:r>
      <w:r>
        <w:rPr>
          <w:rFonts w:ascii="Arial" w:hAnsi="Arial" w:cs="Arial"/>
          <w:sz w:val="20"/>
          <w:szCs w:val="20"/>
        </w:rPr>
        <w:t>administran 2 ciclos de consolidación con GO.</w:t>
      </w:r>
    </w:p>
    <w:p w:rsidR="00AE4C5E" w:rsidRPr="00704581" w:rsidRDefault="00AE4C5E" w:rsidP="00AE4C5E">
      <w:pPr>
        <w:jc w:val="both"/>
        <w:rPr>
          <w:rFonts w:ascii="Arial" w:hAnsi="Arial" w:cs="Arial"/>
          <w:sz w:val="20"/>
          <w:szCs w:val="20"/>
        </w:rPr>
      </w:pPr>
    </w:p>
    <w:p w:rsidR="00AE4C5E" w:rsidRPr="00704581" w:rsidRDefault="00AE4C5E" w:rsidP="00AE4C5E">
      <w:pPr>
        <w:autoSpaceDE w:val="0"/>
        <w:autoSpaceDN w:val="0"/>
        <w:adjustRightInd w:val="0"/>
        <w:jc w:val="both"/>
        <w:rPr>
          <w:rFonts w:ascii="Arial" w:hAnsi="Arial" w:cs="Arial"/>
          <w:bCs/>
          <w:sz w:val="20"/>
          <w:szCs w:val="20"/>
        </w:rPr>
      </w:pPr>
      <w:r w:rsidRPr="00704581">
        <w:rPr>
          <w:rFonts w:ascii="Arial" w:hAnsi="Arial" w:cs="Arial"/>
          <w:bCs/>
          <w:sz w:val="20"/>
          <w:szCs w:val="20"/>
        </w:rPr>
        <w:t>Se debe evitar el uso de GO añadido a quimioterapias distintas a la indicada, por la incertidumbre del beneficio.</w:t>
      </w:r>
    </w:p>
    <w:p w:rsidR="00AE4C5E" w:rsidRPr="00704581" w:rsidRDefault="00AE4C5E" w:rsidP="00AE4C5E">
      <w:pPr>
        <w:autoSpaceDE w:val="0"/>
        <w:autoSpaceDN w:val="0"/>
        <w:adjustRightInd w:val="0"/>
        <w:jc w:val="both"/>
        <w:rPr>
          <w:rFonts w:ascii="Arial" w:hAnsi="Arial" w:cs="Arial"/>
          <w:bCs/>
          <w:sz w:val="20"/>
          <w:szCs w:val="20"/>
        </w:rPr>
      </w:pPr>
    </w:p>
    <w:p w:rsidR="00AE4C5E" w:rsidRPr="00704581" w:rsidRDefault="00AE4C5E" w:rsidP="00AE4C5E">
      <w:pPr>
        <w:autoSpaceDE w:val="0"/>
        <w:autoSpaceDN w:val="0"/>
        <w:adjustRightInd w:val="0"/>
        <w:jc w:val="both"/>
        <w:rPr>
          <w:rFonts w:ascii="Arial" w:hAnsi="Arial" w:cs="Arial"/>
          <w:bCs/>
          <w:sz w:val="20"/>
          <w:szCs w:val="20"/>
        </w:rPr>
      </w:pPr>
      <w:r w:rsidRPr="00704581">
        <w:rPr>
          <w:rFonts w:ascii="Arial" w:hAnsi="Arial" w:cs="Arial"/>
          <w:bCs/>
          <w:sz w:val="20"/>
          <w:szCs w:val="20"/>
        </w:rPr>
        <w:t xml:space="preserve">En pacientes con mutación FLT3-ITD, GO es una alternativa al uso de </w:t>
      </w:r>
      <w:proofErr w:type="spellStart"/>
      <w:r w:rsidRPr="00704581">
        <w:rPr>
          <w:rFonts w:ascii="Arial" w:hAnsi="Arial" w:cs="Arial"/>
          <w:bCs/>
          <w:sz w:val="20"/>
          <w:szCs w:val="20"/>
        </w:rPr>
        <w:t>midostaurina</w:t>
      </w:r>
      <w:proofErr w:type="spellEnd"/>
      <w:r>
        <w:rPr>
          <w:rFonts w:ascii="Arial" w:hAnsi="Arial" w:cs="Arial"/>
          <w:bCs/>
          <w:sz w:val="20"/>
          <w:szCs w:val="20"/>
        </w:rPr>
        <w:t>, sin que existan indicios de eficacia superior de un fármaco sobre otro en este subgrupo de pacientes.</w:t>
      </w:r>
      <w:r w:rsidRPr="00704581">
        <w:rPr>
          <w:rFonts w:ascii="Arial" w:hAnsi="Arial" w:cs="Arial"/>
          <w:bCs/>
          <w:sz w:val="20"/>
          <w:szCs w:val="20"/>
        </w:rPr>
        <w:t xml:space="preserve"> Por otra parte</w:t>
      </w:r>
      <w:r>
        <w:rPr>
          <w:rFonts w:ascii="Arial" w:hAnsi="Arial" w:cs="Arial"/>
          <w:bCs/>
          <w:sz w:val="20"/>
          <w:szCs w:val="20"/>
        </w:rPr>
        <w:t xml:space="preserve">, </w:t>
      </w:r>
      <w:proofErr w:type="spellStart"/>
      <w:r w:rsidRPr="00704581">
        <w:rPr>
          <w:rFonts w:ascii="Arial" w:hAnsi="Arial" w:cs="Arial"/>
          <w:bCs/>
          <w:sz w:val="20"/>
          <w:szCs w:val="20"/>
        </w:rPr>
        <w:t>midostaurina</w:t>
      </w:r>
      <w:r>
        <w:rPr>
          <w:rFonts w:ascii="Arial" w:hAnsi="Arial" w:cs="Arial"/>
          <w:bCs/>
          <w:sz w:val="20"/>
          <w:szCs w:val="20"/>
        </w:rPr>
        <w:t>parece</w:t>
      </w:r>
      <w:proofErr w:type="spellEnd"/>
      <w:r>
        <w:rPr>
          <w:rFonts w:ascii="Arial" w:hAnsi="Arial" w:cs="Arial"/>
          <w:bCs/>
          <w:sz w:val="20"/>
          <w:szCs w:val="20"/>
        </w:rPr>
        <w:t xml:space="preserve"> </w:t>
      </w:r>
      <w:r w:rsidRPr="00704581">
        <w:rPr>
          <w:rFonts w:ascii="Arial" w:hAnsi="Arial" w:cs="Arial"/>
          <w:bCs/>
          <w:sz w:val="20"/>
          <w:szCs w:val="20"/>
        </w:rPr>
        <w:t>presenta</w:t>
      </w:r>
      <w:r>
        <w:rPr>
          <w:rFonts w:ascii="Arial" w:hAnsi="Arial" w:cs="Arial"/>
          <w:bCs/>
          <w:sz w:val="20"/>
          <w:szCs w:val="20"/>
        </w:rPr>
        <w:t>r</w:t>
      </w:r>
      <w:r w:rsidRPr="00704581">
        <w:rPr>
          <w:rFonts w:ascii="Arial" w:hAnsi="Arial" w:cs="Arial"/>
          <w:bCs/>
          <w:sz w:val="20"/>
          <w:szCs w:val="20"/>
        </w:rPr>
        <w:t xml:space="preserve"> un mejor perfil de seguridad que GO añadido al régimen quimioterapéutico.</w:t>
      </w:r>
    </w:p>
    <w:p w:rsidR="002F0E7C" w:rsidRDefault="002F0E7C" w:rsidP="002F0E7C">
      <w:pPr>
        <w:jc w:val="both"/>
        <w:rPr>
          <w:rFonts w:ascii="Arial" w:hAnsi="Arial" w:cs="Arial"/>
          <w:b/>
          <w:bCs/>
          <w:color w:val="FF0000"/>
          <w:sz w:val="20"/>
          <w:szCs w:val="20"/>
        </w:rPr>
      </w:pPr>
    </w:p>
    <w:p w:rsidR="00AE4C5E" w:rsidRPr="002F0E7C" w:rsidRDefault="00AE4C5E" w:rsidP="002F0E7C">
      <w:pPr>
        <w:jc w:val="both"/>
        <w:rPr>
          <w:rFonts w:ascii="Arial" w:hAnsi="Arial" w:cs="Arial"/>
          <w:b/>
          <w:bCs/>
          <w:color w:val="FF0000"/>
          <w:sz w:val="20"/>
          <w:szCs w:val="20"/>
        </w:rPr>
      </w:pPr>
    </w:p>
    <w:p w:rsidR="002F0E7C" w:rsidRPr="002F0E7C" w:rsidRDefault="002F0E7C" w:rsidP="002F0E7C">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153" w:name="_Toc392252414"/>
      <w:bookmarkStart w:id="154" w:name="_Toc536607082"/>
      <w:r w:rsidRPr="002F0E7C">
        <w:rPr>
          <w:rFonts w:ascii="Arial" w:hAnsi="Arial" w:cs="Arial"/>
          <w:b/>
          <w:bCs/>
          <w:i/>
          <w:iCs/>
          <w:sz w:val="20"/>
          <w:szCs w:val="20"/>
        </w:rPr>
        <w:t>9.4 Plan de seguimiento</w:t>
      </w:r>
      <w:bookmarkEnd w:id="153"/>
      <w:bookmarkEnd w:id="154"/>
    </w:p>
    <w:p w:rsidR="002F0E7C" w:rsidRPr="002F0E7C" w:rsidRDefault="002F0E7C" w:rsidP="002F0E7C">
      <w:pPr>
        <w:jc w:val="both"/>
        <w:rPr>
          <w:rFonts w:ascii="Arial" w:hAnsi="Arial" w:cs="Arial"/>
          <w:b/>
          <w:bCs/>
          <w:sz w:val="20"/>
          <w:szCs w:val="20"/>
        </w:rPr>
      </w:pPr>
    </w:p>
    <w:p w:rsidR="00BC3E8E" w:rsidRDefault="00BC3E8E" w:rsidP="00BC3E8E">
      <w:pPr>
        <w:jc w:val="right"/>
        <w:rPr>
          <w:rFonts w:ascii="Arial" w:hAnsi="Arial" w:cs="Arial"/>
          <w:bCs/>
          <w:sz w:val="20"/>
          <w:szCs w:val="20"/>
          <w:lang w:eastAsia="en-US"/>
        </w:rPr>
      </w:pPr>
    </w:p>
    <w:p w:rsidR="00957C98" w:rsidRDefault="00957C98" w:rsidP="00BC3E8E">
      <w:pPr>
        <w:jc w:val="right"/>
        <w:rPr>
          <w:rFonts w:ascii="Arial" w:hAnsi="Arial" w:cs="Arial"/>
          <w:color w:val="0000FF"/>
          <w:sz w:val="20"/>
          <w:szCs w:val="20"/>
          <w:u w:val="single"/>
        </w:rPr>
      </w:pPr>
    </w:p>
    <w:p w:rsidR="00BC3E8E" w:rsidRDefault="00BC3E8E" w:rsidP="00BC3E8E">
      <w:pPr>
        <w:jc w:val="right"/>
        <w:rPr>
          <w:rFonts w:ascii="Arial" w:hAnsi="Arial" w:cs="Arial"/>
          <w:color w:val="0000FF"/>
          <w:sz w:val="20"/>
          <w:szCs w:val="20"/>
          <w:u w:val="single"/>
        </w:rPr>
      </w:pPr>
    </w:p>
    <w:p w:rsidR="00100435" w:rsidRPr="0043075D" w:rsidRDefault="00BC3E8E" w:rsidP="0043075D">
      <w:pPr>
        <w:pStyle w:val="Ttulo1"/>
        <w:pBdr>
          <w:top w:val="single" w:sz="4" w:space="1" w:color="auto"/>
          <w:left w:val="single" w:sz="4" w:space="4" w:color="auto"/>
          <w:bottom w:val="single" w:sz="4" w:space="1" w:color="auto"/>
          <w:right w:val="single" w:sz="4" w:space="4" w:color="auto"/>
        </w:pBdr>
        <w:shd w:val="clear" w:color="auto" w:fill="A6A6A6"/>
        <w:rPr>
          <w:rFonts w:cs="Arial"/>
          <w:sz w:val="20"/>
          <w:szCs w:val="20"/>
        </w:rPr>
      </w:pPr>
      <w:bookmarkStart w:id="155" w:name="_Toc348931402"/>
      <w:bookmarkStart w:id="156" w:name="_Toc536607083"/>
      <w:r w:rsidRPr="008D2A3D">
        <w:rPr>
          <w:rFonts w:cs="Arial"/>
          <w:sz w:val="20"/>
          <w:szCs w:val="20"/>
        </w:rPr>
        <w:t>10. BIBLIOGRAFÍA</w:t>
      </w:r>
      <w:bookmarkEnd w:id="155"/>
      <w:bookmarkEnd w:id="156"/>
    </w:p>
    <w:p w:rsidR="00100435" w:rsidRPr="0030123D" w:rsidRDefault="00100435" w:rsidP="002C36EB">
      <w:pPr>
        <w:widowControl w:val="0"/>
        <w:autoSpaceDE w:val="0"/>
        <w:autoSpaceDN w:val="0"/>
        <w:adjustRightInd w:val="0"/>
        <w:spacing w:after="40"/>
        <w:ind w:left="714"/>
        <w:rPr>
          <w:color w:val="000000"/>
          <w:sz w:val="23"/>
          <w:szCs w:val="23"/>
        </w:rPr>
      </w:pPr>
    </w:p>
    <w:p w:rsidR="0043075D" w:rsidRPr="0043075D" w:rsidRDefault="0043075D" w:rsidP="0043075D">
      <w:pPr>
        <w:pStyle w:val="Prrafodelista"/>
        <w:widowControl w:val="0"/>
        <w:numPr>
          <w:ilvl w:val="0"/>
          <w:numId w:val="38"/>
        </w:numPr>
        <w:suppressAutoHyphens/>
        <w:jc w:val="both"/>
        <w:rPr>
          <w:rFonts w:ascii="Arial" w:hAnsi="Arial" w:cs="Arial"/>
          <w:sz w:val="20"/>
          <w:szCs w:val="20"/>
        </w:rPr>
      </w:pPr>
      <w:r w:rsidRPr="0043075D">
        <w:rPr>
          <w:rFonts w:ascii="Arial" w:hAnsi="Arial" w:cs="Arial"/>
          <w:sz w:val="20"/>
          <w:szCs w:val="20"/>
        </w:rPr>
        <w:t>Marín R, Puigventós F, Fraga MD, Ortega A, López-Briz E, Arocas V, Santos B. Grupo de Evaluación de Novedades y Estandarización e Investigación en Selec</w:t>
      </w:r>
      <w:r w:rsidR="00F6091E">
        <w:rPr>
          <w:rFonts w:ascii="Arial" w:hAnsi="Arial" w:cs="Arial"/>
          <w:sz w:val="20"/>
          <w:szCs w:val="20"/>
        </w:rPr>
        <w:t xml:space="preserve">ción de Medicamentos (GENESIS) </w:t>
      </w:r>
      <w:r w:rsidRPr="0043075D">
        <w:rPr>
          <w:rFonts w:ascii="Arial" w:hAnsi="Arial" w:cs="Arial"/>
          <w:sz w:val="20"/>
          <w:szCs w:val="20"/>
        </w:rPr>
        <w:t>de la Sociedad Española de Farmacia Hospitalaria (SEFH). Método de Ayuda para la toma de Decisiones y la Realización de Evaluaciones de medicamentos (MADRE). Versión 4.0. Madrid: SEFH (ed.),</w:t>
      </w:r>
      <w:r w:rsidR="00F6091E">
        <w:rPr>
          <w:rFonts w:ascii="Arial" w:hAnsi="Arial" w:cs="Arial"/>
          <w:sz w:val="20"/>
          <w:szCs w:val="20"/>
        </w:rPr>
        <w:t xml:space="preserve"> 2013. ISBN: 978-84-695-7629-8.Disponible </w:t>
      </w:r>
      <w:r w:rsidRPr="0043075D">
        <w:rPr>
          <w:rFonts w:ascii="Arial" w:hAnsi="Arial" w:cs="Arial"/>
          <w:sz w:val="20"/>
          <w:szCs w:val="20"/>
        </w:rPr>
        <w:t xml:space="preserve">en </w:t>
      </w:r>
      <w:hyperlink r:id="rId32" w:tgtFrame="_blank" w:history="1">
        <w:r w:rsidRPr="0043075D">
          <w:rPr>
            <w:rStyle w:val="Hipervnculo"/>
            <w:rFonts w:ascii="Arial" w:hAnsi="Arial" w:cs="Arial"/>
            <w:sz w:val="20"/>
            <w:szCs w:val="20"/>
          </w:rPr>
          <w:t>http://gruposdetrabajo.sefh.es/genesis/genesis/basesmetodologicas/programamadre/index.htm</w:t>
        </w:r>
      </w:hyperlink>
    </w:p>
    <w:p w:rsidR="00F6091E" w:rsidRPr="00F6091E" w:rsidRDefault="0043075D" w:rsidP="00F6091E">
      <w:pPr>
        <w:pStyle w:val="Prrafodelista"/>
        <w:widowControl w:val="0"/>
        <w:numPr>
          <w:ilvl w:val="0"/>
          <w:numId w:val="38"/>
        </w:numPr>
        <w:suppressAutoHyphens/>
        <w:jc w:val="both"/>
        <w:rPr>
          <w:rFonts w:ascii="Arial" w:hAnsi="Arial" w:cs="Arial"/>
          <w:sz w:val="20"/>
          <w:szCs w:val="20"/>
        </w:rPr>
      </w:pPr>
      <w:r w:rsidRPr="0043075D">
        <w:rPr>
          <w:rFonts w:ascii="Arial" w:hAnsi="Arial" w:cs="Arial"/>
          <w:sz w:val="20"/>
          <w:szCs w:val="20"/>
        </w:rPr>
        <w:t>Ortega Eslava A, Marín Gil R, Fraga Fuentes MD, López-Briz E, Puigventós Latorre F (GENESIS-SEFH). Guía de evaluación económica e impacto presupuestario en los informes de evaluación de medicamentos. Guía práctica asociada al programa MADRE v4.0. Madrid: SEFH (e.), 2017 ISBN: 978-84-617-6757-1. Disponible en: http://gruposdetrabajo.sefh.es/genesis</w:t>
      </w:r>
    </w:p>
    <w:p w:rsidR="0043075D" w:rsidRPr="0043075D" w:rsidRDefault="0043075D" w:rsidP="0043075D">
      <w:pPr>
        <w:pStyle w:val="Prrafodelista"/>
        <w:widowControl w:val="0"/>
        <w:numPr>
          <w:ilvl w:val="0"/>
          <w:numId w:val="38"/>
        </w:numPr>
        <w:suppressAutoHyphens/>
        <w:jc w:val="both"/>
        <w:rPr>
          <w:rFonts w:ascii="Arial" w:hAnsi="Arial" w:cs="Arial"/>
          <w:sz w:val="20"/>
          <w:szCs w:val="20"/>
        </w:rPr>
      </w:pPr>
      <w:r w:rsidRPr="0043075D">
        <w:rPr>
          <w:rFonts w:ascii="Arial" w:hAnsi="Arial" w:cs="Arial"/>
          <w:color w:val="000000"/>
          <w:sz w:val="20"/>
          <w:szCs w:val="20"/>
        </w:rPr>
        <w:t xml:space="preserve">J.M. Moraleda Jiménez. Pregrado de Hematología, 4.a edición. Madrid, Sociedad Española de Hematología y </w:t>
      </w:r>
      <w:proofErr w:type="spellStart"/>
      <w:r w:rsidRPr="0043075D">
        <w:rPr>
          <w:rFonts w:ascii="Arial" w:hAnsi="Arial" w:cs="Arial"/>
          <w:color w:val="000000"/>
          <w:sz w:val="20"/>
          <w:szCs w:val="20"/>
        </w:rPr>
        <w:t>Hematoterapia</w:t>
      </w:r>
      <w:proofErr w:type="spellEnd"/>
      <w:r w:rsidRPr="0043075D">
        <w:rPr>
          <w:rFonts w:ascii="Arial" w:hAnsi="Arial" w:cs="Arial"/>
          <w:color w:val="000000"/>
          <w:sz w:val="20"/>
          <w:szCs w:val="20"/>
        </w:rPr>
        <w:t xml:space="preserve">. </w:t>
      </w:r>
      <w:r w:rsidRPr="0043075D">
        <w:rPr>
          <w:rFonts w:ascii="Arial" w:hAnsi="Arial" w:cs="Arial"/>
          <w:color w:val="000000"/>
          <w:sz w:val="20"/>
          <w:szCs w:val="20"/>
          <w:lang w:val="en-US"/>
        </w:rPr>
        <w:t>2017</w:t>
      </w:r>
    </w:p>
    <w:p w:rsidR="0043075D" w:rsidRPr="0043075D" w:rsidRDefault="0043075D" w:rsidP="0043075D">
      <w:pPr>
        <w:pStyle w:val="Prrafodelista"/>
        <w:widowControl w:val="0"/>
        <w:numPr>
          <w:ilvl w:val="0"/>
          <w:numId w:val="38"/>
        </w:numPr>
        <w:suppressAutoHyphens/>
        <w:jc w:val="both"/>
        <w:rPr>
          <w:rFonts w:ascii="Arial" w:hAnsi="Arial" w:cs="Arial"/>
          <w:sz w:val="20"/>
          <w:szCs w:val="20"/>
          <w:lang w:val="en-US"/>
        </w:rPr>
      </w:pPr>
      <w:r w:rsidRPr="0043075D">
        <w:rPr>
          <w:rFonts w:ascii="Arial" w:hAnsi="Arial" w:cs="Arial"/>
          <w:sz w:val="20"/>
          <w:szCs w:val="20"/>
          <w:lang w:val="en-US"/>
        </w:rPr>
        <w:t xml:space="preserve">De </w:t>
      </w:r>
      <w:proofErr w:type="spellStart"/>
      <w:r w:rsidRPr="0043075D">
        <w:rPr>
          <w:rFonts w:ascii="Arial" w:hAnsi="Arial" w:cs="Arial"/>
          <w:sz w:val="20"/>
          <w:szCs w:val="20"/>
          <w:lang w:val="en-US"/>
        </w:rPr>
        <w:t>Kouchkovsky</w:t>
      </w:r>
      <w:proofErr w:type="spellEnd"/>
      <w:r w:rsidRPr="0043075D">
        <w:rPr>
          <w:rFonts w:ascii="Arial" w:hAnsi="Arial" w:cs="Arial"/>
          <w:sz w:val="20"/>
          <w:szCs w:val="20"/>
          <w:lang w:val="en-US"/>
        </w:rPr>
        <w:t xml:space="preserve"> I and Abdul-Hay M. Acute myeloid leukemia: a comprehensive review and 2016 update. Blood Cancer Journal 2016; 6:e441; doi:10.1038/bcj.2016.50.</w:t>
      </w:r>
    </w:p>
    <w:p w:rsidR="0043075D" w:rsidRPr="0043075D" w:rsidRDefault="0043075D" w:rsidP="0043075D">
      <w:pPr>
        <w:pStyle w:val="Prrafodelista"/>
        <w:widowControl w:val="0"/>
        <w:numPr>
          <w:ilvl w:val="0"/>
          <w:numId w:val="38"/>
        </w:numPr>
        <w:suppressAutoHyphens/>
        <w:jc w:val="both"/>
        <w:rPr>
          <w:rFonts w:ascii="Arial" w:hAnsi="Arial" w:cs="Arial"/>
          <w:sz w:val="20"/>
          <w:szCs w:val="20"/>
          <w:lang w:val="en-US"/>
        </w:rPr>
      </w:pPr>
      <w:r w:rsidRPr="0043075D">
        <w:rPr>
          <w:rFonts w:ascii="Arial" w:hAnsi="Arial" w:cs="Arial"/>
          <w:sz w:val="20"/>
          <w:szCs w:val="20"/>
          <w:lang w:val="en-US"/>
        </w:rPr>
        <w:t xml:space="preserve">UpToDate (internet). </w:t>
      </w:r>
      <w:proofErr w:type="spellStart"/>
      <w:r w:rsidRPr="0043075D">
        <w:rPr>
          <w:rFonts w:ascii="Arial" w:hAnsi="Arial" w:cs="Arial"/>
          <w:sz w:val="20"/>
          <w:szCs w:val="20"/>
          <w:lang w:val="en-US"/>
        </w:rPr>
        <w:t>Schiffer</w:t>
      </w:r>
      <w:proofErr w:type="spellEnd"/>
      <w:r w:rsidRPr="0043075D">
        <w:rPr>
          <w:rFonts w:ascii="Arial" w:hAnsi="Arial" w:cs="Arial"/>
          <w:sz w:val="20"/>
          <w:szCs w:val="20"/>
          <w:lang w:val="en-US"/>
        </w:rPr>
        <w:t xml:space="preserve"> CA and </w:t>
      </w:r>
      <w:proofErr w:type="spellStart"/>
      <w:r w:rsidRPr="0043075D">
        <w:rPr>
          <w:rFonts w:ascii="Arial" w:hAnsi="Arial" w:cs="Arial"/>
          <w:sz w:val="20"/>
          <w:szCs w:val="20"/>
          <w:lang w:val="en-US"/>
        </w:rPr>
        <w:t>Gurbuxani</w:t>
      </w:r>
      <w:proofErr w:type="spellEnd"/>
      <w:r w:rsidRPr="0043075D">
        <w:rPr>
          <w:rFonts w:ascii="Arial" w:hAnsi="Arial" w:cs="Arial"/>
          <w:sz w:val="20"/>
          <w:szCs w:val="20"/>
          <w:lang w:val="en-US"/>
        </w:rPr>
        <w:t xml:space="preserve"> S. Clinical manifestations, pathologic features, and diagnosis of acute myeloid leukemia. </w:t>
      </w:r>
      <w:r w:rsidRPr="0043075D">
        <w:rPr>
          <w:rFonts w:ascii="Arial" w:hAnsi="Arial" w:cs="Arial"/>
          <w:sz w:val="20"/>
          <w:szCs w:val="20"/>
          <w:lang w:val="en-US"/>
        </w:rPr>
        <w:sym w:font="Symbol" w:char="F05B"/>
      </w:r>
      <w:proofErr w:type="spellStart"/>
      <w:r w:rsidRPr="0043075D">
        <w:rPr>
          <w:rFonts w:ascii="Arial" w:hAnsi="Arial" w:cs="Arial"/>
          <w:sz w:val="20"/>
          <w:szCs w:val="20"/>
          <w:lang w:val="en-US"/>
        </w:rPr>
        <w:t>Actualizado</w:t>
      </w:r>
      <w:proofErr w:type="spellEnd"/>
      <w:r w:rsidRPr="0043075D">
        <w:rPr>
          <w:rFonts w:ascii="Arial" w:hAnsi="Arial" w:cs="Arial"/>
          <w:sz w:val="20"/>
          <w:szCs w:val="20"/>
          <w:lang w:val="en-US"/>
        </w:rPr>
        <w:t xml:space="preserve"> 07/06/2017; </w:t>
      </w:r>
      <w:proofErr w:type="spellStart"/>
      <w:r w:rsidRPr="0043075D">
        <w:rPr>
          <w:rFonts w:ascii="Arial" w:hAnsi="Arial" w:cs="Arial"/>
          <w:sz w:val="20"/>
          <w:szCs w:val="20"/>
          <w:lang w:val="en-US"/>
        </w:rPr>
        <w:t>citado</w:t>
      </w:r>
      <w:proofErr w:type="spellEnd"/>
      <w:r w:rsidRPr="0043075D">
        <w:rPr>
          <w:rFonts w:ascii="Arial" w:hAnsi="Arial" w:cs="Arial"/>
          <w:sz w:val="20"/>
          <w:szCs w:val="20"/>
          <w:lang w:val="en-US"/>
        </w:rPr>
        <w:t xml:space="preserve"> 28/03/2018</w:t>
      </w:r>
      <w:r w:rsidRPr="0043075D">
        <w:rPr>
          <w:rFonts w:ascii="Arial" w:hAnsi="Arial" w:cs="Arial"/>
          <w:sz w:val="20"/>
          <w:szCs w:val="20"/>
          <w:lang w:val="en-US"/>
        </w:rPr>
        <w:sym w:font="Symbol" w:char="F05D"/>
      </w:r>
      <w:r w:rsidRPr="0043075D">
        <w:rPr>
          <w:rFonts w:ascii="Arial" w:hAnsi="Arial" w:cs="Arial"/>
          <w:sz w:val="20"/>
          <w:szCs w:val="20"/>
          <w:lang w:val="en-US"/>
        </w:rPr>
        <w:t>.</w:t>
      </w:r>
      <w:proofErr w:type="spellStart"/>
      <w:r w:rsidRPr="0043075D">
        <w:rPr>
          <w:rFonts w:ascii="Arial" w:hAnsi="Arial" w:cs="Arial"/>
          <w:sz w:val="20"/>
          <w:szCs w:val="20"/>
          <w:lang w:val="en-US"/>
        </w:rPr>
        <w:t>Disponibleen</w:t>
      </w:r>
      <w:proofErr w:type="spellEnd"/>
      <w:r w:rsidRPr="0043075D">
        <w:rPr>
          <w:rFonts w:ascii="Arial" w:hAnsi="Arial" w:cs="Arial"/>
          <w:sz w:val="20"/>
          <w:szCs w:val="20"/>
          <w:lang w:val="en-US"/>
        </w:rPr>
        <w:t xml:space="preserve">: </w:t>
      </w:r>
      <w:hyperlink r:id="rId33" w:history="1">
        <w:r w:rsidRPr="0043075D">
          <w:rPr>
            <w:rStyle w:val="Hipervnculo"/>
            <w:rFonts w:ascii="Arial" w:hAnsi="Arial" w:cs="Arial"/>
            <w:sz w:val="20"/>
            <w:szCs w:val="20"/>
            <w:lang w:val="en-US"/>
          </w:rPr>
          <w:t>www.uptodate.com</w:t>
        </w:r>
      </w:hyperlink>
    </w:p>
    <w:p w:rsidR="0043075D" w:rsidRPr="0043075D" w:rsidRDefault="0043075D" w:rsidP="0043075D">
      <w:pPr>
        <w:pStyle w:val="Prrafodelista"/>
        <w:widowControl w:val="0"/>
        <w:numPr>
          <w:ilvl w:val="0"/>
          <w:numId w:val="38"/>
        </w:numPr>
        <w:suppressAutoHyphens/>
        <w:jc w:val="both"/>
        <w:rPr>
          <w:rFonts w:ascii="Arial" w:hAnsi="Arial" w:cs="Arial"/>
          <w:sz w:val="20"/>
          <w:szCs w:val="20"/>
        </w:rPr>
      </w:pPr>
      <w:r w:rsidRPr="0043075D">
        <w:rPr>
          <w:rFonts w:ascii="Arial" w:hAnsi="Arial" w:cs="Arial"/>
          <w:sz w:val="20"/>
          <w:szCs w:val="20"/>
        </w:rPr>
        <w:t xml:space="preserve">Fundación Carreras [internet]. Barcelona [Actualizado agosto 2017; citado 30/10/2017]. Disponible en: </w:t>
      </w:r>
      <w:hyperlink r:id="rId34" w:history="1">
        <w:r w:rsidRPr="0043075D">
          <w:rPr>
            <w:rStyle w:val="Hipervnculo"/>
            <w:rFonts w:ascii="Arial" w:hAnsi="Arial" w:cs="Arial"/>
            <w:sz w:val="20"/>
            <w:szCs w:val="20"/>
          </w:rPr>
          <w:t>http://www.fcarreras.org/es/leucemiamieloideaguda</w:t>
        </w:r>
      </w:hyperlink>
    </w:p>
    <w:p w:rsidR="0043075D" w:rsidRPr="0043075D" w:rsidRDefault="0043075D" w:rsidP="0043075D">
      <w:pPr>
        <w:pStyle w:val="Prrafodelista"/>
        <w:widowControl w:val="0"/>
        <w:numPr>
          <w:ilvl w:val="0"/>
          <w:numId w:val="38"/>
        </w:numPr>
        <w:suppressAutoHyphens/>
        <w:jc w:val="both"/>
        <w:rPr>
          <w:rFonts w:ascii="Arial" w:hAnsi="Arial" w:cs="Arial"/>
          <w:sz w:val="20"/>
          <w:szCs w:val="20"/>
        </w:rPr>
      </w:pPr>
      <w:r w:rsidRPr="0043075D">
        <w:rPr>
          <w:rFonts w:ascii="Arial" w:hAnsi="Arial" w:cs="Arial"/>
          <w:sz w:val="20"/>
          <w:szCs w:val="20"/>
          <w:lang w:val="en-US"/>
        </w:rPr>
        <w:t xml:space="preserve">UpToDate (internet). Schiffer CA. Prognosis of acute myeloid leukemia. </w:t>
      </w:r>
      <w:r w:rsidRPr="0043075D">
        <w:rPr>
          <w:rFonts w:ascii="Arial" w:hAnsi="Arial" w:cs="Arial"/>
          <w:sz w:val="20"/>
          <w:szCs w:val="20"/>
          <w:lang w:val="en-US"/>
        </w:rPr>
        <w:sym w:font="Symbol" w:char="F05B"/>
      </w:r>
      <w:proofErr w:type="spellStart"/>
      <w:r w:rsidRPr="0043075D">
        <w:rPr>
          <w:rFonts w:ascii="Arial" w:hAnsi="Arial" w:cs="Arial"/>
          <w:sz w:val="20"/>
          <w:szCs w:val="20"/>
          <w:lang w:val="en-US"/>
        </w:rPr>
        <w:t>Actualizado</w:t>
      </w:r>
      <w:proofErr w:type="spellEnd"/>
      <w:r w:rsidRPr="0043075D">
        <w:rPr>
          <w:rFonts w:ascii="Arial" w:hAnsi="Arial" w:cs="Arial"/>
          <w:sz w:val="20"/>
          <w:szCs w:val="20"/>
          <w:lang w:val="en-US"/>
        </w:rPr>
        <w:t xml:space="preserve"> 24/08/2017; </w:t>
      </w:r>
      <w:r w:rsidRPr="0043075D">
        <w:rPr>
          <w:rFonts w:ascii="Arial" w:hAnsi="Arial" w:cs="Arial"/>
          <w:sz w:val="20"/>
          <w:szCs w:val="20"/>
        </w:rPr>
        <w:t>citado 28/03/2018</w:t>
      </w:r>
      <w:r w:rsidRPr="0043075D">
        <w:rPr>
          <w:rFonts w:ascii="Arial" w:hAnsi="Arial" w:cs="Arial"/>
          <w:sz w:val="20"/>
          <w:szCs w:val="20"/>
          <w:lang w:val="en-US"/>
        </w:rPr>
        <w:sym w:font="Symbol" w:char="F05D"/>
      </w:r>
      <w:r w:rsidRPr="0043075D">
        <w:rPr>
          <w:rFonts w:ascii="Arial" w:hAnsi="Arial" w:cs="Arial"/>
          <w:sz w:val="20"/>
          <w:szCs w:val="20"/>
        </w:rPr>
        <w:t xml:space="preserve">.Disponible en: </w:t>
      </w:r>
      <w:hyperlink r:id="rId35" w:history="1">
        <w:r w:rsidRPr="0043075D">
          <w:rPr>
            <w:rStyle w:val="Hipervnculo"/>
            <w:rFonts w:ascii="Arial" w:hAnsi="Arial" w:cs="Arial"/>
            <w:sz w:val="20"/>
            <w:szCs w:val="20"/>
          </w:rPr>
          <w:t>www.uptodate.com</w:t>
        </w:r>
      </w:hyperlink>
    </w:p>
    <w:p w:rsidR="0043075D" w:rsidRPr="0043075D" w:rsidRDefault="0043075D" w:rsidP="0043075D">
      <w:pPr>
        <w:pStyle w:val="Prrafodelista"/>
        <w:widowControl w:val="0"/>
        <w:numPr>
          <w:ilvl w:val="0"/>
          <w:numId w:val="38"/>
        </w:numPr>
        <w:suppressAutoHyphens/>
        <w:jc w:val="both"/>
        <w:rPr>
          <w:rFonts w:ascii="Arial" w:hAnsi="Arial" w:cs="Arial"/>
          <w:sz w:val="20"/>
          <w:szCs w:val="20"/>
          <w:lang w:val="en-US"/>
        </w:rPr>
      </w:pPr>
      <w:proofErr w:type="spellStart"/>
      <w:r w:rsidRPr="0043075D">
        <w:rPr>
          <w:rFonts w:ascii="Arial" w:hAnsi="Arial" w:cs="Arial"/>
          <w:sz w:val="20"/>
          <w:szCs w:val="20"/>
          <w:lang w:val="en-US"/>
        </w:rPr>
        <w:t>Döhner</w:t>
      </w:r>
      <w:proofErr w:type="spellEnd"/>
      <w:r w:rsidRPr="0043075D">
        <w:rPr>
          <w:rFonts w:ascii="Arial" w:hAnsi="Arial" w:cs="Arial"/>
          <w:sz w:val="20"/>
          <w:szCs w:val="20"/>
          <w:lang w:val="en-US"/>
        </w:rPr>
        <w:t xml:space="preserve"> H, </w:t>
      </w:r>
      <w:proofErr w:type="spellStart"/>
      <w:r w:rsidRPr="0043075D">
        <w:rPr>
          <w:rFonts w:ascii="Arial" w:hAnsi="Arial" w:cs="Arial"/>
          <w:sz w:val="20"/>
          <w:szCs w:val="20"/>
          <w:lang w:val="en-US"/>
        </w:rPr>
        <w:t>EsteyE,GrimwadeD,Amadori</w:t>
      </w:r>
      <w:proofErr w:type="spellEnd"/>
      <w:r w:rsidRPr="0043075D">
        <w:rPr>
          <w:rFonts w:ascii="Arial" w:hAnsi="Arial" w:cs="Arial"/>
          <w:sz w:val="20"/>
          <w:szCs w:val="20"/>
          <w:lang w:val="en-US"/>
        </w:rPr>
        <w:t xml:space="preserve"> S, </w:t>
      </w:r>
      <w:proofErr w:type="spellStart"/>
      <w:r w:rsidRPr="0043075D">
        <w:rPr>
          <w:rFonts w:ascii="Arial" w:hAnsi="Arial" w:cs="Arial"/>
          <w:sz w:val="20"/>
          <w:szCs w:val="20"/>
          <w:lang w:val="en-US"/>
        </w:rPr>
        <w:t>AppelbaumFR,Büchner</w:t>
      </w:r>
      <w:proofErr w:type="spellEnd"/>
      <w:r w:rsidRPr="0043075D">
        <w:rPr>
          <w:rFonts w:ascii="Arial" w:hAnsi="Arial" w:cs="Arial"/>
          <w:sz w:val="20"/>
          <w:szCs w:val="20"/>
          <w:lang w:val="en-US"/>
        </w:rPr>
        <w:t xml:space="preserve"> T et al. Diagnosis and Management of AML in Adults: 2017 ELN </w:t>
      </w:r>
      <w:proofErr w:type="spellStart"/>
      <w:r w:rsidRPr="0043075D">
        <w:rPr>
          <w:rFonts w:ascii="Arial" w:hAnsi="Arial" w:cs="Arial"/>
          <w:sz w:val="20"/>
          <w:szCs w:val="20"/>
          <w:lang w:val="en-US"/>
        </w:rPr>
        <w:t>Recommendationsfrom</w:t>
      </w:r>
      <w:proofErr w:type="spellEnd"/>
      <w:r w:rsidRPr="0043075D">
        <w:rPr>
          <w:rFonts w:ascii="Arial" w:hAnsi="Arial" w:cs="Arial"/>
          <w:sz w:val="20"/>
          <w:szCs w:val="20"/>
          <w:lang w:val="en-US"/>
        </w:rPr>
        <w:t xml:space="preserve"> an International Expert Panel. Blood 2017; 129:424-447.</w:t>
      </w:r>
    </w:p>
    <w:p w:rsidR="0043075D" w:rsidRPr="0043075D" w:rsidRDefault="0043075D" w:rsidP="0043075D">
      <w:pPr>
        <w:pStyle w:val="Tabladecuadrcula21"/>
        <w:widowControl w:val="0"/>
        <w:numPr>
          <w:ilvl w:val="0"/>
          <w:numId w:val="38"/>
        </w:numPr>
        <w:suppressAutoHyphens/>
        <w:jc w:val="both"/>
        <w:rPr>
          <w:rFonts w:ascii="Arial" w:hAnsi="Arial" w:cs="Arial"/>
          <w:sz w:val="20"/>
          <w:szCs w:val="20"/>
          <w:lang w:val="en-US"/>
        </w:rPr>
      </w:pPr>
      <w:r w:rsidRPr="0043075D">
        <w:rPr>
          <w:rFonts w:ascii="Arial" w:hAnsi="Arial" w:cs="Arial"/>
          <w:sz w:val="20"/>
          <w:szCs w:val="20"/>
          <w:lang w:val="en-US"/>
        </w:rPr>
        <w:t xml:space="preserve">Fey MF </w:t>
      </w:r>
      <w:r w:rsidRPr="0043075D">
        <w:rPr>
          <w:rFonts w:ascii="Arial" w:hAnsi="Arial" w:cs="Arial"/>
          <w:sz w:val="20"/>
          <w:szCs w:val="20"/>
          <w:lang w:val="en-US"/>
        </w:rPr>
        <w:sym w:font="Symbol" w:char="F026"/>
      </w:r>
      <w:proofErr w:type="spellStart"/>
      <w:r w:rsidRPr="0043075D">
        <w:rPr>
          <w:rFonts w:ascii="Arial" w:hAnsi="Arial" w:cs="Arial"/>
          <w:sz w:val="20"/>
          <w:szCs w:val="20"/>
          <w:lang w:val="en-US"/>
        </w:rPr>
        <w:t>Buske</w:t>
      </w:r>
      <w:proofErr w:type="spellEnd"/>
      <w:r w:rsidRPr="0043075D">
        <w:rPr>
          <w:rFonts w:ascii="Arial" w:hAnsi="Arial" w:cs="Arial"/>
          <w:sz w:val="20"/>
          <w:szCs w:val="20"/>
          <w:lang w:val="en-US"/>
        </w:rPr>
        <w:t xml:space="preserve"> C, on behalf of the ESMO Guidelines Working Group. Acute </w:t>
      </w:r>
      <w:proofErr w:type="spellStart"/>
      <w:r w:rsidRPr="0043075D">
        <w:rPr>
          <w:rFonts w:ascii="Arial" w:hAnsi="Arial" w:cs="Arial"/>
          <w:sz w:val="20"/>
          <w:szCs w:val="20"/>
          <w:lang w:val="en-US"/>
        </w:rPr>
        <w:t>myeloblasticleukaemia</w:t>
      </w:r>
      <w:proofErr w:type="spellEnd"/>
      <w:r w:rsidRPr="0043075D">
        <w:rPr>
          <w:rFonts w:ascii="Arial" w:hAnsi="Arial" w:cs="Arial"/>
          <w:sz w:val="20"/>
          <w:szCs w:val="20"/>
          <w:lang w:val="en-US"/>
        </w:rPr>
        <w:t xml:space="preserve"> in adult patients: ESMO Clinical Practice Guidelines for diagnosis, treatment and follow-up. Annals of Oncology 2013; 24 (Supplement 6):vi 138-iv 143.</w:t>
      </w:r>
    </w:p>
    <w:p w:rsidR="0043075D" w:rsidRPr="0043075D" w:rsidRDefault="0043075D" w:rsidP="0043075D">
      <w:pPr>
        <w:pStyle w:val="Tabladecuadrcula21"/>
        <w:widowControl w:val="0"/>
        <w:numPr>
          <w:ilvl w:val="0"/>
          <w:numId w:val="38"/>
        </w:numPr>
        <w:suppressAutoHyphens/>
        <w:jc w:val="both"/>
        <w:rPr>
          <w:rFonts w:ascii="Arial" w:hAnsi="Arial" w:cs="Arial"/>
          <w:sz w:val="20"/>
          <w:szCs w:val="20"/>
          <w:lang w:val="en-US"/>
        </w:rPr>
      </w:pPr>
      <w:r w:rsidRPr="0043075D">
        <w:rPr>
          <w:rFonts w:ascii="Arial" w:hAnsi="Arial" w:cs="Arial"/>
          <w:sz w:val="20"/>
          <w:szCs w:val="20"/>
          <w:lang w:val="en-US"/>
        </w:rPr>
        <w:t xml:space="preserve">Burnett A, </w:t>
      </w:r>
      <w:proofErr w:type="spellStart"/>
      <w:r w:rsidRPr="0043075D">
        <w:rPr>
          <w:rFonts w:ascii="Arial" w:hAnsi="Arial" w:cs="Arial"/>
          <w:sz w:val="20"/>
          <w:szCs w:val="20"/>
          <w:lang w:val="en-US"/>
        </w:rPr>
        <w:t>Wetzler</w:t>
      </w:r>
      <w:proofErr w:type="spellEnd"/>
      <w:r w:rsidRPr="0043075D">
        <w:rPr>
          <w:rFonts w:ascii="Arial" w:hAnsi="Arial" w:cs="Arial"/>
          <w:sz w:val="20"/>
          <w:szCs w:val="20"/>
          <w:lang w:val="en-US"/>
        </w:rPr>
        <w:t xml:space="preserve"> M, </w:t>
      </w:r>
      <w:proofErr w:type="spellStart"/>
      <w:r w:rsidRPr="0043075D">
        <w:rPr>
          <w:rFonts w:ascii="Arial" w:hAnsi="Arial" w:cs="Arial"/>
          <w:sz w:val="20"/>
          <w:szCs w:val="20"/>
          <w:lang w:val="en-US"/>
        </w:rPr>
        <w:t>Löwenberg</w:t>
      </w:r>
      <w:proofErr w:type="spellEnd"/>
      <w:r w:rsidRPr="0043075D">
        <w:rPr>
          <w:rFonts w:ascii="Arial" w:hAnsi="Arial" w:cs="Arial"/>
          <w:sz w:val="20"/>
          <w:szCs w:val="20"/>
          <w:lang w:val="en-US"/>
        </w:rPr>
        <w:t xml:space="preserve"> B. Therapeutic Advances in Acute Myeloid Leukemia J </w:t>
      </w:r>
      <w:proofErr w:type="spellStart"/>
      <w:r w:rsidRPr="0043075D">
        <w:rPr>
          <w:rFonts w:ascii="Arial" w:hAnsi="Arial" w:cs="Arial"/>
          <w:sz w:val="20"/>
          <w:szCs w:val="20"/>
          <w:lang w:val="en-US"/>
        </w:rPr>
        <w:t>ClinOncol</w:t>
      </w:r>
      <w:proofErr w:type="spellEnd"/>
      <w:r w:rsidRPr="0043075D">
        <w:rPr>
          <w:rFonts w:ascii="Arial" w:hAnsi="Arial" w:cs="Arial"/>
          <w:sz w:val="20"/>
          <w:szCs w:val="20"/>
          <w:lang w:val="en-US"/>
        </w:rPr>
        <w:t xml:space="preserve"> 2011; 29:487-494.</w:t>
      </w:r>
    </w:p>
    <w:p w:rsidR="0043075D" w:rsidRPr="0043075D" w:rsidRDefault="0043075D" w:rsidP="0043075D">
      <w:pPr>
        <w:pStyle w:val="Tabladecuadrcula21"/>
        <w:widowControl w:val="0"/>
        <w:numPr>
          <w:ilvl w:val="0"/>
          <w:numId w:val="38"/>
        </w:numPr>
        <w:suppressAutoHyphens/>
        <w:jc w:val="both"/>
        <w:rPr>
          <w:rFonts w:ascii="Arial" w:hAnsi="Arial"/>
          <w:sz w:val="20"/>
          <w:szCs w:val="20"/>
          <w:lang w:val="en-US"/>
        </w:rPr>
      </w:pPr>
      <w:proofErr w:type="spellStart"/>
      <w:r w:rsidRPr="0043075D">
        <w:rPr>
          <w:rFonts w:ascii="Helvetica" w:eastAsiaTheme="minorHAnsi" w:hAnsi="Helvetica" w:cs="Helvetica"/>
          <w:sz w:val="20"/>
          <w:szCs w:val="20"/>
          <w:lang w:val="en-US" w:eastAsia="en-US"/>
        </w:rPr>
        <w:t>Grimwade</w:t>
      </w:r>
      <w:proofErr w:type="spellEnd"/>
      <w:r w:rsidRPr="0043075D">
        <w:rPr>
          <w:rFonts w:ascii="Helvetica" w:eastAsiaTheme="minorHAnsi" w:hAnsi="Helvetica" w:cs="Helvetica"/>
          <w:sz w:val="20"/>
          <w:szCs w:val="20"/>
          <w:lang w:val="en-US" w:eastAsia="en-US"/>
        </w:rPr>
        <w:t xml:space="preserve"> D, Hills RK, Moorman AV, Walker H, Chatters S, Goldstone AH et </w:t>
      </w:r>
      <w:proofErr w:type="spellStart"/>
      <w:r w:rsidRPr="0043075D">
        <w:rPr>
          <w:rFonts w:ascii="Helvetica" w:eastAsiaTheme="minorHAnsi" w:hAnsi="Helvetica" w:cs="Helvetica"/>
          <w:sz w:val="20"/>
          <w:szCs w:val="20"/>
          <w:lang w:val="en-US" w:eastAsia="en-US"/>
        </w:rPr>
        <w:t>al.</w:t>
      </w:r>
      <w:r w:rsidRPr="0043075D">
        <w:rPr>
          <w:rFonts w:ascii="Arial" w:hAnsi="Arial"/>
          <w:sz w:val="20"/>
          <w:szCs w:val="20"/>
          <w:lang w:val="en-US"/>
        </w:rPr>
        <w:t>Refinement</w:t>
      </w:r>
      <w:proofErr w:type="spellEnd"/>
      <w:r w:rsidRPr="0043075D">
        <w:rPr>
          <w:rFonts w:ascii="Arial" w:hAnsi="Arial"/>
          <w:sz w:val="20"/>
          <w:szCs w:val="20"/>
          <w:lang w:val="en-US"/>
        </w:rPr>
        <w:t xml:space="preserve"> of cytogenetic classification in acute myeloid leukemia: determination of prognostic significance of rare recurring chromosomal abnormalities among 5876 younger adult patients treated in the United Kingdom Medical Research Council trials. Blood 2010;116: 354-365.</w:t>
      </w:r>
    </w:p>
    <w:p w:rsidR="0043075D" w:rsidRPr="0043075D" w:rsidRDefault="0043075D" w:rsidP="0043075D">
      <w:pPr>
        <w:pStyle w:val="Tabladecuadrcula21"/>
        <w:widowControl w:val="0"/>
        <w:numPr>
          <w:ilvl w:val="0"/>
          <w:numId w:val="38"/>
        </w:numPr>
        <w:suppressAutoHyphens/>
        <w:jc w:val="both"/>
        <w:rPr>
          <w:rFonts w:ascii="Helvetica" w:eastAsiaTheme="minorHAnsi" w:hAnsi="Helvetica" w:cs="Helvetica"/>
          <w:sz w:val="20"/>
          <w:szCs w:val="20"/>
          <w:lang w:val="en-US" w:eastAsia="en-US"/>
        </w:rPr>
      </w:pPr>
      <w:r w:rsidRPr="0043075D">
        <w:rPr>
          <w:rFonts w:ascii="Helvetica" w:eastAsiaTheme="minorHAnsi" w:hAnsi="Helvetica" w:cs="Helvetica"/>
          <w:sz w:val="20"/>
          <w:szCs w:val="20"/>
          <w:lang w:val="en-US" w:eastAsia="en-US"/>
        </w:rPr>
        <w:t xml:space="preserve">Bennett JM, </w:t>
      </w:r>
      <w:proofErr w:type="spellStart"/>
      <w:r w:rsidRPr="0043075D">
        <w:rPr>
          <w:rFonts w:ascii="Helvetica" w:eastAsiaTheme="minorHAnsi" w:hAnsi="Helvetica" w:cs="Helvetica"/>
          <w:sz w:val="20"/>
          <w:szCs w:val="20"/>
          <w:lang w:val="en-US" w:eastAsia="en-US"/>
        </w:rPr>
        <w:t>CatovskyD,Daniel</w:t>
      </w:r>
      <w:proofErr w:type="spellEnd"/>
      <w:r w:rsidRPr="0043075D">
        <w:rPr>
          <w:rFonts w:ascii="Helvetica" w:eastAsiaTheme="minorHAnsi" w:hAnsi="Helvetica" w:cs="Helvetica"/>
          <w:sz w:val="20"/>
          <w:szCs w:val="20"/>
          <w:lang w:val="en-US" w:eastAsia="en-US"/>
        </w:rPr>
        <w:t xml:space="preserve"> MT, </w:t>
      </w:r>
      <w:proofErr w:type="spellStart"/>
      <w:r w:rsidRPr="0043075D">
        <w:rPr>
          <w:rFonts w:ascii="Helvetica" w:eastAsiaTheme="minorHAnsi" w:hAnsi="Helvetica" w:cs="Helvetica"/>
          <w:sz w:val="20"/>
          <w:szCs w:val="20"/>
          <w:lang w:val="en-US" w:eastAsia="en-US"/>
        </w:rPr>
        <w:t>Flandrin</w:t>
      </w:r>
      <w:proofErr w:type="spellEnd"/>
      <w:r w:rsidRPr="0043075D">
        <w:rPr>
          <w:rFonts w:ascii="Helvetica" w:eastAsiaTheme="minorHAnsi" w:hAnsi="Helvetica" w:cs="Helvetica"/>
          <w:sz w:val="20"/>
          <w:szCs w:val="20"/>
          <w:lang w:val="en-US" w:eastAsia="en-US"/>
        </w:rPr>
        <w:t xml:space="preserve"> G, Galton DAG, </w:t>
      </w:r>
      <w:proofErr w:type="spellStart"/>
      <w:r w:rsidRPr="0043075D">
        <w:rPr>
          <w:rFonts w:ascii="Helvetica" w:eastAsiaTheme="minorHAnsi" w:hAnsi="Helvetica" w:cs="Helvetica"/>
          <w:sz w:val="20"/>
          <w:szCs w:val="20"/>
          <w:lang w:val="en-US" w:eastAsia="en-US"/>
        </w:rPr>
        <w:t>Gralnick</w:t>
      </w:r>
      <w:proofErr w:type="spellEnd"/>
      <w:r w:rsidRPr="0043075D">
        <w:rPr>
          <w:rFonts w:ascii="Helvetica" w:eastAsiaTheme="minorHAnsi" w:hAnsi="Helvetica" w:cs="Helvetica"/>
          <w:sz w:val="20"/>
          <w:szCs w:val="20"/>
          <w:lang w:val="en-US" w:eastAsia="en-US"/>
        </w:rPr>
        <w:t xml:space="preserve"> HR et </w:t>
      </w:r>
      <w:proofErr w:type="spellStart"/>
      <w:r w:rsidRPr="0043075D">
        <w:rPr>
          <w:rFonts w:ascii="Helvetica" w:eastAsiaTheme="minorHAnsi" w:hAnsi="Helvetica" w:cs="Helvetica"/>
          <w:sz w:val="20"/>
          <w:szCs w:val="20"/>
          <w:lang w:val="en-US" w:eastAsia="en-US"/>
        </w:rPr>
        <w:t>al.Proposed</w:t>
      </w:r>
      <w:proofErr w:type="spellEnd"/>
      <w:r w:rsidRPr="0043075D">
        <w:rPr>
          <w:rFonts w:ascii="Helvetica" w:eastAsiaTheme="minorHAnsi" w:hAnsi="Helvetica" w:cs="Helvetica"/>
          <w:sz w:val="20"/>
          <w:szCs w:val="20"/>
          <w:lang w:val="en-US" w:eastAsia="en-US"/>
        </w:rPr>
        <w:t xml:space="preserve"> Revised Criteria for the Classification of Acute Myeloid Leukemia : A Report of the French-American-British Cooperative Group. Ann Intern Med 1985;103(4):620-625.</w:t>
      </w:r>
    </w:p>
    <w:p w:rsidR="0043075D" w:rsidRPr="0043075D" w:rsidRDefault="0043075D" w:rsidP="0043075D">
      <w:pPr>
        <w:pStyle w:val="Tabladecuadrcula21"/>
        <w:widowControl w:val="0"/>
        <w:numPr>
          <w:ilvl w:val="0"/>
          <w:numId w:val="38"/>
        </w:numPr>
        <w:suppressAutoHyphens/>
        <w:jc w:val="both"/>
        <w:rPr>
          <w:rFonts w:ascii="Helvetica" w:eastAsiaTheme="minorHAnsi" w:hAnsi="Helvetica" w:cs="Helvetica"/>
          <w:sz w:val="20"/>
          <w:szCs w:val="20"/>
          <w:lang w:val="en-US" w:eastAsia="en-US"/>
        </w:rPr>
      </w:pPr>
      <w:r w:rsidRPr="0043075D">
        <w:rPr>
          <w:rFonts w:ascii="Helvetica" w:eastAsiaTheme="minorHAnsi" w:hAnsi="Helvetica" w:cs="Helvetica"/>
          <w:sz w:val="20"/>
          <w:szCs w:val="20"/>
          <w:lang w:val="en-US" w:eastAsia="en-US"/>
        </w:rPr>
        <w:t xml:space="preserve">Arber DA, </w:t>
      </w:r>
      <w:proofErr w:type="spellStart"/>
      <w:r w:rsidRPr="0043075D">
        <w:rPr>
          <w:rFonts w:ascii="Helvetica" w:eastAsiaTheme="minorHAnsi" w:hAnsi="Helvetica" w:cs="Helvetica"/>
          <w:sz w:val="20"/>
          <w:szCs w:val="20"/>
          <w:lang w:val="en-US" w:eastAsia="en-US"/>
        </w:rPr>
        <w:t>Orazi</w:t>
      </w:r>
      <w:proofErr w:type="spellEnd"/>
      <w:r w:rsidRPr="0043075D">
        <w:rPr>
          <w:rFonts w:ascii="Helvetica" w:eastAsiaTheme="minorHAnsi" w:hAnsi="Helvetica" w:cs="Helvetica"/>
          <w:sz w:val="20"/>
          <w:szCs w:val="20"/>
          <w:lang w:val="en-US" w:eastAsia="en-US"/>
        </w:rPr>
        <w:t xml:space="preserve"> A, </w:t>
      </w:r>
      <w:proofErr w:type="spellStart"/>
      <w:r w:rsidRPr="0043075D">
        <w:rPr>
          <w:rFonts w:ascii="Helvetica" w:eastAsiaTheme="minorHAnsi" w:hAnsi="Helvetica" w:cs="Helvetica"/>
          <w:sz w:val="20"/>
          <w:szCs w:val="20"/>
          <w:lang w:val="en-US" w:eastAsia="en-US"/>
        </w:rPr>
        <w:t>Hasserjian</w:t>
      </w:r>
      <w:proofErr w:type="spellEnd"/>
      <w:r w:rsidRPr="0043075D">
        <w:rPr>
          <w:rFonts w:ascii="Helvetica" w:eastAsiaTheme="minorHAnsi" w:hAnsi="Helvetica" w:cs="Helvetica"/>
          <w:sz w:val="20"/>
          <w:szCs w:val="20"/>
          <w:lang w:val="en-US" w:eastAsia="en-US"/>
        </w:rPr>
        <w:t xml:space="preserve"> R, Thiele J, Borowitz MJ, Le Beau MM et </w:t>
      </w:r>
      <w:proofErr w:type="spellStart"/>
      <w:r w:rsidRPr="0043075D">
        <w:rPr>
          <w:rFonts w:ascii="Helvetica" w:eastAsiaTheme="minorHAnsi" w:hAnsi="Helvetica" w:cs="Helvetica"/>
          <w:sz w:val="20"/>
          <w:szCs w:val="20"/>
          <w:lang w:val="en-US" w:eastAsia="en-US"/>
        </w:rPr>
        <w:t>al.The</w:t>
      </w:r>
      <w:proofErr w:type="spellEnd"/>
      <w:r w:rsidRPr="0043075D">
        <w:rPr>
          <w:rFonts w:ascii="Helvetica" w:eastAsiaTheme="minorHAnsi" w:hAnsi="Helvetica" w:cs="Helvetica"/>
          <w:sz w:val="20"/>
          <w:szCs w:val="20"/>
          <w:lang w:val="en-US" w:eastAsia="en-US"/>
        </w:rPr>
        <w:t xml:space="preserve"> 2016 revision to the World Health Organization classification </w:t>
      </w:r>
      <w:proofErr w:type="spellStart"/>
      <w:r w:rsidRPr="0043075D">
        <w:rPr>
          <w:rFonts w:ascii="Helvetica" w:eastAsiaTheme="minorHAnsi" w:hAnsi="Helvetica" w:cs="Helvetica"/>
          <w:sz w:val="20"/>
          <w:szCs w:val="20"/>
          <w:lang w:val="en-US" w:eastAsia="en-US"/>
        </w:rPr>
        <w:t>ofmyeloid</w:t>
      </w:r>
      <w:proofErr w:type="spellEnd"/>
      <w:r w:rsidRPr="0043075D">
        <w:rPr>
          <w:rFonts w:ascii="Helvetica" w:eastAsiaTheme="minorHAnsi" w:hAnsi="Helvetica" w:cs="Helvetica"/>
          <w:sz w:val="20"/>
          <w:szCs w:val="20"/>
          <w:lang w:val="en-US" w:eastAsia="en-US"/>
        </w:rPr>
        <w:t xml:space="preserve"> </w:t>
      </w:r>
      <w:proofErr w:type="spellStart"/>
      <w:r w:rsidRPr="0043075D">
        <w:rPr>
          <w:rFonts w:ascii="Helvetica" w:eastAsiaTheme="minorHAnsi" w:hAnsi="Helvetica" w:cs="Helvetica"/>
          <w:sz w:val="20"/>
          <w:szCs w:val="20"/>
          <w:lang w:val="en-US" w:eastAsia="en-US"/>
        </w:rPr>
        <w:t>neoplasms</w:t>
      </w:r>
      <w:proofErr w:type="spellEnd"/>
      <w:r w:rsidRPr="0043075D">
        <w:rPr>
          <w:rFonts w:ascii="Helvetica" w:eastAsiaTheme="minorHAnsi" w:hAnsi="Helvetica" w:cs="Helvetica"/>
          <w:sz w:val="20"/>
          <w:szCs w:val="20"/>
          <w:lang w:val="en-US" w:eastAsia="en-US"/>
        </w:rPr>
        <w:t xml:space="preserve"> and acute leukemia. Blood. 2016; 127(20): 2391-2405.</w:t>
      </w:r>
    </w:p>
    <w:p w:rsidR="0043075D" w:rsidRPr="0043075D" w:rsidRDefault="0043075D" w:rsidP="0043075D">
      <w:pPr>
        <w:pStyle w:val="Prrafodelista"/>
        <w:numPr>
          <w:ilvl w:val="0"/>
          <w:numId w:val="38"/>
        </w:numPr>
        <w:spacing w:after="40"/>
        <w:jc w:val="both"/>
        <w:rPr>
          <w:rFonts w:ascii="Arial" w:hAnsi="Arial" w:cs="Arial"/>
          <w:sz w:val="20"/>
          <w:szCs w:val="20"/>
          <w:u w:val="single"/>
        </w:rPr>
      </w:pPr>
      <w:r w:rsidRPr="0043075D">
        <w:rPr>
          <w:rFonts w:ascii="Arial" w:hAnsi="Arial" w:cs="Arial"/>
          <w:sz w:val="20"/>
          <w:szCs w:val="20"/>
        </w:rPr>
        <w:t xml:space="preserve">Instituto Nacional de Estadística. Madrid. [Actualizado junio 2017; citado 5/11/2017]. Disponible en: </w:t>
      </w:r>
      <w:hyperlink r:id="rId36" w:history="1">
        <w:r w:rsidRPr="0043075D">
          <w:rPr>
            <w:rStyle w:val="Hipervnculo"/>
            <w:rFonts w:ascii="Arial" w:hAnsi="Arial" w:cs="Arial"/>
            <w:sz w:val="20"/>
            <w:szCs w:val="20"/>
          </w:rPr>
          <w:t>http://www.ine.es</w:t>
        </w:r>
      </w:hyperlink>
    </w:p>
    <w:p w:rsidR="0043075D" w:rsidRPr="0043075D" w:rsidRDefault="006A67EB" w:rsidP="0043075D">
      <w:pPr>
        <w:pStyle w:val="Prrafodelista"/>
        <w:numPr>
          <w:ilvl w:val="0"/>
          <w:numId w:val="38"/>
        </w:numPr>
        <w:spacing w:after="40"/>
        <w:jc w:val="both"/>
        <w:rPr>
          <w:rFonts w:ascii="Arial" w:hAnsi="Arial" w:cs="Arial"/>
          <w:sz w:val="20"/>
          <w:szCs w:val="20"/>
          <w:u w:val="single"/>
          <w:lang w:val="en-US"/>
        </w:rPr>
      </w:pPr>
      <w:proofErr w:type="spellStart"/>
      <w:r w:rsidRPr="006A67EB">
        <w:rPr>
          <w:rFonts w:ascii="Arial" w:hAnsi="Arial" w:cs="Arial"/>
          <w:sz w:val="20"/>
          <w:szCs w:val="20"/>
          <w:lang w:val="en-US"/>
        </w:rPr>
        <w:t>Zeidan</w:t>
      </w:r>
      <w:proofErr w:type="spellEnd"/>
      <w:r w:rsidRPr="006A67EB">
        <w:rPr>
          <w:rFonts w:ascii="Arial" w:hAnsi="Arial" w:cs="Arial"/>
          <w:sz w:val="20"/>
          <w:szCs w:val="20"/>
          <w:lang w:val="en-US"/>
        </w:rPr>
        <w:t xml:space="preserve"> AM</w:t>
      </w:r>
      <w:r w:rsidR="0043075D" w:rsidRPr="0043075D">
        <w:rPr>
          <w:rFonts w:ascii="Arial" w:hAnsi="Arial" w:cs="Arial"/>
          <w:sz w:val="20"/>
          <w:szCs w:val="20"/>
          <w:lang w:val="en-US"/>
        </w:rPr>
        <w:t>, </w:t>
      </w:r>
      <w:proofErr w:type="spellStart"/>
      <w:r w:rsidRPr="006A67EB">
        <w:rPr>
          <w:rFonts w:ascii="Arial" w:hAnsi="Arial" w:cs="Arial"/>
          <w:sz w:val="20"/>
          <w:szCs w:val="20"/>
          <w:lang w:val="en-US"/>
        </w:rPr>
        <w:t>Mahmoud</w:t>
      </w:r>
      <w:proofErr w:type="spellEnd"/>
      <w:r w:rsidRPr="006A67EB">
        <w:rPr>
          <w:rFonts w:ascii="Arial" w:hAnsi="Arial" w:cs="Arial"/>
          <w:sz w:val="20"/>
          <w:szCs w:val="20"/>
          <w:lang w:val="en-US"/>
        </w:rPr>
        <w:t xml:space="preserve"> D</w:t>
      </w:r>
      <w:r w:rsidR="0043075D" w:rsidRPr="0043075D">
        <w:rPr>
          <w:rFonts w:ascii="Arial" w:hAnsi="Arial" w:cs="Arial"/>
          <w:sz w:val="20"/>
          <w:szCs w:val="20"/>
          <w:lang w:val="en-US"/>
        </w:rPr>
        <w:t>, </w:t>
      </w:r>
      <w:proofErr w:type="spellStart"/>
      <w:r w:rsidRPr="006A67EB">
        <w:rPr>
          <w:rFonts w:ascii="Arial" w:hAnsi="Arial" w:cs="Arial"/>
          <w:sz w:val="20"/>
          <w:szCs w:val="20"/>
          <w:lang w:val="en-US"/>
        </w:rPr>
        <w:t>Kucmin</w:t>
      </w:r>
      <w:proofErr w:type="spellEnd"/>
      <w:r w:rsidRPr="006A67EB">
        <w:rPr>
          <w:rFonts w:ascii="Arial" w:hAnsi="Arial" w:cs="Arial"/>
          <w:sz w:val="20"/>
          <w:szCs w:val="20"/>
          <w:lang w:val="en-US"/>
        </w:rPr>
        <w:t>-Bemelmans IT</w:t>
      </w:r>
      <w:r w:rsidR="0043075D" w:rsidRPr="0043075D">
        <w:rPr>
          <w:rFonts w:ascii="Arial" w:hAnsi="Arial" w:cs="Arial"/>
          <w:sz w:val="20"/>
          <w:szCs w:val="20"/>
          <w:lang w:val="en-US"/>
        </w:rPr>
        <w:t>, </w:t>
      </w:r>
      <w:proofErr w:type="spellStart"/>
      <w:r w:rsidRPr="006A67EB">
        <w:rPr>
          <w:rFonts w:ascii="Arial" w:hAnsi="Arial" w:cs="Arial"/>
          <w:sz w:val="20"/>
          <w:szCs w:val="20"/>
          <w:lang w:val="en-US"/>
        </w:rPr>
        <w:t>Alleman</w:t>
      </w:r>
      <w:proofErr w:type="spellEnd"/>
      <w:r w:rsidRPr="006A67EB">
        <w:rPr>
          <w:rFonts w:ascii="Arial" w:hAnsi="Arial" w:cs="Arial"/>
          <w:sz w:val="20"/>
          <w:szCs w:val="20"/>
          <w:lang w:val="en-US"/>
        </w:rPr>
        <w:t xml:space="preserve"> CJ</w:t>
      </w:r>
      <w:r w:rsidR="0043075D" w:rsidRPr="0043075D">
        <w:rPr>
          <w:rFonts w:ascii="Arial" w:hAnsi="Arial" w:cs="Arial"/>
          <w:sz w:val="20"/>
          <w:szCs w:val="20"/>
          <w:lang w:val="en-US"/>
        </w:rPr>
        <w:t>, </w:t>
      </w:r>
      <w:proofErr w:type="spellStart"/>
      <w:r w:rsidRPr="006A67EB">
        <w:rPr>
          <w:rFonts w:ascii="Arial" w:hAnsi="Arial" w:cs="Arial"/>
          <w:sz w:val="20"/>
          <w:szCs w:val="20"/>
          <w:lang w:val="en-US"/>
        </w:rPr>
        <w:t>Hensen</w:t>
      </w:r>
      <w:proofErr w:type="spellEnd"/>
      <w:r w:rsidRPr="006A67EB">
        <w:rPr>
          <w:rFonts w:ascii="Arial" w:hAnsi="Arial" w:cs="Arial"/>
          <w:sz w:val="20"/>
          <w:szCs w:val="20"/>
          <w:lang w:val="en-US"/>
        </w:rPr>
        <w:t xml:space="preserve"> M</w:t>
      </w:r>
      <w:r w:rsidR="0043075D" w:rsidRPr="0043075D">
        <w:rPr>
          <w:rFonts w:ascii="Arial" w:hAnsi="Arial" w:cs="Arial"/>
          <w:sz w:val="20"/>
          <w:szCs w:val="20"/>
          <w:lang w:val="en-US"/>
        </w:rPr>
        <w:t>, </w:t>
      </w:r>
      <w:proofErr w:type="spellStart"/>
      <w:r w:rsidRPr="006A67EB">
        <w:rPr>
          <w:rFonts w:ascii="Arial" w:hAnsi="Arial" w:cs="Arial"/>
          <w:sz w:val="20"/>
          <w:szCs w:val="20"/>
          <w:lang w:val="en-US"/>
        </w:rPr>
        <w:t>Skikne</w:t>
      </w:r>
      <w:proofErr w:type="spellEnd"/>
      <w:r w:rsidRPr="006A67EB">
        <w:rPr>
          <w:rFonts w:ascii="Arial" w:hAnsi="Arial" w:cs="Arial"/>
          <w:sz w:val="20"/>
          <w:szCs w:val="20"/>
          <w:lang w:val="en-US"/>
        </w:rPr>
        <w:t xml:space="preserve"> B</w:t>
      </w:r>
      <w:r w:rsidR="0043075D" w:rsidRPr="0043075D">
        <w:rPr>
          <w:rFonts w:ascii="Arial" w:hAnsi="Arial" w:cs="Arial"/>
          <w:sz w:val="20"/>
          <w:szCs w:val="20"/>
          <w:lang w:val="en-US"/>
        </w:rPr>
        <w:t xml:space="preserve"> et al.  Economic burden associated with acute myeloid leukemia treatment. Expert Rev Hematol2</w:t>
      </w:r>
      <w:r w:rsidR="0043075D" w:rsidRPr="0043075D">
        <w:rPr>
          <w:rFonts w:ascii="Arial" w:hAnsi="Arial" w:cs="Arial"/>
          <w:sz w:val="20"/>
          <w:szCs w:val="20"/>
          <w:shd w:val="clear" w:color="auto" w:fill="FFFFFF"/>
          <w:lang w:val="en-US"/>
        </w:rPr>
        <w:t>016; 9(1):79-89.</w:t>
      </w:r>
    </w:p>
    <w:p w:rsidR="0043075D" w:rsidRPr="0043075D" w:rsidRDefault="0043075D" w:rsidP="0043075D">
      <w:pPr>
        <w:pStyle w:val="Prrafodelista"/>
        <w:numPr>
          <w:ilvl w:val="0"/>
          <w:numId w:val="38"/>
        </w:numPr>
        <w:spacing w:after="40"/>
        <w:jc w:val="both"/>
        <w:rPr>
          <w:rFonts w:ascii="Arial" w:hAnsi="Arial" w:cs="Arial"/>
          <w:sz w:val="20"/>
          <w:szCs w:val="20"/>
          <w:lang w:val="en-US"/>
        </w:rPr>
      </w:pPr>
      <w:r w:rsidRPr="0043075D">
        <w:rPr>
          <w:rFonts w:ascii="Arial" w:eastAsiaTheme="minorHAnsi" w:hAnsi="Arial" w:cs="Arial"/>
          <w:bCs/>
          <w:sz w:val="20"/>
          <w:szCs w:val="20"/>
          <w:lang w:val="en-US" w:eastAsia="en-US"/>
        </w:rPr>
        <w:t xml:space="preserve">Cheng MJ, Hourigan CS, Smith TJ. </w:t>
      </w:r>
      <w:r w:rsidRPr="0043075D">
        <w:rPr>
          <w:rFonts w:ascii="Arial" w:eastAsiaTheme="minorHAnsi" w:hAnsi="Arial" w:cs="Arial"/>
          <w:sz w:val="20"/>
          <w:szCs w:val="20"/>
          <w:lang w:val="en-US" w:eastAsia="en-US"/>
        </w:rPr>
        <w:t xml:space="preserve">Adult Acute Myeloid Leukemia Long-term </w:t>
      </w:r>
      <w:proofErr w:type="spellStart"/>
      <w:r w:rsidRPr="0043075D">
        <w:rPr>
          <w:rFonts w:ascii="Arial" w:eastAsiaTheme="minorHAnsi" w:hAnsi="Arial" w:cs="Arial"/>
          <w:sz w:val="20"/>
          <w:szCs w:val="20"/>
          <w:lang w:val="en-US" w:eastAsia="en-US"/>
        </w:rPr>
        <w:t>Survivors.</w:t>
      </w:r>
      <w:r w:rsidRPr="0043075D">
        <w:rPr>
          <w:rFonts w:ascii="Arial" w:hAnsi="Arial" w:cs="Arial"/>
          <w:sz w:val="20"/>
          <w:szCs w:val="20"/>
          <w:lang w:val="en-US"/>
        </w:rPr>
        <w:t>JLeuk</w:t>
      </w:r>
      <w:proofErr w:type="spellEnd"/>
      <w:r w:rsidRPr="0043075D">
        <w:rPr>
          <w:rFonts w:ascii="Arial" w:hAnsi="Arial" w:cs="Arial"/>
          <w:sz w:val="20"/>
          <w:szCs w:val="20"/>
          <w:lang w:val="en-US"/>
        </w:rPr>
        <w:t xml:space="preserve"> (Los Angel) 201; 10;2(2). </w:t>
      </w:r>
      <w:proofErr w:type="spellStart"/>
      <w:r w:rsidRPr="0043075D">
        <w:rPr>
          <w:rFonts w:ascii="Arial" w:hAnsi="Arial" w:cs="Arial"/>
          <w:sz w:val="20"/>
          <w:szCs w:val="20"/>
          <w:lang w:val="en-US"/>
        </w:rPr>
        <w:t>pii</w:t>
      </w:r>
      <w:proofErr w:type="spellEnd"/>
      <w:r w:rsidRPr="0043075D">
        <w:rPr>
          <w:rFonts w:ascii="Arial" w:hAnsi="Arial" w:cs="Arial"/>
          <w:sz w:val="20"/>
          <w:szCs w:val="20"/>
          <w:lang w:val="en-US"/>
        </w:rPr>
        <w:t>: 26855.</w:t>
      </w:r>
    </w:p>
    <w:p w:rsidR="0043075D" w:rsidRPr="0043075D" w:rsidRDefault="0043075D" w:rsidP="0043075D">
      <w:pPr>
        <w:pStyle w:val="Prrafodelista"/>
        <w:numPr>
          <w:ilvl w:val="0"/>
          <w:numId w:val="38"/>
        </w:numPr>
        <w:spacing w:after="40"/>
        <w:jc w:val="both"/>
        <w:rPr>
          <w:rFonts w:ascii="Arial" w:hAnsi="Arial" w:cs="Arial"/>
          <w:sz w:val="20"/>
          <w:szCs w:val="20"/>
        </w:rPr>
      </w:pPr>
      <w:r w:rsidRPr="0043075D">
        <w:rPr>
          <w:rFonts w:ascii="Arial" w:hAnsi="Arial" w:cs="Arial"/>
          <w:sz w:val="20"/>
          <w:szCs w:val="20"/>
        </w:rPr>
        <w:t xml:space="preserve">PETHEMA-LMA 10. Recomendaciones para el tratamiento de primera línea adaptado al riesgo de la leucemia mieloblástica aguda en pacientes de edad menor o igual a 65 años candidatos a quimioterapia intensiva. Comité Científico del Grupo PETHEMA. </w:t>
      </w:r>
    </w:p>
    <w:p w:rsidR="0043075D" w:rsidRPr="0043075D" w:rsidRDefault="0043075D" w:rsidP="0043075D">
      <w:pPr>
        <w:pStyle w:val="Prrafodelista"/>
        <w:numPr>
          <w:ilvl w:val="0"/>
          <w:numId w:val="38"/>
        </w:numPr>
        <w:spacing w:after="40"/>
        <w:jc w:val="both"/>
        <w:rPr>
          <w:rFonts w:ascii="Arial" w:hAnsi="Arial" w:cs="Arial"/>
          <w:sz w:val="20"/>
          <w:szCs w:val="20"/>
        </w:rPr>
      </w:pPr>
      <w:r w:rsidRPr="0043075D">
        <w:rPr>
          <w:rFonts w:ascii="Arial" w:hAnsi="Arial" w:cs="Arial"/>
          <w:sz w:val="20"/>
          <w:szCs w:val="20"/>
          <w:lang w:val="en-US"/>
        </w:rPr>
        <w:t xml:space="preserve">National Comprehensive Cancer Network. NCCN Clinical Practice Guidelines in Oncology. </w:t>
      </w:r>
      <w:proofErr w:type="spellStart"/>
      <w:r w:rsidRPr="0043075D">
        <w:rPr>
          <w:rFonts w:ascii="Arial" w:hAnsi="Arial" w:cs="Arial"/>
          <w:sz w:val="20"/>
          <w:szCs w:val="20"/>
        </w:rPr>
        <w:t>AcuteMyeloidLeukemia</w:t>
      </w:r>
      <w:proofErr w:type="spellEnd"/>
      <w:r w:rsidRPr="0043075D">
        <w:rPr>
          <w:rFonts w:ascii="Arial" w:hAnsi="Arial" w:cs="Arial"/>
          <w:sz w:val="20"/>
          <w:szCs w:val="20"/>
        </w:rPr>
        <w:t xml:space="preserve">.  Version2. 2018 [Internet] [citado 06/09/2018]. Disponible en: </w:t>
      </w:r>
      <w:hyperlink r:id="rId37" w:history="1">
        <w:r w:rsidRPr="0043075D">
          <w:rPr>
            <w:rStyle w:val="Hipervnculo"/>
            <w:rFonts w:ascii="Arial" w:hAnsi="Arial" w:cs="Arial"/>
            <w:sz w:val="20"/>
            <w:szCs w:val="20"/>
          </w:rPr>
          <w:t>https://www.nccn.org/</w:t>
        </w:r>
      </w:hyperlink>
    </w:p>
    <w:p w:rsidR="0043075D" w:rsidRPr="0043075D" w:rsidRDefault="0043075D" w:rsidP="0043075D">
      <w:pPr>
        <w:pStyle w:val="Prrafodelista"/>
        <w:numPr>
          <w:ilvl w:val="0"/>
          <w:numId w:val="38"/>
        </w:numPr>
        <w:spacing w:after="40"/>
        <w:jc w:val="both"/>
        <w:rPr>
          <w:rFonts w:ascii="Arial" w:hAnsi="Arial" w:cs="Arial"/>
          <w:sz w:val="20"/>
          <w:szCs w:val="20"/>
        </w:rPr>
      </w:pPr>
      <w:r w:rsidRPr="0043075D">
        <w:rPr>
          <w:rFonts w:ascii="Arial" w:hAnsi="Arial" w:cs="Arial"/>
          <w:sz w:val="20"/>
          <w:szCs w:val="20"/>
        </w:rPr>
        <w:t xml:space="preserve">Ficha técnica </w:t>
      </w:r>
      <w:proofErr w:type="spellStart"/>
      <w:r w:rsidRPr="0043075D">
        <w:rPr>
          <w:rFonts w:ascii="Arial" w:hAnsi="Arial" w:cs="Arial"/>
          <w:sz w:val="20"/>
          <w:szCs w:val="20"/>
        </w:rPr>
        <w:t>Mylotarg.Laboratorio</w:t>
      </w:r>
      <w:proofErr w:type="spellEnd"/>
      <w:r w:rsidRPr="0043075D">
        <w:rPr>
          <w:rFonts w:ascii="Arial" w:hAnsi="Arial" w:cs="Arial"/>
          <w:sz w:val="20"/>
          <w:szCs w:val="20"/>
        </w:rPr>
        <w:t xml:space="preserve"> Pfizer. Disponible en: https://ec.europ</w:t>
      </w:r>
      <w:r w:rsidR="007764D9">
        <w:rPr>
          <w:rFonts w:ascii="Arial" w:hAnsi="Arial" w:cs="Arial"/>
          <w:sz w:val="20"/>
          <w:szCs w:val="20"/>
        </w:rPr>
        <w:t>a.eu/health/documents/community</w:t>
      </w:r>
      <w:r w:rsidRPr="0043075D">
        <w:rPr>
          <w:rFonts w:ascii="Arial" w:hAnsi="Arial" w:cs="Arial"/>
          <w:sz w:val="20"/>
          <w:szCs w:val="20"/>
        </w:rPr>
        <w:t>register/2018/20180419140489/anx_140489_es.pdf</w:t>
      </w:r>
    </w:p>
    <w:p w:rsidR="0043075D" w:rsidRPr="0043075D" w:rsidRDefault="0043075D" w:rsidP="0043075D">
      <w:pPr>
        <w:pStyle w:val="Prrafodelista"/>
        <w:numPr>
          <w:ilvl w:val="0"/>
          <w:numId w:val="38"/>
        </w:numPr>
        <w:spacing w:after="40"/>
        <w:jc w:val="both"/>
        <w:rPr>
          <w:rFonts w:ascii="Arial" w:hAnsi="Arial" w:cs="Arial"/>
          <w:sz w:val="20"/>
          <w:szCs w:val="20"/>
        </w:rPr>
      </w:pPr>
      <w:r w:rsidRPr="0043075D">
        <w:rPr>
          <w:rFonts w:ascii="Arial" w:hAnsi="Arial" w:cs="Arial"/>
          <w:sz w:val="20"/>
          <w:szCs w:val="20"/>
          <w:lang w:val="en-US"/>
        </w:rPr>
        <w:t xml:space="preserve">CHMP assessment report of </w:t>
      </w:r>
      <w:proofErr w:type="spellStart"/>
      <w:r w:rsidRPr="0043075D">
        <w:rPr>
          <w:rFonts w:ascii="Arial" w:hAnsi="Arial" w:cs="Arial"/>
          <w:sz w:val="20"/>
          <w:szCs w:val="20"/>
          <w:lang w:val="en-US"/>
        </w:rPr>
        <w:t>Gemtuzumabozigomicin</w:t>
      </w:r>
      <w:proofErr w:type="spellEnd"/>
      <w:r w:rsidRPr="0043075D">
        <w:rPr>
          <w:rFonts w:ascii="Arial" w:hAnsi="Arial" w:cs="Arial"/>
          <w:sz w:val="20"/>
          <w:szCs w:val="20"/>
          <w:lang w:val="en-US"/>
        </w:rPr>
        <w:t xml:space="preserve">. </w:t>
      </w:r>
      <w:r w:rsidRPr="0043075D">
        <w:rPr>
          <w:rFonts w:ascii="Arial" w:hAnsi="Arial" w:cs="Arial"/>
          <w:sz w:val="20"/>
          <w:szCs w:val="20"/>
        </w:rPr>
        <w:t xml:space="preserve">Disponible en: </w:t>
      </w:r>
      <w:hyperlink r:id="rId38" w:history="1">
        <w:r w:rsidRPr="0043075D">
          <w:rPr>
            <w:rStyle w:val="Hipervnculo"/>
            <w:rFonts w:ascii="Arial" w:hAnsi="Arial" w:cs="Arial"/>
            <w:sz w:val="20"/>
            <w:szCs w:val="20"/>
          </w:rPr>
          <w:t>https://www.ema.europa.eu/documents/assessment-report/mylotarg-epar-public-assessment-report_en.pdf</w:t>
        </w:r>
      </w:hyperlink>
    </w:p>
    <w:p w:rsidR="0043075D" w:rsidRPr="0039302B" w:rsidRDefault="0043075D" w:rsidP="0043075D">
      <w:pPr>
        <w:pStyle w:val="Prrafodelista"/>
        <w:numPr>
          <w:ilvl w:val="0"/>
          <w:numId w:val="38"/>
        </w:numPr>
        <w:spacing w:after="40"/>
        <w:jc w:val="both"/>
        <w:rPr>
          <w:rFonts w:ascii="Arial" w:hAnsi="Arial" w:cs="Arial"/>
          <w:sz w:val="20"/>
          <w:szCs w:val="20"/>
          <w:lang w:val="en-US"/>
        </w:rPr>
      </w:pPr>
      <w:proofErr w:type="spellStart"/>
      <w:r w:rsidRPr="0043075D">
        <w:rPr>
          <w:rFonts w:ascii="Arial" w:hAnsi="Arial" w:cs="Arial"/>
          <w:sz w:val="20"/>
          <w:szCs w:val="20"/>
          <w:lang w:val="en-US"/>
        </w:rPr>
        <w:t>Castaigne</w:t>
      </w:r>
      <w:proofErr w:type="spellEnd"/>
      <w:r w:rsidRPr="0043075D">
        <w:rPr>
          <w:rFonts w:ascii="Arial" w:hAnsi="Arial" w:cs="Arial"/>
          <w:sz w:val="20"/>
          <w:szCs w:val="20"/>
          <w:lang w:val="en-US"/>
        </w:rPr>
        <w:t xml:space="preserve"> S, </w:t>
      </w:r>
      <w:proofErr w:type="spellStart"/>
      <w:r w:rsidRPr="0043075D">
        <w:rPr>
          <w:rFonts w:ascii="Arial" w:hAnsi="Arial" w:cs="Arial"/>
          <w:sz w:val="20"/>
          <w:szCs w:val="20"/>
          <w:lang w:val="en-US"/>
        </w:rPr>
        <w:t>Pautas</w:t>
      </w:r>
      <w:proofErr w:type="spellEnd"/>
      <w:r w:rsidRPr="0043075D">
        <w:rPr>
          <w:rFonts w:ascii="Arial" w:hAnsi="Arial" w:cs="Arial"/>
          <w:sz w:val="20"/>
          <w:szCs w:val="20"/>
          <w:lang w:val="en-US"/>
        </w:rPr>
        <w:t xml:space="preserve"> C, </w:t>
      </w:r>
      <w:proofErr w:type="spellStart"/>
      <w:r w:rsidRPr="0043075D">
        <w:rPr>
          <w:rFonts w:ascii="Arial" w:hAnsi="Arial" w:cs="Arial"/>
          <w:sz w:val="20"/>
          <w:szCs w:val="20"/>
          <w:lang w:val="en-US"/>
        </w:rPr>
        <w:t>Terré</w:t>
      </w:r>
      <w:proofErr w:type="spellEnd"/>
      <w:r w:rsidRPr="0043075D">
        <w:rPr>
          <w:rFonts w:ascii="Arial" w:hAnsi="Arial" w:cs="Arial"/>
          <w:sz w:val="20"/>
          <w:szCs w:val="20"/>
          <w:lang w:val="en-US"/>
        </w:rPr>
        <w:t xml:space="preserve"> C, </w:t>
      </w:r>
      <w:proofErr w:type="spellStart"/>
      <w:r w:rsidRPr="0043075D">
        <w:rPr>
          <w:rFonts w:ascii="Arial" w:hAnsi="Arial" w:cs="Arial"/>
          <w:sz w:val="20"/>
          <w:szCs w:val="20"/>
          <w:lang w:val="en-US"/>
        </w:rPr>
        <w:t>Raffoux</w:t>
      </w:r>
      <w:proofErr w:type="spellEnd"/>
      <w:r w:rsidRPr="0043075D">
        <w:rPr>
          <w:rFonts w:ascii="Arial" w:hAnsi="Arial" w:cs="Arial"/>
          <w:sz w:val="20"/>
          <w:szCs w:val="20"/>
          <w:lang w:val="en-US"/>
        </w:rPr>
        <w:t xml:space="preserve"> E, </w:t>
      </w:r>
      <w:proofErr w:type="spellStart"/>
      <w:r w:rsidRPr="0043075D">
        <w:rPr>
          <w:rFonts w:ascii="Arial" w:hAnsi="Arial" w:cs="Arial"/>
          <w:sz w:val="20"/>
          <w:szCs w:val="20"/>
          <w:lang w:val="en-US"/>
        </w:rPr>
        <w:t>bordessoule</w:t>
      </w:r>
      <w:proofErr w:type="spellEnd"/>
      <w:r w:rsidRPr="0043075D">
        <w:rPr>
          <w:rFonts w:ascii="Arial" w:hAnsi="Arial" w:cs="Arial"/>
          <w:sz w:val="20"/>
          <w:szCs w:val="20"/>
          <w:lang w:val="en-US"/>
        </w:rPr>
        <w:t xml:space="preserve"> D, </w:t>
      </w:r>
      <w:proofErr w:type="spellStart"/>
      <w:r w:rsidRPr="0043075D">
        <w:rPr>
          <w:rFonts w:ascii="Arial" w:hAnsi="Arial" w:cs="Arial"/>
          <w:sz w:val="20"/>
          <w:szCs w:val="20"/>
          <w:lang w:val="en-US"/>
        </w:rPr>
        <w:t>Bastie</w:t>
      </w:r>
      <w:proofErr w:type="spellEnd"/>
      <w:r w:rsidRPr="0043075D">
        <w:rPr>
          <w:rFonts w:ascii="Arial" w:hAnsi="Arial" w:cs="Arial"/>
          <w:sz w:val="20"/>
          <w:szCs w:val="20"/>
          <w:lang w:val="en-US"/>
        </w:rPr>
        <w:t xml:space="preserve"> JN et al. Effect of </w:t>
      </w:r>
      <w:proofErr w:type="spellStart"/>
      <w:r w:rsidRPr="0043075D">
        <w:rPr>
          <w:rFonts w:ascii="Arial" w:hAnsi="Arial" w:cs="Arial"/>
          <w:sz w:val="20"/>
          <w:szCs w:val="20"/>
          <w:lang w:val="en-US"/>
        </w:rPr>
        <w:t>gemtuzumabozogamicin</w:t>
      </w:r>
      <w:proofErr w:type="spellEnd"/>
      <w:r w:rsidRPr="0043075D">
        <w:rPr>
          <w:rFonts w:ascii="Arial" w:hAnsi="Arial" w:cs="Arial"/>
          <w:sz w:val="20"/>
          <w:szCs w:val="20"/>
          <w:lang w:val="en-US"/>
        </w:rPr>
        <w:t xml:space="preserve"> on survival of adult patients with de novo myeloid </w:t>
      </w:r>
      <w:proofErr w:type="spellStart"/>
      <w:r w:rsidRPr="0043075D">
        <w:rPr>
          <w:rFonts w:ascii="Arial" w:hAnsi="Arial" w:cs="Arial"/>
          <w:sz w:val="20"/>
          <w:szCs w:val="20"/>
          <w:lang w:val="en-US"/>
        </w:rPr>
        <w:t>leukaemia</w:t>
      </w:r>
      <w:proofErr w:type="spellEnd"/>
      <w:r w:rsidRPr="0043075D">
        <w:rPr>
          <w:rFonts w:ascii="Arial" w:hAnsi="Arial" w:cs="Arial"/>
          <w:sz w:val="20"/>
          <w:szCs w:val="20"/>
          <w:lang w:val="en-US"/>
        </w:rPr>
        <w:t xml:space="preserve"> (ALFA-0701): a </w:t>
      </w:r>
      <w:proofErr w:type="spellStart"/>
      <w:r w:rsidRPr="0043075D">
        <w:rPr>
          <w:rFonts w:ascii="Arial" w:hAnsi="Arial" w:cs="Arial"/>
          <w:sz w:val="20"/>
          <w:szCs w:val="20"/>
          <w:lang w:val="en-US"/>
        </w:rPr>
        <w:t>randomised</w:t>
      </w:r>
      <w:proofErr w:type="spellEnd"/>
      <w:r w:rsidRPr="0043075D">
        <w:rPr>
          <w:rFonts w:ascii="Arial" w:hAnsi="Arial" w:cs="Arial"/>
          <w:sz w:val="20"/>
          <w:szCs w:val="20"/>
          <w:lang w:val="en-US"/>
        </w:rPr>
        <w:t xml:space="preserve"> open-label phase 3 study. Lancet 2012; 379:1508-1516.</w:t>
      </w:r>
    </w:p>
    <w:p w:rsidR="0043075D" w:rsidRPr="0043075D" w:rsidRDefault="0043075D" w:rsidP="0043075D">
      <w:pPr>
        <w:pStyle w:val="Prrafodelista"/>
        <w:numPr>
          <w:ilvl w:val="0"/>
          <w:numId w:val="38"/>
        </w:numPr>
        <w:autoSpaceDE w:val="0"/>
        <w:autoSpaceDN w:val="0"/>
        <w:adjustRightInd w:val="0"/>
        <w:jc w:val="both"/>
        <w:rPr>
          <w:rFonts w:ascii="Arial" w:hAnsi="Arial" w:cs="Shaker2Lancet-Bold"/>
          <w:bCs/>
          <w:color w:val="000000"/>
          <w:sz w:val="20"/>
          <w:szCs w:val="20"/>
          <w:lang w:val="en-US"/>
        </w:rPr>
      </w:pPr>
      <w:r w:rsidRPr="0043075D">
        <w:rPr>
          <w:rFonts w:ascii="Arial" w:hAnsi="Arial" w:cs="Shaker2Lancet-Bold"/>
          <w:bCs/>
          <w:color w:val="000000"/>
          <w:sz w:val="20"/>
          <w:szCs w:val="20"/>
          <w:lang w:val="en-US"/>
        </w:rPr>
        <w:t xml:space="preserve">Hills RK, </w:t>
      </w:r>
      <w:proofErr w:type="spellStart"/>
      <w:r w:rsidRPr="0043075D">
        <w:rPr>
          <w:rFonts w:ascii="Arial" w:hAnsi="Arial" w:cs="Shaker2Lancet-Bold"/>
          <w:bCs/>
          <w:color w:val="000000"/>
          <w:sz w:val="20"/>
          <w:szCs w:val="20"/>
          <w:lang w:val="en-US"/>
        </w:rPr>
        <w:t>Castaigne</w:t>
      </w:r>
      <w:proofErr w:type="spellEnd"/>
      <w:r w:rsidRPr="0043075D">
        <w:rPr>
          <w:rFonts w:ascii="Arial" w:hAnsi="Arial" w:cs="Shaker2Lancet-Bold"/>
          <w:bCs/>
          <w:color w:val="000000"/>
          <w:sz w:val="20"/>
          <w:szCs w:val="20"/>
          <w:lang w:val="en-US"/>
        </w:rPr>
        <w:t xml:space="preserve"> S, </w:t>
      </w:r>
      <w:proofErr w:type="spellStart"/>
      <w:r w:rsidRPr="0043075D">
        <w:rPr>
          <w:rFonts w:ascii="Arial" w:hAnsi="Arial" w:cs="Shaker2Lancet-Bold"/>
          <w:bCs/>
          <w:color w:val="000000"/>
          <w:sz w:val="20"/>
          <w:szCs w:val="20"/>
          <w:lang w:val="en-US"/>
        </w:rPr>
        <w:t>Appelbaum</w:t>
      </w:r>
      <w:proofErr w:type="spellEnd"/>
      <w:r w:rsidRPr="0043075D">
        <w:rPr>
          <w:rFonts w:ascii="Arial" w:hAnsi="Arial" w:cs="Shaker2Lancet-Bold"/>
          <w:bCs/>
          <w:color w:val="000000"/>
          <w:sz w:val="20"/>
          <w:szCs w:val="20"/>
          <w:lang w:val="en-US"/>
        </w:rPr>
        <w:t xml:space="preserve"> FR, Delaunay J, </w:t>
      </w:r>
      <w:proofErr w:type="spellStart"/>
      <w:r w:rsidRPr="0043075D">
        <w:rPr>
          <w:rFonts w:ascii="Arial" w:hAnsi="Arial" w:cs="Shaker2Lancet-Bold"/>
          <w:bCs/>
          <w:color w:val="000000"/>
          <w:sz w:val="20"/>
          <w:szCs w:val="20"/>
          <w:lang w:val="en-US"/>
        </w:rPr>
        <w:t>Petersdorf</w:t>
      </w:r>
      <w:proofErr w:type="spellEnd"/>
      <w:r w:rsidRPr="0043075D">
        <w:rPr>
          <w:rFonts w:ascii="Arial" w:hAnsi="Arial" w:cs="Shaker2Lancet-Bold"/>
          <w:bCs/>
          <w:color w:val="000000"/>
          <w:sz w:val="20"/>
          <w:szCs w:val="20"/>
          <w:lang w:val="en-US"/>
        </w:rPr>
        <w:t xml:space="preserve"> S, </w:t>
      </w:r>
      <w:proofErr w:type="spellStart"/>
      <w:r w:rsidRPr="0043075D">
        <w:rPr>
          <w:rFonts w:ascii="Arial" w:hAnsi="Arial" w:cs="Shaker2Lancet-Bold"/>
          <w:bCs/>
          <w:color w:val="000000"/>
          <w:sz w:val="20"/>
          <w:szCs w:val="20"/>
          <w:lang w:val="en-US"/>
        </w:rPr>
        <w:t>Othus</w:t>
      </w:r>
      <w:proofErr w:type="spellEnd"/>
      <w:r w:rsidRPr="0043075D">
        <w:rPr>
          <w:rFonts w:ascii="Arial" w:hAnsi="Arial" w:cs="Shaker2Lancet-Bold"/>
          <w:bCs/>
          <w:color w:val="000000"/>
          <w:sz w:val="20"/>
          <w:szCs w:val="20"/>
          <w:lang w:val="en-US"/>
        </w:rPr>
        <w:t xml:space="preserve"> M et al.  Addition of </w:t>
      </w:r>
      <w:proofErr w:type="spellStart"/>
      <w:r w:rsidRPr="0043075D">
        <w:rPr>
          <w:rFonts w:ascii="Arial" w:hAnsi="Arial" w:cs="Shaker2Lancet-Bold"/>
          <w:bCs/>
          <w:color w:val="000000"/>
          <w:sz w:val="20"/>
          <w:szCs w:val="20"/>
          <w:lang w:val="en-US"/>
        </w:rPr>
        <w:t>gemtuzumabozogamicin</w:t>
      </w:r>
      <w:proofErr w:type="spellEnd"/>
      <w:r w:rsidRPr="0043075D">
        <w:rPr>
          <w:rFonts w:ascii="Arial" w:hAnsi="Arial" w:cs="Shaker2Lancet-Bold"/>
          <w:bCs/>
          <w:color w:val="000000"/>
          <w:sz w:val="20"/>
          <w:szCs w:val="20"/>
          <w:lang w:val="en-US"/>
        </w:rPr>
        <w:t xml:space="preserve"> to induction chemotherapy in adult patients with acute myeloid </w:t>
      </w:r>
      <w:proofErr w:type="spellStart"/>
      <w:r w:rsidRPr="0043075D">
        <w:rPr>
          <w:rFonts w:ascii="Arial" w:hAnsi="Arial" w:cs="Shaker2Lancet-Bold"/>
          <w:bCs/>
          <w:color w:val="000000"/>
          <w:sz w:val="20"/>
          <w:szCs w:val="20"/>
          <w:lang w:val="en-US"/>
        </w:rPr>
        <w:t>leukaemia</w:t>
      </w:r>
      <w:proofErr w:type="spellEnd"/>
      <w:r w:rsidRPr="0043075D">
        <w:rPr>
          <w:rFonts w:ascii="Arial" w:hAnsi="Arial" w:cs="Shaker2Lancet-Bold"/>
          <w:bCs/>
          <w:color w:val="000000"/>
          <w:sz w:val="20"/>
          <w:szCs w:val="20"/>
          <w:lang w:val="en-US"/>
        </w:rPr>
        <w:t xml:space="preserve">: a meta-analysis of individual patient data from </w:t>
      </w:r>
      <w:proofErr w:type="spellStart"/>
      <w:r w:rsidRPr="0043075D">
        <w:rPr>
          <w:rFonts w:ascii="Arial" w:hAnsi="Arial" w:cs="Shaker2Lancet-Bold"/>
          <w:bCs/>
          <w:color w:val="000000"/>
          <w:sz w:val="20"/>
          <w:szCs w:val="20"/>
          <w:lang w:val="en-US"/>
        </w:rPr>
        <w:t>randomised</w:t>
      </w:r>
      <w:proofErr w:type="spellEnd"/>
      <w:r w:rsidRPr="0043075D">
        <w:rPr>
          <w:rFonts w:ascii="Arial" w:hAnsi="Arial" w:cs="Shaker2Lancet-Bold"/>
          <w:bCs/>
          <w:color w:val="000000"/>
          <w:sz w:val="20"/>
          <w:szCs w:val="20"/>
          <w:lang w:val="en-US"/>
        </w:rPr>
        <w:t xml:space="preserve"> controlled trials. Lancet Oncol 2014; 15:986-96.</w:t>
      </w:r>
    </w:p>
    <w:p w:rsidR="0043075D" w:rsidRPr="0043075D" w:rsidRDefault="0043075D" w:rsidP="0043075D">
      <w:pPr>
        <w:pStyle w:val="Prrafodelista"/>
        <w:numPr>
          <w:ilvl w:val="0"/>
          <w:numId w:val="38"/>
        </w:numPr>
        <w:spacing w:after="40"/>
        <w:jc w:val="both"/>
        <w:rPr>
          <w:rFonts w:ascii="Arial" w:hAnsi="Arial" w:cs="Arial"/>
          <w:sz w:val="20"/>
          <w:szCs w:val="20"/>
          <w:lang w:val="en-US"/>
        </w:rPr>
      </w:pPr>
      <w:proofErr w:type="spellStart"/>
      <w:r w:rsidRPr="0043075D">
        <w:rPr>
          <w:rFonts w:ascii="Arial" w:hAnsi="Arial" w:cs="Arial"/>
          <w:sz w:val="20"/>
          <w:szCs w:val="20"/>
          <w:lang w:val="en-US"/>
        </w:rPr>
        <w:t>Gamis</w:t>
      </w:r>
      <w:proofErr w:type="spellEnd"/>
      <w:r w:rsidRPr="0043075D">
        <w:rPr>
          <w:rFonts w:ascii="Arial" w:hAnsi="Arial" w:cs="Arial"/>
          <w:sz w:val="20"/>
          <w:szCs w:val="20"/>
          <w:lang w:val="en-US"/>
        </w:rPr>
        <w:t xml:space="preserve"> AS, Alonzo TA, </w:t>
      </w:r>
      <w:proofErr w:type="spellStart"/>
      <w:r w:rsidRPr="0043075D">
        <w:rPr>
          <w:rFonts w:ascii="Arial" w:hAnsi="Arial" w:cs="Arial"/>
          <w:sz w:val="20"/>
          <w:szCs w:val="20"/>
          <w:lang w:val="en-US"/>
        </w:rPr>
        <w:t>Meshinchi</w:t>
      </w:r>
      <w:proofErr w:type="spellEnd"/>
      <w:r w:rsidRPr="0043075D">
        <w:rPr>
          <w:rFonts w:ascii="Arial" w:hAnsi="Arial" w:cs="Arial"/>
          <w:sz w:val="20"/>
          <w:szCs w:val="20"/>
          <w:lang w:val="en-US"/>
        </w:rPr>
        <w:t xml:space="preserve"> S, Sung L, </w:t>
      </w:r>
      <w:proofErr w:type="spellStart"/>
      <w:r w:rsidRPr="0043075D">
        <w:rPr>
          <w:rFonts w:ascii="Arial" w:hAnsi="Arial" w:cs="Arial"/>
          <w:sz w:val="20"/>
          <w:szCs w:val="20"/>
          <w:lang w:val="en-US"/>
        </w:rPr>
        <w:t>Gerbing</w:t>
      </w:r>
      <w:proofErr w:type="spellEnd"/>
      <w:r w:rsidRPr="0043075D">
        <w:rPr>
          <w:rFonts w:ascii="Arial" w:hAnsi="Arial" w:cs="Arial"/>
          <w:sz w:val="20"/>
          <w:szCs w:val="20"/>
          <w:lang w:val="en-US"/>
        </w:rPr>
        <w:t xml:space="preserve"> RB, Raimondi SC et al. </w:t>
      </w:r>
      <w:proofErr w:type="spellStart"/>
      <w:r w:rsidRPr="0043075D">
        <w:rPr>
          <w:rFonts w:ascii="Arial" w:hAnsi="Arial" w:cs="Arial"/>
          <w:sz w:val="20"/>
          <w:szCs w:val="20"/>
          <w:lang w:val="en-US"/>
        </w:rPr>
        <w:t>GemtuzumabOzogamicin</w:t>
      </w:r>
      <w:proofErr w:type="spellEnd"/>
      <w:r w:rsidRPr="0043075D">
        <w:rPr>
          <w:rFonts w:ascii="Arial" w:hAnsi="Arial" w:cs="Arial"/>
          <w:sz w:val="20"/>
          <w:szCs w:val="20"/>
          <w:lang w:val="en-US"/>
        </w:rPr>
        <w:t xml:space="preserve"> in Children and Adolescents With De Novo Acute Myeloid Leukemia Improves Event-Free Survival by Reducing Relapse Risk: Results From the Randomized Phase III Children’s Oncology Group Trial AAML0531. J </w:t>
      </w:r>
      <w:proofErr w:type="spellStart"/>
      <w:r w:rsidRPr="0043075D">
        <w:rPr>
          <w:rFonts w:ascii="Arial" w:hAnsi="Arial" w:cs="Arial"/>
          <w:sz w:val="20"/>
          <w:szCs w:val="20"/>
          <w:lang w:val="en-US"/>
        </w:rPr>
        <w:t>ClinOncol</w:t>
      </w:r>
      <w:proofErr w:type="spellEnd"/>
      <w:r w:rsidRPr="0043075D">
        <w:rPr>
          <w:rFonts w:ascii="Arial" w:hAnsi="Arial" w:cs="Arial"/>
          <w:sz w:val="20"/>
          <w:szCs w:val="20"/>
          <w:lang w:val="en-US"/>
        </w:rPr>
        <w:t>. 2014;32(27):3021-32.</w:t>
      </w:r>
    </w:p>
    <w:p w:rsidR="0043075D" w:rsidRPr="0043075D" w:rsidRDefault="0043075D" w:rsidP="0043075D">
      <w:pPr>
        <w:pStyle w:val="Prrafodelista"/>
        <w:numPr>
          <w:ilvl w:val="0"/>
          <w:numId w:val="38"/>
        </w:numPr>
        <w:spacing w:after="40"/>
        <w:jc w:val="both"/>
        <w:rPr>
          <w:rFonts w:ascii="Arial" w:hAnsi="Arial" w:cs="Arial"/>
          <w:sz w:val="20"/>
          <w:szCs w:val="20"/>
          <w:lang w:val="en-US"/>
        </w:rPr>
      </w:pPr>
      <w:r w:rsidRPr="0043075D">
        <w:rPr>
          <w:rFonts w:ascii="Arial" w:hAnsi="Arial"/>
          <w:sz w:val="20"/>
          <w:szCs w:val="20"/>
          <w:lang w:val="en-US"/>
        </w:rPr>
        <w:t>Rubnitz JE, Inaba H, Dahl G</w:t>
      </w:r>
      <w:r w:rsidR="00AC4DCD">
        <w:rPr>
          <w:rFonts w:ascii="Arial" w:hAnsi="Arial"/>
          <w:sz w:val="20"/>
          <w:szCs w:val="20"/>
          <w:lang w:val="en-US"/>
        </w:rPr>
        <w:t xml:space="preserve">, Ribeiro RC, Bowman WP, </w:t>
      </w:r>
      <w:proofErr w:type="spellStart"/>
      <w:r w:rsidR="00AC4DCD">
        <w:rPr>
          <w:rFonts w:ascii="Arial" w:hAnsi="Arial"/>
          <w:sz w:val="20"/>
          <w:szCs w:val="20"/>
          <w:lang w:val="en-US"/>
        </w:rPr>
        <w:t>Taub</w:t>
      </w:r>
      <w:proofErr w:type="spellEnd"/>
      <w:r w:rsidR="00AC4DCD">
        <w:rPr>
          <w:rFonts w:ascii="Arial" w:hAnsi="Arial"/>
          <w:sz w:val="20"/>
          <w:szCs w:val="20"/>
          <w:lang w:val="en-US"/>
        </w:rPr>
        <w:t xml:space="preserve"> J </w:t>
      </w:r>
      <w:r w:rsidRPr="0043075D">
        <w:rPr>
          <w:rFonts w:ascii="Arial" w:hAnsi="Arial"/>
          <w:sz w:val="20"/>
          <w:szCs w:val="20"/>
          <w:lang w:val="en-US"/>
        </w:rPr>
        <w:t xml:space="preserve">et </w:t>
      </w:r>
      <w:proofErr w:type="spellStart"/>
      <w:r w:rsidRPr="0043075D">
        <w:rPr>
          <w:rFonts w:ascii="Arial" w:hAnsi="Arial"/>
          <w:sz w:val="20"/>
          <w:szCs w:val="20"/>
          <w:lang w:val="en-US"/>
        </w:rPr>
        <w:t>al.Minimal</w:t>
      </w:r>
      <w:proofErr w:type="spellEnd"/>
      <w:r w:rsidRPr="0043075D">
        <w:rPr>
          <w:rFonts w:ascii="Arial" w:hAnsi="Arial"/>
          <w:sz w:val="20"/>
          <w:szCs w:val="20"/>
          <w:lang w:val="en-US"/>
        </w:rPr>
        <w:t xml:space="preserve"> Residual Disease-Directed Therapy for Childhood Acute Myeloid Leukemia: Results of the AML02 Multicenter Trial. Lancet Oncol 2010;11(6):543-52.</w:t>
      </w:r>
    </w:p>
    <w:p w:rsidR="0043075D" w:rsidRPr="0039302B" w:rsidRDefault="0043075D" w:rsidP="0043075D">
      <w:pPr>
        <w:pStyle w:val="EndNoteBibliography"/>
        <w:numPr>
          <w:ilvl w:val="0"/>
          <w:numId w:val="38"/>
        </w:numPr>
        <w:jc w:val="both"/>
        <w:rPr>
          <w:rFonts w:ascii="Arial" w:hAnsi="Arial"/>
          <w:sz w:val="20"/>
          <w:szCs w:val="20"/>
          <w:lang w:val="en-US"/>
        </w:rPr>
      </w:pPr>
      <w:r w:rsidRPr="0043075D">
        <w:rPr>
          <w:rFonts w:ascii="Arial" w:hAnsi="Arial"/>
          <w:sz w:val="20"/>
          <w:szCs w:val="20"/>
          <w:lang w:val="en-US"/>
        </w:rPr>
        <w:t xml:space="preserve">O’Hear C, Inaba H, Pounds S, Shi L, Dahl G, Bowman WP et al. Gemtuzumab Ozogamicin Can Reduce Minimal Residual Disease in Patients With Childhood Acute Myeloid Leukemia. </w:t>
      </w:r>
      <w:r w:rsidRPr="0039302B">
        <w:rPr>
          <w:rFonts w:ascii="Arial" w:hAnsi="Arial"/>
          <w:sz w:val="20"/>
          <w:szCs w:val="20"/>
          <w:lang w:val="en-US"/>
        </w:rPr>
        <w:t>Cancer. 2013;119(22):4036-43.</w:t>
      </w:r>
    </w:p>
    <w:p w:rsidR="0043075D" w:rsidRPr="0043075D" w:rsidRDefault="0043075D" w:rsidP="0043075D">
      <w:pPr>
        <w:pStyle w:val="Default"/>
        <w:numPr>
          <w:ilvl w:val="0"/>
          <w:numId w:val="38"/>
        </w:numPr>
        <w:jc w:val="both"/>
        <w:rPr>
          <w:rFonts w:ascii="Arial" w:eastAsia="Times New Roman" w:hAnsi="Arial" w:cs="Times New Roman"/>
          <w:color w:val="auto"/>
          <w:sz w:val="20"/>
          <w:szCs w:val="20"/>
          <w:lang w:eastAsia="es-ES"/>
        </w:rPr>
      </w:pPr>
      <w:proofErr w:type="spellStart"/>
      <w:r w:rsidRPr="0043075D">
        <w:rPr>
          <w:rFonts w:ascii="Arial" w:hAnsi="Arial"/>
          <w:color w:val="auto"/>
          <w:sz w:val="20"/>
          <w:szCs w:val="20"/>
        </w:rPr>
        <w:t>CDER:Gemtuzumabozogamicin</w:t>
      </w:r>
      <w:proofErr w:type="spellEnd"/>
      <w:r w:rsidRPr="0043075D">
        <w:rPr>
          <w:rFonts w:ascii="Arial" w:hAnsi="Arial"/>
          <w:color w:val="auto"/>
          <w:sz w:val="20"/>
          <w:szCs w:val="20"/>
        </w:rPr>
        <w:t xml:space="preserve"> (28/07/2017).Disponible en:</w:t>
      </w:r>
      <w:r w:rsidRPr="0043075D">
        <w:rPr>
          <w:rFonts w:ascii="Arial" w:hAnsi="Arial"/>
          <w:sz w:val="20"/>
          <w:szCs w:val="20"/>
        </w:rPr>
        <w:t>https://www.accessdata.fda.gov/drugsatfda_docs/nda/2017/761060Orig1s000Orig1Orig2s000MedR.pdf</w:t>
      </w:r>
    </w:p>
    <w:p w:rsidR="0043075D" w:rsidRPr="0043075D" w:rsidRDefault="0043075D" w:rsidP="0043075D">
      <w:pPr>
        <w:pStyle w:val="Prrafodelista"/>
        <w:numPr>
          <w:ilvl w:val="0"/>
          <w:numId w:val="38"/>
        </w:numPr>
        <w:spacing w:after="40"/>
        <w:jc w:val="both"/>
        <w:rPr>
          <w:rFonts w:ascii="Arial" w:hAnsi="Arial" w:cs="Arial"/>
          <w:sz w:val="20"/>
          <w:szCs w:val="20"/>
          <w:lang w:val="en-US"/>
        </w:rPr>
      </w:pPr>
      <w:r w:rsidRPr="0043075D">
        <w:rPr>
          <w:rFonts w:ascii="Arial" w:hAnsi="Arial" w:cs="Arial"/>
          <w:sz w:val="20"/>
          <w:szCs w:val="20"/>
          <w:lang w:val="en-US"/>
        </w:rPr>
        <w:t xml:space="preserve">Burnett AK, Hills RK, Milligan </w:t>
      </w:r>
      <w:proofErr w:type="spellStart"/>
      <w:r w:rsidRPr="0043075D">
        <w:rPr>
          <w:rFonts w:ascii="Arial" w:hAnsi="Arial" w:cs="Arial"/>
          <w:sz w:val="20"/>
          <w:szCs w:val="20"/>
          <w:lang w:val="en-US"/>
        </w:rPr>
        <w:t>D,Kjeldsen</w:t>
      </w:r>
      <w:proofErr w:type="spellEnd"/>
      <w:r w:rsidRPr="0043075D">
        <w:rPr>
          <w:rFonts w:ascii="Arial" w:hAnsi="Arial" w:cs="Arial"/>
          <w:sz w:val="20"/>
          <w:szCs w:val="20"/>
          <w:lang w:val="en-US"/>
        </w:rPr>
        <w:t xml:space="preserve"> L, </w:t>
      </w:r>
      <w:proofErr w:type="spellStart"/>
      <w:r w:rsidRPr="0043075D">
        <w:rPr>
          <w:rFonts w:ascii="Arial" w:hAnsi="Arial" w:cs="Arial"/>
          <w:sz w:val="20"/>
          <w:szCs w:val="20"/>
          <w:lang w:val="en-US"/>
        </w:rPr>
        <w:t>Kell</w:t>
      </w:r>
      <w:proofErr w:type="spellEnd"/>
      <w:r w:rsidRPr="0043075D">
        <w:rPr>
          <w:rFonts w:ascii="Arial" w:hAnsi="Arial" w:cs="Arial"/>
          <w:sz w:val="20"/>
          <w:szCs w:val="20"/>
          <w:lang w:val="en-US"/>
        </w:rPr>
        <w:t xml:space="preserve"> J, Russell NH et al. Identification of patients with acute myeloblastic leukemia who benefit from the addition of </w:t>
      </w:r>
      <w:proofErr w:type="spellStart"/>
      <w:r w:rsidRPr="0043075D">
        <w:rPr>
          <w:rFonts w:ascii="Arial" w:hAnsi="Arial" w:cs="Arial"/>
          <w:sz w:val="20"/>
          <w:szCs w:val="20"/>
          <w:lang w:val="en-US"/>
        </w:rPr>
        <w:t>gemtuzumabozogamicin</w:t>
      </w:r>
      <w:proofErr w:type="spellEnd"/>
      <w:r w:rsidRPr="0043075D">
        <w:rPr>
          <w:rFonts w:ascii="Arial" w:hAnsi="Arial" w:cs="Arial"/>
          <w:sz w:val="20"/>
          <w:szCs w:val="20"/>
          <w:lang w:val="en-US"/>
        </w:rPr>
        <w:t xml:space="preserve">: results of the MRC AML 15 trial. J </w:t>
      </w:r>
      <w:proofErr w:type="spellStart"/>
      <w:r w:rsidRPr="0043075D">
        <w:rPr>
          <w:rFonts w:ascii="Arial" w:hAnsi="Arial" w:cs="Arial"/>
          <w:sz w:val="20"/>
          <w:szCs w:val="20"/>
          <w:lang w:val="en-US"/>
        </w:rPr>
        <w:t>ClinOncol</w:t>
      </w:r>
      <w:proofErr w:type="spellEnd"/>
      <w:r w:rsidRPr="0043075D">
        <w:rPr>
          <w:rFonts w:ascii="Arial" w:hAnsi="Arial" w:cs="Arial"/>
          <w:sz w:val="20"/>
          <w:szCs w:val="20"/>
          <w:lang w:val="en-US"/>
        </w:rPr>
        <w:t xml:space="preserve"> 2011; 29:369-377</w:t>
      </w:r>
      <w:r w:rsidRPr="0043075D">
        <w:rPr>
          <w:rFonts w:ascii="Arial" w:hAnsi="Arial"/>
          <w:sz w:val="20"/>
          <w:szCs w:val="20"/>
          <w:lang w:val="en-US"/>
        </w:rPr>
        <w:t>.</w:t>
      </w:r>
    </w:p>
    <w:p w:rsidR="0043075D" w:rsidRPr="0043075D" w:rsidRDefault="0043075D" w:rsidP="0043075D">
      <w:pPr>
        <w:pStyle w:val="Prrafodelista"/>
        <w:numPr>
          <w:ilvl w:val="0"/>
          <w:numId w:val="38"/>
        </w:numPr>
        <w:jc w:val="both"/>
        <w:rPr>
          <w:rFonts w:ascii="Arial" w:eastAsia="SimSun" w:hAnsi="Arial"/>
          <w:noProof/>
          <w:sz w:val="20"/>
          <w:szCs w:val="20"/>
          <w:lang w:val="en-US"/>
        </w:rPr>
      </w:pPr>
      <w:r w:rsidRPr="0043075D">
        <w:rPr>
          <w:rFonts w:ascii="Arial" w:eastAsia="SimSun" w:hAnsi="Arial"/>
          <w:noProof/>
          <w:sz w:val="20"/>
          <w:szCs w:val="20"/>
          <w:lang w:val="en-US"/>
        </w:rPr>
        <w:t>Creutzig U, Büchner T, Sauerland MC, Zimmermann M, Reinhardt D, Döhner H et al. Significance of age in acute myeloid leukemia patients younger than 30 years. Cancer. 2008;112(3):562-71.</w:t>
      </w:r>
    </w:p>
    <w:p w:rsidR="0043075D" w:rsidRPr="0043075D" w:rsidRDefault="0043075D" w:rsidP="0043075D">
      <w:pPr>
        <w:pStyle w:val="Prrafodelista"/>
        <w:numPr>
          <w:ilvl w:val="0"/>
          <w:numId w:val="38"/>
        </w:numPr>
        <w:autoSpaceDE w:val="0"/>
        <w:autoSpaceDN w:val="0"/>
        <w:adjustRightInd w:val="0"/>
        <w:jc w:val="both"/>
        <w:rPr>
          <w:rFonts w:ascii="Arial" w:hAnsi="Arial" w:cs="Calibri"/>
          <w:sz w:val="20"/>
          <w:szCs w:val="20"/>
          <w:lang w:val="en-US"/>
        </w:rPr>
      </w:pPr>
      <w:r w:rsidRPr="0043075D">
        <w:rPr>
          <w:rFonts w:ascii="Arial" w:hAnsi="Arial" w:cs="Calibri"/>
          <w:sz w:val="20"/>
          <w:szCs w:val="20"/>
          <w:lang w:val="en-US"/>
        </w:rPr>
        <w:t>Hann IM, Stevens RF, Goldstone AH, Rees JKH, Wheatley K, Gray RG et al. Randomized comparison of DAT versus ADE as induction chemotherapy in children and younger adults with acute myeloid leukemia. Results of the Medical Research Council 10</w:t>
      </w:r>
      <w:r w:rsidRPr="0043075D">
        <w:rPr>
          <w:rFonts w:ascii="Arial" w:hAnsi="Arial" w:cs="Calibri"/>
          <w:sz w:val="20"/>
          <w:szCs w:val="20"/>
          <w:vertAlign w:val="superscript"/>
          <w:lang w:val="en-US"/>
        </w:rPr>
        <w:t>th</w:t>
      </w:r>
      <w:r w:rsidRPr="0043075D">
        <w:rPr>
          <w:rFonts w:ascii="Arial" w:hAnsi="Arial" w:cs="Calibri"/>
          <w:sz w:val="20"/>
          <w:szCs w:val="20"/>
          <w:lang w:val="en-US"/>
        </w:rPr>
        <w:t xml:space="preserve"> AML trail (MRCAML 10). Blood 1997; 89:2311-18.</w:t>
      </w:r>
    </w:p>
    <w:p w:rsidR="0043075D" w:rsidRPr="0043075D" w:rsidRDefault="0043075D" w:rsidP="0043075D">
      <w:pPr>
        <w:pStyle w:val="Prrafodelista"/>
        <w:numPr>
          <w:ilvl w:val="0"/>
          <w:numId w:val="38"/>
        </w:numPr>
        <w:spacing w:after="40"/>
        <w:jc w:val="both"/>
        <w:rPr>
          <w:rFonts w:ascii="Arial" w:hAnsi="Arial" w:cs="Arial"/>
          <w:sz w:val="20"/>
          <w:szCs w:val="20"/>
          <w:lang w:val="en-US"/>
        </w:rPr>
      </w:pPr>
      <w:r w:rsidRPr="0043075D">
        <w:rPr>
          <w:rFonts w:ascii="Arial" w:eastAsia="SimSun" w:hAnsi="Arial"/>
          <w:noProof/>
          <w:sz w:val="20"/>
          <w:szCs w:val="20"/>
          <w:lang w:val="en-US"/>
        </w:rPr>
        <w:t>Burnett AK, Russell NH, Hills RK, Hunter AE, Kjeldsen L, Yin J et al. Optimization of Chemotherapy for Younger Patients With Acute Myeloid Leukemia: Results of the Medical Research Council AML15 Trial. Journal of Clinical Oncology. 2013;31(27):3360-8.</w:t>
      </w:r>
    </w:p>
    <w:p w:rsidR="0043075D" w:rsidRPr="0043075D" w:rsidRDefault="0043075D" w:rsidP="0043075D">
      <w:pPr>
        <w:pStyle w:val="EndNoteBibliography"/>
        <w:numPr>
          <w:ilvl w:val="0"/>
          <w:numId w:val="38"/>
        </w:numPr>
        <w:jc w:val="both"/>
        <w:rPr>
          <w:rFonts w:ascii="Arial" w:hAnsi="Arial"/>
          <w:sz w:val="20"/>
          <w:szCs w:val="20"/>
          <w:lang w:val="en-US"/>
        </w:rPr>
      </w:pPr>
      <w:proofErr w:type="spellStart"/>
      <w:r w:rsidRPr="0043075D">
        <w:rPr>
          <w:rFonts w:ascii="Arial" w:hAnsi="Arial"/>
          <w:noProof w:val="0"/>
          <w:sz w:val="20"/>
          <w:szCs w:val="20"/>
          <w:lang w:val="en-GB" w:eastAsia="en-GB"/>
        </w:rPr>
        <w:t>CengizSeval</w:t>
      </w:r>
      <w:proofErr w:type="spellEnd"/>
      <w:r w:rsidRPr="0043075D">
        <w:rPr>
          <w:rFonts w:ascii="Arial" w:hAnsi="Arial"/>
          <w:noProof w:val="0"/>
          <w:sz w:val="20"/>
          <w:szCs w:val="20"/>
          <w:lang w:val="en-GB" w:eastAsia="en-GB"/>
        </w:rPr>
        <w:t xml:space="preserve"> G, </w:t>
      </w:r>
      <w:proofErr w:type="spellStart"/>
      <w:r w:rsidRPr="0043075D">
        <w:rPr>
          <w:rFonts w:ascii="Arial" w:hAnsi="Arial"/>
          <w:noProof w:val="0"/>
          <w:sz w:val="20"/>
          <w:szCs w:val="20"/>
          <w:lang w:val="en-GB" w:eastAsia="en-GB"/>
        </w:rPr>
        <w:t>Ozcan</w:t>
      </w:r>
      <w:proofErr w:type="spellEnd"/>
      <w:r w:rsidRPr="0043075D">
        <w:rPr>
          <w:rFonts w:ascii="Arial" w:hAnsi="Arial"/>
          <w:noProof w:val="0"/>
          <w:sz w:val="20"/>
          <w:szCs w:val="20"/>
          <w:lang w:val="en-GB" w:eastAsia="en-GB"/>
        </w:rPr>
        <w:t xml:space="preserve"> M. Treatment of Acute Myeloid </w:t>
      </w:r>
      <w:proofErr w:type="spellStart"/>
      <w:r w:rsidRPr="0043075D">
        <w:rPr>
          <w:rFonts w:ascii="Arial" w:hAnsi="Arial"/>
          <w:noProof w:val="0"/>
          <w:sz w:val="20"/>
          <w:szCs w:val="20"/>
          <w:lang w:val="en-GB" w:eastAsia="en-GB"/>
        </w:rPr>
        <w:t>Leukemia</w:t>
      </w:r>
      <w:proofErr w:type="spellEnd"/>
      <w:r w:rsidRPr="0043075D">
        <w:rPr>
          <w:rFonts w:ascii="Arial" w:hAnsi="Arial"/>
          <w:noProof w:val="0"/>
          <w:sz w:val="20"/>
          <w:szCs w:val="20"/>
          <w:lang w:val="en-GB" w:eastAsia="en-GB"/>
        </w:rPr>
        <w:t xml:space="preserve"> in Adolescent and Young Adult Patients. </w:t>
      </w:r>
      <w:r w:rsidRPr="0043075D">
        <w:rPr>
          <w:rFonts w:ascii="Arial" w:hAnsi="Arial"/>
          <w:noProof w:val="0"/>
          <w:sz w:val="20"/>
          <w:szCs w:val="20"/>
          <w:lang w:val="en-US" w:eastAsia="en-GB"/>
        </w:rPr>
        <w:t>Journal of Clinical Medicine. 2015;4(3):441-59</w:t>
      </w:r>
    </w:p>
    <w:p w:rsidR="0043075D" w:rsidRPr="005F3408" w:rsidRDefault="00CA7EBA" w:rsidP="005F3408">
      <w:pPr>
        <w:pStyle w:val="Prrafodelista"/>
        <w:numPr>
          <w:ilvl w:val="0"/>
          <w:numId w:val="38"/>
        </w:numPr>
        <w:autoSpaceDE w:val="0"/>
        <w:autoSpaceDN w:val="0"/>
        <w:adjustRightInd w:val="0"/>
        <w:spacing w:after="40"/>
        <w:jc w:val="both"/>
        <w:rPr>
          <w:rFonts w:ascii="Arial" w:hAnsi="Arial" w:cs="Arial"/>
          <w:bCs/>
          <w:sz w:val="20"/>
          <w:szCs w:val="20"/>
          <w:lang w:val="en-US"/>
        </w:rPr>
      </w:pPr>
      <w:hyperlink r:id="rId39" w:history="1">
        <w:proofErr w:type="spellStart"/>
        <w:r w:rsidR="005F3408" w:rsidRPr="00F6091E">
          <w:rPr>
            <w:rStyle w:val="Hipervnculo"/>
            <w:rFonts w:ascii="Arial" w:hAnsi="Arial" w:cs="Arial"/>
            <w:color w:val="auto"/>
            <w:sz w:val="20"/>
            <w:szCs w:val="20"/>
            <w:u w:val="none"/>
            <w:shd w:val="clear" w:color="auto" w:fill="FFFFFF"/>
            <w:lang w:val="en-US"/>
          </w:rPr>
          <w:t>Renneville</w:t>
        </w:r>
        <w:proofErr w:type="spellEnd"/>
        <w:r w:rsidR="005F3408" w:rsidRPr="00F6091E">
          <w:rPr>
            <w:rStyle w:val="Hipervnculo"/>
            <w:rFonts w:ascii="Arial" w:hAnsi="Arial" w:cs="Arial"/>
            <w:color w:val="auto"/>
            <w:sz w:val="20"/>
            <w:szCs w:val="20"/>
            <w:u w:val="none"/>
            <w:shd w:val="clear" w:color="auto" w:fill="FFFFFF"/>
            <w:lang w:val="en-US"/>
          </w:rPr>
          <w:t xml:space="preserve"> A</w:t>
        </w:r>
      </w:hyperlink>
      <w:r w:rsidR="005F3408" w:rsidRPr="00F6091E">
        <w:rPr>
          <w:rFonts w:ascii="Arial" w:hAnsi="Arial" w:cs="Arial"/>
          <w:sz w:val="20"/>
          <w:szCs w:val="20"/>
          <w:shd w:val="clear" w:color="auto" w:fill="FFFFFF"/>
          <w:lang w:val="en-US"/>
        </w:rPr>
        <w:t xml:space="preserve">, </w:t>
      </w:r>
      <w:hyperlink r:id="rId40" w:history="1">
        <w:proofErr w:type="spellStart"/>
        <w:r w:rsidR="005F3408" w:rsidRPr="00F6091E">
          <w:rPr>
            <w:rStyle w:val="Hipervnculo"/>
            <w:rFonts w:ascii="Arial" w:hAnsi="Arial" w:cs="Arial"/>
            <w:color w:val="auto"/>
            <w:sz w:val="20"/>
            <w:szCs w:val="20"/>
            <w:u w:val="none"/>
            <w:shd w:val="clear" w:color="auto" w:fill="FFFFFF"/>
            <w:lang w:val="en-US"/>
          </w:rPr>
          <w:t>Abdelali</w:t>
        </w:r>
        <w:proofErr w:type="spellEnd"/>
        <w:r w:rsidR="005F3408" w:rsidRPr="00F6091E">
          <w:rPr>
            <w:rStyle w:val="Hipervnculo"/>
            <w:rFonts w:ascii="Arial" w:hAnsi="Arial" w:cs="Arial"/>
            <w:color w:val="auto"/>
            <w:sz w:val="20"/>
            <w:szCs w:val="20"/>
            <w:u w:val="none"/>
            <w:shd w:val="clear" w:color="auto" w:fill="FFFFFF"/>
            <w:lang w:val="en-US"/>
          </w:rPr>
          <w:t xml:space="preserve"> RB</w:t>
        </w:r>
      </w:hyperlink>
      <w:r w:rsidR="005F3408" w:rsidRPr="00F6091E">
        <w:rPr>
          <w:rFonts w:ascii="Arial" w:hAnsi="Arial" w:cs="Arial"/>
          <w:sz w:val="20"/>
          <w:szCs w:val="20"/>
          <w:shd w:val="clear" w:color="auto" w:fill="FFFFFF"/>
          <w:lang w:val="en-US"/>
        </w:rPr>
        <w:t xml:space="preserve">, </w:t>
      </w:r>
      <w:hyperlink r:id="rId41" w:history="1">
        <w:proofErr w:type="spellStart"/>
        <w:r w:rsidR="005F3408" w:rsidRPr="00F6091E">
          <w:rPr>
            <w:rStyle w:val="Hipervnculo"/>
            <w:rFonts w:ascii="Arial" w:hAnsi="Arial" w:cs="Arial"/>
            <w:color w:val="auto"/>
            <w:sz w:val="20"/>
            <w:szCs w:val="20"/>
            <w:u w:val="none"/>
            <w:shd w:val="clear" w:color="auto" w:fill="FFFFFF"/>
            <w:lang w:val="en-US"/>
          </w:rPr>
          <w:t>Chevret</w:t>
        </w:r>
        <w:proofErr w:type="spellEnd"/>
        <w:r w:rsidR="005F3408" w:rsidRPr="00F6091E">
          <w:rPr>
            <w:rStyle w:val="Hipervnculo"/>
            <w:rFonts w:ascii="Arial" w:hAnsi="Arial" w:cs="Arial"/>
            <w:color w:val="auto"/>
            <w:sz w:val="20"/>
            <w:szCs w:val="20"/>
            <w:u w:val="none"/>
            <w:shd w:val="clear" w:color="auto" w:fill="FFFFFF"/>
            <w:lang w:val="en-US"/>
          </w:rPr>
          <w:t xml:space="preserve"> S</w:t>
        </w:r>
      </w:hyperlink>
      <w:r w:rsidR="005F3408" w:rsidRPr="00F6091E">
        <w:rPr>
          <w:rFonts w:ascii="Arial" w:hAnsi="Arial" w:cs="Arial"/>
          <w:sz w:val="20"/>
          <w:szCs w:val="20"/>
          <w:shd w:val="clear" w:color="auto" w:fill="FFFFFF"/>
          <w:lang w:val="en-US"/>
        </w:rPr>
        <w:t xml:space="preserve">, </w:t>
      </w:r>
      <w:hyperlink r:id="rId42" w:history="1">
        <w:proofErr w:type="spellStart"/>
        <w:r w:rsidR="005F3408" w:rsidRPr="00F6091E">
          <w:rPr>
            <w:rStyle w:val="Hipervnculo"/>
            <w:rFonts w:ascii="Arial" w:hAnsi="Arial" w:cs="Arial"/>
            <w:color w:val="auto"/>
            <w:sz w:val="20"/>
            <w:szCs w:val="20"/>
            <w:u w:val="none"/>
            <w:shd w:val="clear" w:color="auto" w:fill="FFFFFF"/>
            <w:lang w:val="en-US"/>
          </w:rPr>
          <w:t>Nibourel</w:t>
        </w:r>
        <w:proofErr w:type="spellEnd"/>
        <w:r w:rsidR="005F3408" w:rsidRPr="00F6091E">
          <w:rPr>
            <w:rStyle w:val="Hipervnculo"/>
            <w:rFonts w:ascii="Arial" w:hAnsi="Arial" w:cs="Arial"/>
            <w:color w:val="auto"/>
            <w:sz w:val="20"/>
            <w:szCs w:val="20"/>
            <w:u w:val="none"/>
            <w:shd w:val="clear" w:color="auto" w:fill="FFFFFF"/>
            <w:lang w:val="en-US"/>
          </w:rPr>
          <w:t xml:space="preserve"> O</w:t>
        </w:r>
      </w:hyperlink>
      <w:r w:rsidR="005F3408" w:rsidRPr="00F6091E">
        <w:rPr>
          <w:rFonts w:ascii="Arial" w:hAnsi="Arial" w:cs="Arial"/>
          <w:sz w:val="20"/>
          <w:szCs w:val="20"/>
          <w:shd w:val="clear" w:color="auto" w:fill="FFFFFF"/>
          <w:lang w:val="en-US"/>
        </w:rPr>
        <w:t xml:space="preserve">, </w:t>
      </w:r>
      <w:hyperlink r:id="rId43" w:history="1">
        <w:proofErr w:type="spellStart"/>
        <w:r w:rsidR="005F3408" w:rsidRPr="00F6091E">
          <w:rPr>
            <w:rStyle w:val="Hipervnculo"/>
            <w:rFonts w:ascii="Arial" w:hAnsi="Arial" w:cs="Arial"/>
            <w:color w:val="auto"/>
            <w:sz w:val="20"/>
            <w:szCs w:val="20"/>
            <w:u w:val="none"/>
            <w:shd w:val="clear" w:color="auto" w:fill="FFFFFF"/>
            <w:lang w:val="en-US"/>
          </w:rPr>
          <w:t>Cheok</w:t>
        </w:r>
        <w:proofErr w:type="spellEnd"/>
        <w:r w:rsidR="005F3408" w:rsidRPr="00F6091E">
          <w:rPr>
            <w:rStyle w:val="Hipervnculo"/>
            <w:rFonts w:ascii="Arial" w:hAnsi="Arial" w:cs="Arial"/>
            <w:color w:val="auto"/>
            <w:sz w:val="20"/>
            <w:szCs w:val="20"/>
            <w:u w:val="none"/>
            <w:shd w:val="clear" w:color="auto" w:fill="FFFFFF"/>
            <w:lang w:val="en-US"/>
          </w:rPr>
          <w:t xml:space="preserve"> M</w:t>
        </w:r>
      </w:hyperlink>
      <w:r w:rsidR="005F3408" w:rsidRPr="00F6091E">
        <w:rPr>
          <w:rFonts w:ascii="Arial" w:hAnsi="Arial" w:cs="Arial"/>
          <w:sz w:val="20"/>
          <w:szCs w:val="20"/>
          <w:shd w:val="clear" w:color="auto" w:fill="FFFFFF"/>
          <w:lang w:val="en-US"/>
        </w:rPr>
        <w:t xml:space="preserve">, </w:t>
      </w:r>
      <w:hyperlink r:id="rId44" w:history="1">
        <w:proofErr w:type="spellStart"/>
        <w:r w:rsidR="005F3408" w:rsidRPr="00F6091E">
          <w:rPr>
            <w:rStyle w:val="Hipervnculo"/>
            <w:rFonts w:ascii="Arial" w:hAnsi="Arial" w:cs="Arial"/>
            <w:color w:val="auto"/>
            <w:sz w:val="20"/>
            <w:szCs w:val="20"/>
            <w:u w:val="none"/>
            <w:shd w:val="clear" w:color="auto" w:fill="FFFFFF"/>
            <w:lang w:val="en-US"/>
          </w:rPr>
          <w:t>Pautas</w:t>
        </w:r>
        <w:proofErr w:type="spellEnd"/>
        <w:r w:rsidR="005F3408" w:rsidRPr="00F6091E">
          <w:rPr>
            <w:rStyle w:val="Hipervnculo"/>
            <w:rFonts w:ascii="Arial" w:hAnsi="Arial" w:cs="Arial"/>
            <w:color w:val="auto"/>
            <w:sz w:val="20"/>
            <w:szCs w:val="20"/>
            <w:u w:val="none"/>
            <w:shd w:val="clear" w:color="auto" w:fill="FFFFFF"/>
            <w:lang w:val="en-US"/>
          </w:rPr>
          <w:t xml:space="preserve"> C</w:t>
        </w:r>
      </w:hyperlink>
      <w:r w:rsidR="005F3408" w:rsidRPr="0043075D">
        <w:rPr>
          <w:rFonts w:ascii="Arial" w:hAnsi="Arial" w:cs="Arial"/>
          <w:sz w:val="20"/>
          <w:szCs w:val="20"/>
          <w:shd w:val="clear" w:color="auto" w:fill="FFFFFF"/>
          <w:lang w:val="en-US"/>
        </w:rPr>
        <w:t xml:space="preserve"> et </w:t>
      </w:r>
      <w:proofErr w:type="spellStart"/>
      <w:r w:rsidR="005F3408" w:rsidRPr="0043075D">
        <w:rPr>
          <w:rFonts w:ascii="Arial" w:hAnsi="Arial" w:cs="Arial"/>
          <w:sz w:val="20"/>
          <w:szCs w:val="20"/>
          <w:shd w:val="clear" w:color="auto" w:fill="FFFFFF"/>
          <w:lang w:val="en-US"/>
        </w:rPr>
        <w:t>al.</w:t>
      </w:r>
      <w:r w:rsidR="005F3408" w:rsidRPr="0043075D">
        <w:rPr>
          <w:rFonts w:ascii="Arial" w:hAnsi="Arial" w:cs="Arial"/>
          <w:bCs/>
          <w:sz w:val="20"/>
          <w:szCs w:val="20"/>
          <w:lang w:val="en-US"/>
        </w:rPr>
        <w:t>Clinical</w:t>
      </w:r>
      <w:proofErr w:type="spellEnd"/>
      <w:r w:rsidR="005F3408" w:rsidRPr="0043075D">
        <w:rPr>
          <w:rFonts w:ascii="Arial" w:hAnsi="Arial" w:cs="Arial"/>
          <w:bCs/>
          <w:sz w:val="20"/>
          <w:szCs w:val="20"/>
          <w:lang w:val="en-US"/>
        </w:rPr>
        <w:t xml:space="preserve"> impact of gene mutations and lesions detected by SNP-array karyotyping in acute myeloid leukemia patients in the context of </w:t>
      </w:r>
      <w:proofErr w:type="spellStart"/>
      <w:r w:rsidR="005F3408" w:rsidRPr="0043075D">
        <w:rPr>
          <w:rFonts w:ascii="Arial" w:hAnsi="Arial" w:cs="Arial"/>
          <w:bCs/>
          <w:sz w:val="20"/>
          <w:szCs w:val="20"/>
          <w:lang w:val="en-US"/>
        </w:rPr>
        <w:t>gemtuzumabozogamicin</w:t>
      </w:r>
      <w:proofErr w:type="spellEnd"/>
      <w:r w:rsidR="005F3408" w:rsidRPr="0043075D">
        <w:rPr>
          <w:rFonts w:ascii="Arial" w:hAnsi="Arial" w:cs="Arial"/>
          <w:bCs/>
          <w:sz w:val="20"/>
          <w:szCs w:val="20"/>
          <w:lang w:val="en-US"/>
        </w:rPr>
        <w:t xml:space="preserve"> treatment: Results of the ALFA-0701 </w:t>
      </w:r>
      <w:proofErr w:type="spellStart"/>
      <w:r w:rsidR="005F3408" w:rsidRPr="0043075D">
        <w:rPr>
          <w:rFonts w:ascii="Arial" w:hAnsi="Arial" w:cs="Arial"/>
          <w:bCs/>
          <w:sz w:val="20"/>
          <w:szCs w:val="20"/>
          <w:lang w:val="en-US"/>
        </w:rPr>
        <w:t>trial</w:t>
      </w:r>
      <w:r w:rsidR="005F3408" w:rsidRPr="0043075D">
        <w:rPr>
          <w:rFonts w:ascii="Arial" w:hAnsi="Arial" w:cs="Arial"/>
          <w:bCs/>
          <w:color w:val="000000"/>
          <w:sz w:val="20"/>
          <w:szCs w:val="20"/>
          <w:shd w:val="clear" w:color="auto" w:fill="FFFFFF"/>
          <w:lang w:val="en-US"/>
        </w:rPr>
        <w:t>.</w:t>
      </w:r>
      <w:hyperlink r:id="rId45" w:tooltip="Oncotarget." w:history="1">
        <w:r w:rsidR="005F3408" w:rsidRPr="00F6091E">
          <w:rPr>
            <w:rStyle w:val="Hipervnculo"/>
            <w:rFonts w:ascii="Arial" w:hAnsi="Arial" w:cs="Arial"/>
            <w:color w:val="auto"/>
            <w:sz w:val="20"/>
            <w:szCs w:val="20"/>
            <w:u w:val="none"/>
            <w:shd w:val="clear" w:color="auto" w:fill="FFFFFF"/>
            <w:lang w:val="en-US"/>
          </w:rPr>
          <w:t>Oncotarget</w:t>
        </w:r>
        <w:proofErr w:type="spellEnd"/>
      </w:hyperlink>
      <w:r w:rsidR="005F3408" w:rsidRPr="00F6091E">
        <w:rPr>
          <w:sz w:val="20"/>
          <w:szCs w:val="20"/>
        </w:rPr>
        <w:t xml:space="preserve"> </w:t>
      </w:r>
      <w:r w:rsidR="005F3408" w:rsidRPr="0043075D">
        <w:rPr>
          <w:rFonts w:ascii="Arial" w:hAnsi="Arial" w:cs="Arial"/>
          <w:sz w:val="20"/>
          <w:szCs w:val="20"/>
          <w:shd w:val="clear" w:color="auto" w:fill="FFFFFF"/>
          <w:lang w:val="en-US"/>
        </w:rPr>
        <w:t>2</w:t>
      </w:r>
      <w:r w:rsidR="005F3408" w:rsidRPr="0043075D">
        <w:rPr>
          <w:rFonts w:ascii="Arial" w:hAnsi="Arial" w:cs="Arial"/>
          <w:color w:val="000000"/>
          <w:sz w:val="20"/>
          <w:szCs w:val="20"/>
          <w:shd w:val="clear" w:color="auto" w:fill="FFFFFF"/>
          <w:lang w:val="en-US"/>
        </w:rPr>
        <w:t>014; 5(4):916-32</w:t>
      </w:r>
      <w:r w:rsidR="0043075D" w:rsidRPr="005F3408">
        <w:rPr>
          <w:rFonts w:ascii="Arial" w:hAnsi="Arial" w:cs="Arial"/>
          <w:color w:val="000000"/>
          <w:sz w:val="20"/>
          <w:szCs w:val="20"/>
          <w:shd w:val="clear" w:color="auto" w:fill="FFFFFF"/>
          <w:lang w:val="en-US"/>
        </w:rPr>
        <w:t>.</w:t>
      </w:r>
    </w:p>
    <w:p w:rsidR="0043075D" w:rsidRPr="0043075D" w:rsidRDefault="0043075D" w:rsidP="0043075D">
      <w:pPr>
        <w:pStyle w:val="Prrafodelista"/>
        <w:numPr>
          <w:ilvl w:val="0"/>
          <w:numId w:val="38"/>
        </w:numPr>
        <w:autoSpaceDE w:val="0"/>
        <w:autoSpaceDN w:val="0"/>
        <w:adjustRightInd w:val="0"/>
        <w:jc w:val="both"/>
        <w:rPr>
          <w:rFonts w:ascii="Arial" w:hAnsi="Arial" w:cs="Arial"/>
          <w:sz w:val="20"/>
          <w:szCs w:val="20"/>
          <w:lang w:val="en-US"/>
        </w:rPr>
      </w:pPr>
      <w:proofErr w:type="spellStart"/>
      <w:r w:rsidRPr="0043075D">
        <w:rPr>
          <w:rFonts w:ascii="Arial" w:hAnsi="Arial" w:cs="Arial"/>
          <w:sz w:val="20"/>
          <w:szCs w:val="20"/>
          <w:lang w:val="en-US"/>
        </w:rPr>
        <w:t>Kharfan-DabajaMA</w:t>
      </w:r>
      <w:proofErr w:type="spellEnd"/>
      <w:r w:rsidRPr="0043075D">
        <w:rPr>
          <w:rFonts w:ascii="Arial" w:hAnsi="Arial" w:cs="Arial"/>
          <w:sz w:val="20"/>
          <w:szCs w:val="20"/>
          <w:lang w:val="en-US"/>
        </w:rPr>
        <w:t xml:space="preserve">, </w:t>
      </w:r>
      <w:proofErr w:type="spellStart"/>
      <w:r w:rsidRPr="0043075D">
        <w:rPr>
          <w:rFonts w:ascii="Arial" w:hAnsi="Arial" w:cs="Arial"/>
          <w:sz w:val="20"/>
          <w:szCs w:val="20"/>
          <w:lang w:val="en-US"/>
        </w:rPr>
        <w:t>Hamadani</w:t>
      </w:r>
      <w:proofErr w:type="spellEnd"/>
      <w:r w:rsidRPr="0043075D">
        <w:rPr>
          <w:rFonts w:ascii="Arial" w:hAnsi="Arial" w:cs="Arial"/>
          <w:sz w:val="20"/>
          <w:szCs w:val="20"/>
          <w:lang w:val="en-US"/>
        </w:rPr>
        <w:t xml:space="preserve"> M, </w:t>
      </w:r>
      <w:proofErr w:type="spellStart"/>
      <w:r w:rsidRPr="0043075D">
        <w:rPr>
          <w:rFonts w:ascii="Arial" w:hAnsi="Arial" w:cs="Arial"/>
          <w:sz w:val="20"/>
          <w:szCs w:val="20"/>
          <w:lang w:val="en-US"/>
        </w:rPr>
        <w:t>Reljic</w:t>
      </w:r>
      <w:proofErr w:type="spellEnd"/>
      <w:r w:rsidRPr="0043075D">
        <w:rPr>
          <w:rFonts w:ascii="Arial" w:hAnsi="Arial" w:cs="Arial"/>
          <w:sz w:val="20"/>
          <w:szCs w:val="20"/>
          <w:lang w:val="en-US"/>
        </w:rPr>
        <w:t xml:space="preserve"> T, </w:t>
      </w:r>
      <w:proofErr w:type="spellStart"/>
      <w:r w:rsidRPr="0043075D">
        <w:rPr>
          <w:rFonts w:ascii="Arial" w:hAnsi="Arial" w:cs="Arial"/>
          <w:sz w:val="20"/>
          <w:szCs w:val="20"/>
          <w:lang w:val="en-US"/>
        </w:rPr>
        <w:t>Pyngolil</w:t>
      </w:r>
      <w:proofErr w:type="spellEnd"/>
      <w:r w:rsidRPr="0043075D">
        <w:rPr>
          <w:rFonts w:ascii="Arial" w:hAnsi="Arial" w:cs="Arial"/>
          <w:sz w:val="20"/>
          <w:szCs w:val="20"/>
          <w:lang w:val="en-US"/>
        </w:rPr>
        <w:t xml:space="preserve"> R, </w:t>
      </w:r>
      <w:proofErr w:type="spellStart"/>
      <w:r w:rsidRPr="0043075D">
        <w:rPr>
          <w:rFonts w:ascii="Arial" w:hAnsi="Arial" w:cs="Arial"/>
          <w:sz w:val="20"/>
          <w:szCs w:val="20"/>
          <w:lang w:val="en-US"/>
        </w:rPr>
        <w:t>Komrokj</w:t>
      </w:r>
      <w:proofErr w:type="spellEnd"/>
      <w:r w:rsidRPr="0043075D">
        <w:rPr>
          <w:rFonts w:ascii="Arial" w:hAnsi="Arial" w:cs="Arial"/>
          <w:sz w:val="20"/>
          <w:szCs w:val="20"/>
          <w:lang w:val="en-US"/>
        </w:rPr>
        <w:t xml:space="preserve"> RM, Lancet JE et al. </w:t>
      </w:r>
      <w:proofErr w:type="spellStart"/>
      <w:r w:rsidRPr="0043075D">
        <w:rPr>
          <w:rFonts w:ascii="Arial" w:hAnsi="Arial" w:cs="Arial"/>
          <w:sz w:val="20"/>
          <w:szCs w:val="20"/>
          <w:lang w:val="en-US"/>
        </w:rPr>
        <w:t>Gemtuzumabozogamicin</w:t>
      </w:r>
      <w:proofErr w:type="spellEnd"/>
      <w:r w:rsidRPr="0043075D">
        <w:rPr>
          <w:rFonts w:ascii="Arial" w:hAnsi="Arial" w:cs="Arial"/>
          <w:sz w:val="20"/>
          <w:szCs w:val="20"/>
          <w:lang w:val="en-US"/>
        </w:rPr>
        <w:t xml:space="preserve"> for treatment of newly diagnosed acute myeloid </w:t>
      </w:r>
      <w:proofErr w:type="spellStart"/>
      <w:r w:rsidRPr="0043075D">
        <w:rPr>
          <w:rFonts w:ascii="Arial" w:hAnsi="Arial" w:cs="Arial"/>
          <w:sz w:val="20"/>
          <w:szCs w:val="20"/>
          <w:lang w:val="en-US"/>
        </w:rPr>
        <w:t>leukaemia</w:t>
      </w:r>
      <w:proofErr w:type="spellEnd"/>
      <w:r w:rsidRPr="0043075D">
        <w:rPr>
          <w:rFonts w:ascii="Arial" w:hAnsi="Arial" w:cs="Arial"/>
          <w:sz w:val="20"/>
          <w:szCs w:val="20"/>
          <w:lang w:val="en-US"/>
        </w:rPr>
        <w:t xml:space="preserve">: a systematic review and meta-analysis. British Journal of </w:t>
      </w:r>
      <w:proofErr w:type="spellStart"/>
      <w:r w:rsidRPr="0043075D">
        <w:rPr>
          <w:rFonts w:ascii="Arial" w:hAnsi="Arial" w:cs="Arial"/>
          <w:sz w:val="20"/>
          <w:szCs w:val="20"/>
          <w:lang w:val="en-US"/>
        </w:rPr>
        <w:t>Haematology</w:t>
      </w:r>
      <w:proofErr w:type="spellEnd"/>
      <w:r w:rsidRPr="0043075D">
        <w:rPr>
          <w:rFonts w:ascii="Arial" w:hAnsi="Arial" w:cs="Arial"/>
          <w:sz w:val="20"/>
          <w:szCs w:val="20"/>
          <w:lang w:val="en-US"/>
        </w:rPr>
        <w:t xml:space="preserve"> 2013;163: 315–325. </w:t>
      </w:r>
    </w:p>
    <w:p w:rsidR="0043075D" w:rsidRDefault="0043075D" w:rsidP="0043075D">
      <w:pPr>
        <w:pStyle w:val="Prrafodelista"/>
        <w:numPr>
          <w:ilvl w:val="0"/>
          <w:numId w:val="38"/>
        </w:numPr>
        <w:spacing w:after="40"/>
        <w:jc w:val="both"/>
        <w:rPr>
          <w:rFonts w:ascii="Arial" w:hAnsi="Arial" w:cs="Arial"/>
          <w:sz w:val="20"/>
          <w:szCs w:val="20"/>
          <w:lang w:val="en-US"/>
        </w:rPr>
      </w:pPr>
      <w:r w:rsidRPr="0043075D">
        <w:rPr>
          <w:rFonts w:ascii="Arial" w:hAnsi="Arial" w:cs="Arial"/>
          <w:sz w:val="20"/>
          <w:szCs w:val="20"/>
          <w:lang w:val="en-US"/>
        </w:rPr>
        <w:t xml:space="preserve">Li X, Xu SN, Qin DB, Tan Y, Gong Q, Chen JP. Effect of adding </w:t>
      </w:r>
      <w:proofErr w:type="spellStart"/>
      <w:r w:rsidRPr="0043075D">
        <w:rPr>
          <w:rFonts w:ascii="Arial" w:hAnsi="Arial" w:cs="Arial"/>
          <w:sz w:val="20"/>
          <w:szCs w:val="20"/>
          <w:lang w:val="en-US"/>
        </w:rPr>
        <w:t>gemtuzumabozogamicin</w:t>
      </w:r>
      <w:proofErr w:type="spellEnd"/>
      <w:r w:rsidRPr="0043075D">
        <w:rPr>
          <w:rFonts w:ascii="Arial" w:hAnsi="Arial" w:cs="Arial"/>
          <w:sz w:val="20"/>
          <w:szCs w:val="20"/>
          <w:lang w:val="en-US"/>
        </w:rPr>
        <w:t xml:space="preserve"> to induction chemotherapy for newly diagnosed acute myeloid leukemia: a meta-analysis of prospective randomized phase III trials. Annals of Oncology 2014; 25:455-461.</w:t>
      </w:r>
    </w:p>
    <w:p w:rsidR="00EB5266" w:rsidRPr="00EB5266" w:rsidRDefault="00EB5266" w:rsidP="00EB5266">
      <w:pPr>
        <w:pStyle w:val="Prrafodelista"/>
        <w:numPr>
          <w:ilvl w:val="0"/>
          <w:numId w:val="38"/>
        </w:numPr>
        <w:spacing w:after="40"/>
        <w:jc w:val="both"/>
        <w:rPr>
          <w:rFonts w:ascii="Arial" w:hAnsi="Arial" w:cs="Arial"/>
          <w:sz w:val="20"/>
          <w:szCs w:val="20"/>
          <w:lang w:val="en-US"/>
        </w:rPr>
      </w:pPr>
      <w:proofErr w:type="spellStart"/>
      <w:r w:rsidRPr="00EB5266">
        <w:rPr>
          <w:rFonts w:ascii="Arial" w:hAnsi="Arial" w:cs="Arial"/>
          <w:sz w:val="20"/>
          <w:szCs w:val="20"/>
          <w:lang w:val="en-US"/>
        </w:rPr>
        <w:t>Schlenk</w:t>
      </w:r>
      <w:proofErr w:type="spellEnd"/>
      <w:r w:rsidRPr="00EB5266">
        <w:rPr>
          <w:rFonts w:ascii="Arial" w:hAnsi="Arial" w:cs="Arial"/>
          <w:sz w:val="20"/>
          <w:szCs w:val="20"/>
          <w:lang w:val="en-US"/>
        </w:rPr>
        <w:t xml:space="preserve"> RF, </w:t>
      </w:r>
      <w:proofErr w:type="spellStart"/>
      <w:r w:rsidRPr="00EB5266">
        <w:rPr>
          <w:rFonts w:ascii="Arial" w:hAnsi="Arial" w:cs="Arial"/>
          <w:sz w:val="20"/>
          <w:szCs w:val="20"/>
          <w:lang w:val="en-US"/>
        </w:rPr>
        <w:t>Döhner</w:t>
      </w:r>
      <w:proofErr w:type="spellEnd"/>
      <w:r w:rsidRPr="00EB5266">
        <w:rPr>
          <w:rFonts w:ascii="Arial" w:hAnsi="Arial" w:cs="Arial"/>
          <w:sz w:val="20"/>
          <w:szCs w:val="20"/>
          <w:lang w:val="en-US"/>
        </w:rPr>
        <w:t xml:space="preserve"> H, </w:t>
      </w:r>
      <w:proofErr w:type="spellStart"/>
      <w:r w:rsidRPr="00EB5266">
        <w:rPr>
          <w:rFonts w:ascii="Arial" w:hAnsi="Arial" w:cs="Arial"/>
          <w:sz w:val="20"/>
          <w:szCs w:val="20"/>
          <w:lang w:val="en-US"/>
        </w:rPr>
        <w:t>Döhner</w:t>
      </w:r>
      <w:proofErr w:type="spellEnd"/>
      <w:r w:rsidRPr="00EB5266">
        <w:rPr>
          <w:rFonts w:ascii="Arial" w:hAnsi="Arial" w:cs="Arial"/>
          <w:sz w:val="20"/>
          <w:szCs w:val="20"/>
          <w:lang w:val="en-US"/>
        </w:rPr>
        <w:t xml:space="preserve"> K, </w:t>
      </w:r>
      <w:proofErr w:type="spellStart"/>
      <w:r w:rsidRPr="00EB5266">
        <w:rPr>
          <w:rFonts w:ascii="Arial" w:hAnsi="Arial" w:cs="Arial"/>
          <w:sz w:val="20"/>
          <w:szCs w:val="20"/>
          <w:lang w:val="en-US"/>
        </w:rPr>
        <w:t>Ganser</w:t>
      </w:r>
      <w:proofErr w:type="spellEnd"/>
      <w:r w:rsidRPr="00EB5266">
        <w:rPr>
          <w:rFonts w:ascii="Arial" w:hAnsi="Arial" w:cs="Arial"/>
          <w:sz w:val="20"/>
          <w:szCs w:val="20"/>
          <w:lang w:val="en-US"/>
        </w:rPr>
        <w:t xml:space="preserve"> A, </w:t>
      </w:r>
      <w:proofErr w:type="spellStart"/>
      <w:r w:rsidRPr="00EB5266">
        <w:rPr>
          <w:rFonts w:ascii="Arial" w:hAnsi="Arial" w:cs="Arial"/>
          <w:sz w:val="20"/>
          <w:szCs w:val="20"/>
          <w:lang w:val="en-US"/>
        </w:rPr>
        <w:t>Heuser</w:t>
      </w:r>
      <w:proofErr w:type="spellEnd"/>
      <w:r w:rsidRPr="00EB5266">
        <w:rPr>
          <w:rFonts w:ascii="Arial" w:hAnsi="Arial" w:cs="Arial"/>
          <w:sz w:val="20"/>
          <w:szCs w:val="20"/>
          <w:lang w:val="en-US"/>
        </w:rPr>
        <w:t xml:space="preserve"> M, Benner A, et al. Event-Free Survival Is a Surrogate for Overall Survival in Patients Treated for Acute Myeloid Leukemia. Blood 2015; 126:3744.</w:t>
      </w:r>
    </w:p>
    <w:p w:rsidR="00EB5266" w:rsidRPr="00EB5266" w:rsidRDefault="00CA7EBA" w:rsidP="00EB5266">
      <w:pPr>
        <w:pStyle w:val="Prrafodelista"/>
        <w:numPr>
          <w:ilvl w:val="0"/>
          <w:numId w:val="38"/>
        </w:numPr>
        <w:spacing w:after="40"/>
        <w:jc w:val="both"/>
        <w:rPr>
          <w:rFonts w:ascii="Arial" w:hAnsi="Arial" w:cs="Arial"/>
          <w:sz w:val="20"/>
          <w:szCs w:val="20"/>
          <w:lang w:val="en-US"/>
        </w:rPr>
      </w:pPr>
      <w:hyperlink r:id="rId46" w:history="1">
        <w:proofErr w:type="spellStart"/>
        <w:r w:rsidR="00EB5266" w:rsidRPr="00EB5266">
          <w:rPr>
            <w:rFonts w:ascii="Arial" w:hAnsi="Arial" w:cs="Arial"/>
            <w:sz w:val="20"/>
            <w:szCs w:val="20"/>
            <w:lang w:val="en-US"/>
          </w:rPr>
          <w:t>Othus</w:t>
        </w:r>
        <w:proofErr w:type="spellEnd"/>
      </w:hyperlink>
      <w:r w:rsidR="00EB5266" w:rsidRPr="00EB5266">
        <w:rPr>
          <w:rFonts w:ascii="Arial" w:hAnsi="Arial" w:cs="Arial"/>
          <w:sz w:val="20"/>
          <w:szCs w:val="20"/>
          <w:lang w:val="en-US"/>
        </w:rPr>
        <w:t xml:space="preserve"> M, </w:t>
      </w:r>
      <w:hyperlink r:id="rId47" w:history="1">
        <w:r w:rsidR="00EB5266" w:rsidRPr="00EB5266">
          <w:rPr>
            <w:rFonts w:ascii="Arial" w:hAnsi="Arial" w:cs="Arial"/>
            <w:sz w:val="20"/>
            <w:szCs w:val="20"/>
            <w:lang w:val="en-US"/>
          </w:rPr>
          <w:t xml:space="preserve">van </w:t>
        </w:r>
        <w:proofErr w:type="spellStart"/>
        <w:r w:rsidR="00EB5266" w:rsidRPr="00EB5266">
          <w:rPr>
            <w:rFonts w:ascii="Arial" w:hAnsi="Arial" w:cs="Arial"/>
            <w:sz w:val="20"/>
            <w:szCs w:val="20"/>
            <w:lang w:val="en-US"/>
          </w:rPr>
          <w:t>Putten</w:t>
        </w:r>
        <w:proofErr w:type="spellEnd"/>
      </w:hyperlink>
      <w:r w:rsidR="00EB5266" w:rsidRPr="00EB5266">
        <w:rPr>
          <w:rFonts w:ascii="Arial" w:hAnsi="Arial" w:cs="Arial"/>
          <w:sz w:val="20"/>
          <w:szCs w:val="20"/>
          <w:lang w:val="en-US"/>
        </w:rPr>
        <w:t xml:space="preserve"> W, </w:t>
      </w:r>
      <w:hyperlink r:id="rId48" w:history="1">
        <w:proofErr w:type="spellStart"/>
        <w:r w:rsidR="00EB5266" w:rsidRPr="00EB5266">
          <w:rPr>
            <w:rFonts w:ascii="Arial" w:hAnsi="Arial" w:cs="Arial"/>
            <w:sz w:val="20"/>
            <w:szCs w:val="20"/>
            <w:lang w:val="en-US"/>
          </w:rPr>
          <w:t>Lowenberg</w:t>
        </w:r>
        <w:proofErr w:type="spellEnd"/>
      </w:hyperlink>
      <w:r w:rsidR="00EB5266" w:rsidRPr="00EB5266">
        <w:rPr>
          <w:rFonts w:ascii="Arial" w:hAnsi="Arial" w:cs="Arial"/>
          <w:sz w:val="20"/>
          <w:szCs w:val="20"/>
          <w:lang w:val="en-US"/>
        </w:rPr>
        <w:t xml:space="preserve"> B, </w:t>
      </w:r>
      <w:hyperlink r:id="rId49" w:history="1">
        <w:proofErr w:type="spellStart"/>
        <w:r w:rsidR="00EB5266" w:rsidRPr="00EB5266">
          <w:rPr>
            <w:rFonts w:ascii="Arial" w:hAnsi="Arial" w:cs="Arial"/>
            <w:sz w:val="20"/>
            <w:szCs w:val="20"/>
            <w:lang w:val="en-US"/>
          </w:rPr>
          <w:t>Petersdorf</w:t>
        </w:r>
      </w:hyperlink>
      <w:r w:rsidR="00EB5266" w:rsidRPr="00EB5266">
        <w:rPr>
          <w:rFonts w:ascii="Arial" w:hAnsi="Arial" w:cs="Arial"/>
          <w:sz w:val="20"/>
          <w:szCs w:val="20"/>
          <w:lang w:val="en-US"/>
        </w:rPr>
        <w:t>SH,</w:t>
      </w:r>
      <w:hyperlink r:id="rId50" w:history="1">
        <w:r w:rsidR="00EB5266" w:rsidRPr="00EB5266">
          <w:rPr>
            <w:rFonts w:ascii="Arial" w:hAnsi="Arial" w:cs="Arial"/>
            <w:sz w:val="20"/>
            <w:szCs w:val="20"/>
            <w:lang w:val="en-US"/>
          </w:rPr>
          <w:t>Nand</w:t>
        </w:r>
        <w:proofErr w:type="spellEnd"/>
      </w:hyperlink>
      <w:r w:rsidR="00EB5266" w:rsidRPr="00EB5266">
        <w:rPr>
          <w:rFonts w:ascii="Arial" w:hAnsi="Arial" w:cs="Arial"/>
          <w:sz w:val="20"/>
          <w:szCs w:val="20"/>
          <w:lang w:val="en-US"/>
        </w:rPr>
        <w:t xml:space="preserve"> S, </w:t>
      </w:r>
      <w:hyperlink r:id="rId51" w:history="1">
        <w:proofErr w:type="spellStart"/>
        <w:r w:rsidR="00EB5266" w:rsidRPr="00EB5266">
          <w:rPr>
            <w:rFonts w:ascii="Arial" w:hAnsi="Arial" w:cs="Arial"/>
            <w:sz w:val="20"/>
            <w:szCs w:val="20"/>
            <w:lang w:val="en-US"/>
          </w:rPr>
          <w:t>Erba</w:t>
        </w:r>
        <w:proofErr w:type="spellEnd"/>
      </w:hyperlink>
      <w:r w:rsidR="00EB5266" w:rsidRPr="00EB5266">
        <w:rPr>
          <w:rFonts w:ascii="Arial" w:hAnsi="Arial" w:cs="Arial"/>
          <w:sz w:val="20"/>
          <w:szCs w:val="20"/>
          <w:lang w:val="en-US"/>
        </w:rPr>
        <w:t xml:space="preserve"> H et al. Relationship between event-free survival and overall survival in acute myeloid leukemia: a report from SWOG, HOVON/SAKK, and MRC/NCRI. </w:t>
      </w:r>
      <w:hyperlink r:id="rId52" w:history="1">
        <w:r w:rsidR="00EB5266" w:rsidRPr="00EB5266">
          <w:rPr>
            <w:rFonts w:ascii="Arial" w:hAnsi="Arial" w:cs="Arial"/>
            <w:sz w:val="20"/>
            <w:szCs w:val="20"/>
            <w:lang w:val="en-US"/>
          </w:rPr>
          <w:t>Haematologica</w:t>
        </w:r>
      </w:hyperlink>
      <w:r w:rsidR="00EB5266" w:rsidRPr="00EB5266">
        <w:rPr>
          <w:rFonts w:ascii="Arial" w:hAnsi="Arial" w:cs="Arial"/>
          <w:sz w:val="20"/>
          <w:szCs w:val="20"/>
          <w:lang w:val="en-US"/>
        </w:rPr>
        <w:t>2016; 101(7): e284–e286</w:t>
      </w:r>
      <w:r w:rsidR="006A67EB">
        <w:rPr>
          <w:rFonts w:ascii="Arial" w:hAnsi="Arial" w:cs="Arial"/>
          <w:sz w:val="20"/>
          <w:szCs w:val="20"/>
          <w:lang w:val="en-US"/>
        </w:rPr>
        <w:t>.</w:t>
      </w:r>
    </w:p>
    <w:p w:rsidR="0043075D" w:rsidRPr="0043075D" w:rsidRDefault="0043075D" w:rsidP="0043075D">
      <w:pPr>
        <w:pStyle w:val="Prrafodelista"/>
        <w:numPr>
          <w:ilvl w:val="0"/>
          <w:numId w:val="38"/>
        </w:numPr>
        <w:spacing w:after="40"/>
        <w:jc w:val="both"/>
        <w:rPr>
          <w:rFonts w:ascii="Arial" w:hAnsi="Arial" w:cs="Arial"/>
          <w:sz w:val="20"/>
          <w:szCs w:val="20"/>
          <w:lang w:val="en-US"/>
        </w:rPr>
      </w:pPr>
      <w:r w:rsidRPr="0043075D">
        <w:rPr>
          <w:rFonts w:ascii="Arial" w:hAnsi="Arial" w:cs="Arial"/>
          <w:sz w:val="20"/>
          <w:szCs w:val="20"/>
          <w:lang w:val="en-US"/>
        </w:rPr>
        <w:t xml:space="preserve">Stone RM, </w:t>
      </w:r>
      <w:proofErr w:type="spellStart"/>
      <w:r w:rsidRPr="0043075D">
        <w:rPr>
          <w:rFonts w:ascii="Arial" w:hAnsi="Arial" w:cs="Arial"/>
          <w:sz w:val="20"/>
          <w:szCs w:val="20"/>
          <w:lang w:val="en-US"/>
        </w:rPr>
        <w:t>Man</w:t>
      </w:r>
      <w:r w:rsidR="003E3195">
        <w:rPr>
          <w:rFonts w:ascii="Arial" w:hAnsi="Arial" w:cs="Arial"/>
          <w:sz w:val="20"/>
          <w:szCs w:val="20"/>
          <w:lang w:val="en-US"/>
        </w:rPr>
        <w:t>drekar</w:t>
      </w:r>
      <w:proofErr w:type="spellEnd"/>
      <w:r w:rsidR="003E3195">
        <w:rPr>
          <w:rFonts w:ascii="Arial" w:hAnsi="Arial" w:cs="Arial"/>
          <w:sz w:val="20"/>
          <w:szCs w:val="20"/>
          <w:lang w:val="en-US"/>
        </w:rPr>
        <w:t xml:space="preserve"> SJ, Sanford BL, </w:t>
      </w:r>
      <w:proofErr w:type="spellStart"/>
      <w:r w:rsidR="003E3195">
        <w:rPr>
          <w:rFonts w:ascii="Arial" w:hAnsi="Arial" w:cs="Arial"/>
          <w:sz w:val="20"/>
          <w:szCs w:val="20"/>
          <w:lang w:val="en-US"/>
        </w:rPr>
        <w:t>Laumann</w:t>
      </w:r>
      <w:r w:rsidRPr="0043075D">
        <w:rPr>
          <w:rFonts w:ascii="Arial" w:hAnsi="Arial" w:cs="Arial"/>
          <w:sz w:val="20"/>
          <w:szCs w:val="20"/>
          <w:lang w:val="en-US"/>
        </w:rPr>
        <w:t>K</w:t>
      </w:r>
      <w:proofErr w:type="spellEnd"/>
      <w:r w:rsidRPr="0043075D">
        <w:rPr>
          <w:rFonts w:ascii="Arial" w:hAnsi="Arial" w:cs="Arial"/>
          <w:sz w:val="20"/>
          <w:szCs w:val="20"/>
          <w:lang w:val="en-US"/>
        </w:rPr>
        <w:t xml:space="preserve">, Geyer S, Bloomfield C et al. </w:t>
      </w:r>
      <w:proofErr w:type="spellStart"/>
      <w:r w:rsidRPr="0043075D">
        <w:rPr>
          <w:rFonts w:ascii="Arial" w:hAnsi="Arial" w:cs="Arial"/>
          <w:sz w:val="20"/>
          <w:szCs w:val="20"/>
          <w:lang w:val="en-US"/>
        </w:rPr>
        <w:t>Midostaurin</w:t>
      </w:r>
      <w:proofErr w:type="spellEnd"/>
      <w:r w:rsidRPr="0043075D">
        <w:rPr>
          <w:rFonts w:ascii="Arial" w:hAnsi="Arial" w:cs="Arial"/>
          <w:sz w:val="20"/>
          <w:szCs w:val="20"/>
          <w:lang w:val="en-US"/>
        </w:rPr>
        <w:t xml:space="preserve"> plus Chemotherapy for Acute Myeloid Leukemia with a FLT3 </w:t>
      </w:r>
      <w:proofErr w:type="spellStart"/>
      <w:r w:rsidRPr="0043075D">
        <w:rPr>
          <w:rFonts w:ascii="Arial" w:hAnsi="Arial" w:cs="Arial"/>
          <w:sz w:val="20"/>
          <w:szCs w:val="20"/>
          <w:lang w:val="en-US"/>
        </w:rPr>
        <w:t>Mutation.N</w:t>
      </w:r>
      <w:proofErr w:type="spellEnd"/>
      <w:r w:rsidRPr="0043075D">
        <w:rPr>
          <w:rFonts w:ascii="Arial" w:hAnsi="Arial" w:cs="Arial"/>
          <w:sz w:val="20"/>
          <w:szCs w:val="20"/>
          <w:lang w:val="en-US"/>
        </w:rPr>
        <w:t xml:space="preserve"> </w:t>
      </w:r>
      <w:proofErr w:type="spellStart"/>
      <w:r w:rsidRPr="0043075D">
        <w:rPr>
          <w:rFonts w:ascii="Arial" w:hAnsi="Arial" w:cs="Arial"/>
          <w:sz w:val="20"/>
          <w:szCs w:val="20"/>
          <w:lang w:val="en-US"/>
        </w:rPr>
        <w:t>Engl</w:t>
      </w:r>
      <w:proofErr w:type="spellEnd"/>
      <w:r w:rsidRPr="0043075D">
        <w:rPr>
          <w:rFonts w:ascii="Arial" w:hAnsi="Arial" w:cs="Arial"/>
          <w:sz w:val="20"/>
          <w:szCs w:val="20"/>
          <w:lang w:val="en-US"/>
        </w:rPr>
        <w:t xml:space="preserve"> J Med 2017; 377:454-464.</w:t>
      </w:r>
    </w:p>
    <w:p w:rsidR="0043075D" w:rsidRPr="0043075D" w:rsidRDefault="0043075D" w:rsidP="0043075D">
      <w:pPr>
        <w:pStyle w:val="Prrafodelista"/>
        <w:numPr>
          <w:ilvl w:val="0"/>
          <w:numId w:val="38"/>
        </w:numPr>
        <w:spacing w:after="40"/>
        <w:jc w:val="both"/>
        <w:rPr>
          <w:rFonts w:ascii="Arial" w:hAnsi="Arial" w:cs="Arial"/>
          <w:sz w:val="20"/>
          <w:szCs w:val="20"/>
          <w:lang w:val="en-US"/>
        </w:rPr>
      </w:pPr>
      <w:r w:rsidRPr="0043075D">
        <w:rPr>
          <w:rFonts w:ascii="Arial" w:hAnsi="Arial" w:cs="Arial"/>
          <w:sz w:val="20"/>
          <w:szCs w:val="20"/>
          <w:lang w:val="en-US"/>
        </w:rPr>
        <w:t xml:space="preserve">Rashidi A, Walter RB. Antigen-specific immunotherapy for acute myeloid leukemia: where are we now, and where do we go from here? Expert Rev </w:t>
      </w:r>
      <w:proofErr w:type="spellStart"/>
      <w:r w:rsidRPr="0043075D">
        <w:rPr>
          <w:rFonts w:ascii="Arial" w:hAnsi="Arial" w:cs="Arial"/>
          <w:sz w:val="20"/>
          <w:szCs w:val="20"/>
          <w:lang w:val="en-US"/>
        </w:rPr>
        <w:t>Hematol</w:t>
      </w:r>
      <w:proofErr w:type="spellEnd"/>
      <w:r w:rsidRPr="0043075D">
        <w:rPr>
          <w:rFonts w:ascii="Arial" w:hAnsi="Arial" w:cs="Arial"/>
          <w:sz w:val="20"/>
          <w:szCs w:val="20"/>
          <w:lang w:val="en-US"/>
        </w:rPr>
        <w:t xml:space="preserve"> 2016; 9(4):335-50. </w:t>
      </w:r>
    </w:p>
    <w:p w:rsidR="0043075D" w:rsidRPr="0043075D" w:rsidRDefault="0043075D" w:rsidP="0043075D">
      <w:pPr>
        <w:pStyle w:val="Prrafodelista"/>
        <w:numPr>
          <w:ilvl w:val="0"/>
          <w:numId w:val="38"/>
        </w:numPr>
        <w:spacing w:after="40"/>
        <w:jc w:val="both"/>
        <w:rPr>
          <w:rFonts w:ascii="Arial" w:hAnsi="Arial" w:cs="Arial"/>
          <w:sz w:val="20"/>
          <w:szCs w:val="20"/>
        </w:rPr>
      </w:pPr>
      <w:r w:rsidRPr="0043075D">
        <w:rPr>
          <w:rFonts w:ascii="Arial" w:hAnsi="Arial" w:cs="Arial"/>
          <w:sz w:val="20"/>
          <w:szCs w:val="20"/>
          <w:lang w:val="en-US"/>
        </w:rPr>
        <w:t xml:space="preserve">Refusal Assessment Report for </w:t>
      </w:r>
      <w:proofErr w:type="spellStart"/>
      <w:r w:rsidRPr="0043075D">
        <w:rPr>
          <w:rFonts w:ascii="Arial" w:hAnsi="Arial" w:cs="Arial"/>
          <w:sz w:val="20"/>
          <w:szCs w:val="20"/>
          <w:lang w:val="en-US"/>
        </w:rPr>
        <w:t>Mylotarg</w:t>
      </w:r>
      <w:proofErr w:type="spellEnd"/>
      <w:r w:rsidRPr="0043075D">
        <w:rPr>
          <w:rFonts w:ascii="Arial" w:hAnsi="Arial" w:cs="Arial"/>
          <w:sz w:val="20"/>
          <w:szCs w:val="20"/>
          <w:lang w:val="en-US"/>
        </w:rPr>
        <w:t xml:space="preserve">. </w:t>
      </w:r>
      <w:proofErr w:type="spellStart"/>
      <w:r w:rsidRPr="0043075D">
        <w:rPr>
          <w:rFonts w:ascii="Arial" w:hAnsi="Arial" w:cs="Arial"/>
          <w:sz w:val="20"/>
          <w:szCs w:val="20"/>
        </w:rPr>
        <w:t>Procedure</w:t>
      </w:r>
      <w:proofErr w:type="spellEnd"/>
      <w:r w:rsidRPr="0043075D">
        <w:rPr>
          <w:rFonts w:ascii="Arial" w:hAnsi="Arial" w:cs="Arial"/>
          <w:sz w:val="20"/>
          <w:szCs w:val="20"/>
        </w:rPr>
        <w:t xml:space="preserve"> No, EMEA/H/C/000705. Disponible en: </w:t>
      </w:r>
      <w:hyperlink r:id="rId53" w:history="1">
        <w:r w:rsidRPr="0043075D">
          <w:rPr>
            <w:rStyle w:val="Hipervnculo"/>
            <w:rFonts w:ascii="Arial" w:hAnsi="Arial" w:cs="Arial"/>
            <w:sz w:val="20"/>
            <w:szCs w:val="20"/>
          </w:rPr>
          <w:t>https://www.ema.europa.eu/documents/assessment-report/mylotarg-epar-refusal-public-assessment-report_en.pdf</w:t>
        </w:r>
      </w:hyperlink>
    </w:p>
    <w:p w:rsidR="0043075D" w:rsidRPr="0043075D" w:rsidRDefault="0043075D" w:rsidP="0043075D">
      <w:pPr>
        <w:pStyle w:val="Prrafodelista"/>
        <w:numPr>
          <w:ilvl w:val="0"/>
          <w:numId w:val="38"/>
        </w:numPr>
        <w:spacing w:after="40"/>
        <w:jc w:val="both"/>
        <w:rPr>
          <w:rFonts w:ascii="Arial" w:hAnsi="Arial" w:cs="Arial"/>
          <w:sz w:val="20"/>
          <w:szCs w:val="20"/>
          <w:lang w:val="en-US"/>
        </w:rPr>
      </w:pPr>
      <w:r w:rsidRPr="0043075D">
        <w:rPr>
          <w:rFonts w:ascii="Arial" w:hAnsi="Arial" w:cs="Arial"/>
          <w:sz w:val="20"/>
          <w:szCs w:val="20"/>
          <w:lang w:val="en-US"/>
        </w:rPr>
        <w:t xml:space="preserve">Getz KD, Li Y, Alonzo TA, Hall M, </w:t>
      </w:r>
      <w:proofErr w:type="spellStart"/>
      <w:r w:rsidRPr="0043075D">
        <w:rPr>
          <w:rFonts w:ascii="Arial" w:hAnsi="Arial" w:cs="Arial"/>
          <w:sz w:val="20"/>
          <w:szCs w:val="20"/>
          <w:lang w:val="en-US"/>
        </w:rPr>
        <w:t>Gerbing</w:t>
      </w:r>
      <w:proofErr w:type="spellEnd"/>
      <w:r w:rsidRPr="0043075D">
        <w:rPr>
          <w:rFonts w:ascii="Arial" w:hAnsi="Arial" w:cs="Arial"/>
          <w:sz w:val="20"/>
          <w:szCs w:val="20"/>
          <w:lang w:val="en-US"/>
        </w:rPr>
        <w:t xml:space="preserve"> RB, </w:t>
      </w:r>
      <w:proofErr w:type="spellStart"/>
      <w:r w:rsidRPr="0043075D">
        <w:rPr>
          <w:rFonts w:ascii="Arial" w:hAnsi="Arial" w:cs="Arial"/>
          <w:sz w:val="20"/>
          <w:szCs w:val="20"/>
          <w:lang w:val="en-US"/>
        </w:rPr>
        <w:t>Sumg</w:t>
      </w:r>
      <w:proofErr w:type="spellEnd"/>
      <w:r w:rsidRPr="0043075D">
        <w:rPr>
          <w:rFonts w:ascii="Arial" w:hAnsi="Arial" w:cs="Arial"/>
          <w:sz w:val="20"/>
          <w:szCs w:val="20"/>
          <w:lang w:val="en-US"/>
        </w:rPr>
        <w:t xml:space="preserve"> L et al. Comparison of In-Patient Costs for Children Treated on the AAML0531 Clinical Trial: A Report From the Children’s Oncology Group. </w:t>
      </w:r>
      <w:proofErr w:type="spellStart"/>
      <w:r w:rsidRPr="0043075D">
        <w:rPr>
          <w:rFonts w:ascii="Arial" w:hAnsi="Arial" w:cs="Arial"/>
          <w:sz w:val="20"/>
          <w:szCs w:val="20"/>
          <w:lang w:val="en-US"/>
        </w:rPr>
        <w:t>Pediatr</w:t>
      </w:r>
      <w:proofErr w:type="spellEnd"/>
      <w:r w:rsidRPr="0043075D">
        <w:rPr>
          <w:rFonts w:ascii="Arial" w:hAnsi="Arial" w:cs="Arial"/>
          <w:sz w:val="20"/>
          <w:szCs w:val="20"/>
          <w:lang w:val="en-US"/>
        </w:rPr>
        <w:t xml:space="preserve"> Blood Cancer. 2015 October; 62(10):1775–1781. doi:10.1002/pbc.25569.</w:t>
      </w:r>
    </w:p>
    <w:p w:rsidR="0043075D" w:rsidRDefault="0043075D" w:rsidP="0043075D">
      <w:pPr>
        <w:pStyle w:val="Prrafodelista"/>
        <w:widowControl w:val="0"/>
        <w:numPr>
          <w:ilvl w:val="0"/>
          <w:numId w:val="38"/>
        </w:numPr>
        <w:autoSpaceDE w:val="0"/>
        <w:autoSpaceDN w:val="0"/>
        <w:adjustRightInd w:val="0"/>
        <w:spacing w:after="40"/>
        <w:jc w:val="both"/>
        <w:rPr>
          <w:rFonts w:ascii="Arial" w:hAnsi="Arial" w:cs="Arial"/>
          <w:sz w:val="20"/>
          <w:szCs w:val="20"/>
        </w:rPr>
      </w:pPr>
      <w:r w:rsidRPr="0043075D">
        <w:rPr>
          <w:rFonts w:ascii="Arial" w:hAnsi="Arial" w:cs="Arial"/>
          <w:sz w:val="20"/>
          <w:szCs w:val="20"/>
          <w:lang w:val="en-US"/>
        </w:rPr>
        <w:t xml:space="preserve">Surveillance, Epidemiology, and Results Program. </w:t>
      </w:r>
      <w:proofErr w:type="spellStart"/>
      <w:r w:rsidRPr="0043075D">
        <w:rPr>
          <w:rFonts w:ascii="Arial" w:hAnsi="Arial" w:cs="Arial"/>
          <w:sz w:val="20"/>
          <w:szCs w:val="20"/>
        </w:rPr>
        <w:t>NationalCancerInsitute</w:t>
      </w:r>
      <w:proofErr w:type="spellEnd"/>
      <w:r w:rsidRPr="0043075D">
        <w:rPr>
          <w:rFonts w:ascii="Arial" w:hAnsi="Arial" w:cs="Arial"/>
          <w:sz w:val="20"/>
          <w:szCs w:val="20"/>
        </w:rPr>
        <w:t xml:space="preserve">. Consultado el 28/03/18. Disponible en: </w:t>
      </w:r>
      <w:hyperlink r:id="rId54" w:history="1">
        <w:r w:rsidRPr="0043075D">
          <w:rPr>
            <w:rStyle w:val="Hipervnculo"/>
            <w:rFonts w:ascii="Arial" w:hAnsi="Arial" w:cs="Arial"/>
            <w:sz w:val="20"/>
            <w:szCs w:val="20"/>
          </w:rPr>
          <w:t>https://seer.cancer.gov/statfacts/html/amyl.html</w:t>
        </w:r>
      </w:hyperlink>
      <w:r w:rsidRPr="0043075D">
        <w:rPr>
          <w:rFonts w:ascii="Arial" w:hAnsi="Arial" w:cs="Arial"/>
          <w:sz w:val="20"/>
          <w:szCs w:val="20"/>
        </w:rPr>
        <w:t>.</w:t>
      </w:r>
    </w:p>
    <w:p w:rsidR="000639F7" w:rsidRPr="00EF02B1" w:rsidRDefault="000639F7" w:rsidP="000639F7">
      <w:pPr>
        <w:pStyle w:val="Prrafodelista"/>
        <w:widowControl w:val="0"/>
        <w:numPr>
          <w:ilvl w:val="0"/>
          <w:numId w:val="38"/>
        </w:numPr>
        <w:autoSpaceDE w:val="0"/>
        <w:autoSpaceDN w:val="0"/>
        <w:adjustRightInd w:val="0"/>
        <w:spacing w:after="40"/>
        <w:jc w:val="both"/>
        <w:rPr>
          <w:rFonts w:ascii="Arial" w:hAnsi="Arial" w:cs="Arial"/>
          <w:sz w:val="20"/>
          <w:szCs w:val="20"/>
          <w:lang w:val="en-US"/>
        </w:rPr>
      </w:pPr>
      <w:proofErr w:type="spellStart"/>
      <w:r w:rsidRPr="00EF02B1">
        <w:rPr>
          <w:rFonts w:ascii="Arial" w:hAnsi="Arial" w:cs="Arial"/>
          <w:sz w:val="20"/>
          <w:szCs w:val="20"/>
          <w:lang w:val="en-US"/>
        </w:rPr>
        <w:t>Juliusson</w:t>
      </w:r>
      <w:proofErr w:type="spellEnd"/>
      <w:r w:rsidRPr="00EF02B1">
        <w:rPr>
          <w:rFonts w:ascii="Arial" w:hAnsi="Arial" w:cs="Arial"/>
          <w:sz w:val="20"/>
          <w:szCs w:val="20"/>
          <w:lang w:val="en-US"/>
        </w:rPr>
        <w:t xml:space="preserve"> G, </w:t>
      </w:r>
      <w:proofErr w:type="spellStart"/>
      <w:r w:rsidRPr="00EF02B1">
        <w:rPr>
          <w:rFonts w:ascii="Arial" w:hAnsi="Arial" w:cs="Arial"/>
          <w:sz w:val="20"/>
          <w:szCs w:val="20"/>
          <w:lang w:val="en-US"/>
        </w:rPr>
        <w:t>Antunovic</w:t>
      </w:r>
      <w:proofErr w:type="spellEnd"/>
      <w:r w:rsidRPr="00EF02B1">
        <w:rPr>
          <w:rFonts w:ascii="Arial" w:hAnsi="Arial" w:cs="Arial"/>
          <w:sz w:val="20"/>
          <w:szCs w:val="20"/>
          <w:lang w:val="en-US"/>
        </w:rPr>
        <w:t xml:space="preserve"> P, </w:t>
      </w:r>
      <w:proofErr w:type="spellStart"/>
      <w:r w:rsidRPr="00EF02B1">
        <w:rPr>
          <w:rFonts w:ascii="Arial" w:hAnsi="Arial" w:cs="Arial"/>
          <w:sz w:val="20"/>
          <w:szCs w:val="20"/>
          <w:lang w:val="en-US"/>
        </w:rPr>
        <w:t>Derolf</w:t>
      </w:r>
      <w:proofErr w:type="spellEnd"/>
      <w:r w:rsidRPr="00EF02B1">
        <w:rPr>
          <w:rFonts w:ascii="Arial" w:hAnsi="Arial" w:cs="Arial"/>
          <w:sz w:val="20"/>
          <w:szCs w:val="20"/>
          <w:lang w:val="en-US"/>
        </w:rPr>
        <w:t xml:space="preserve"> A, Lehmann S, </w:t>
      </w:r>
      <w:proofErr w:type="spellStart"/>
      <w:r w:rsidRPr="00EF02B1">
        <w:rPr>
          <w:rFonts w:ascii="Arial" w:hAnsi="Arial" w:cs="Arial"/>
          <w:sz w:val="20"/>
          <w:szCs w:val="20"/>
          <w:lang w:val="en-US"/>
        </w:rPr>
        <w:t>llgård</w:t>
      </w:r>
      <w:proofErr w:type="spellEnd"/>
      <w:r w:rsidRPr="00EF02B1">
        <w:rPr>
          <w:rFonts w:ascii="Arial" w:hAnsi="Arial" w:cs="Arial"/>
          <w:sz w:val="20"/>
          <w:szCs w:val="20"/>
          <w:lang w:val="en-US"/>
        </w:rPr>
        <w:t xml:space="preserve"> LM et al. Age and acute myeloid leukemia: real world data on decision to treat and outcomes from the Swedish Acute Leukemia Registry. Blood 2009; 113: 4179-4187.</w:t>
      </w:r>
    </w:p>
    <w:p w:rsidR="0043075D" w:rsidRDefault="0043075D" w:rsidP="00BC3E8E">
      <w:pPr>
        <w:rPr>
          <w:rFonts w:ascii="Arial" w:hAnsi="Arial" w:cs="Arial"/>
          <w:sz w:val="20"/>
          <w:szCs w:val="20"/>
          <w:lang w:val="en-US"/>
        </w:rPr>
      </w:pPr>
    </w:p>
    <w:p w:rsidR="00F9179F" w:rsidRDefault="00F9179F" w:rsidP="00BC3E8E">
      <w:pPr>
        <w:rPr>
          <w:rFonts w:ascii="Arial" w:hAnsi="Arial" w:cs="Arial"/>
          <w:sz w:val="20"/>
          <w:szCs w:val="20"/>
          <w:lang w:val="en-US"/>
        </w:rPr>
      </w:pPr>
    </w:p>
    <w:p w:rsidR="00F9179F" w:rsidRPr="008D1184" w:rsidRDefault="00F9179F" w:rsidP="00BC3E8E">
      <w:pPr>
        <w:rPr>
          <w:rFonts w:ascii="Arial" w:hAnsi="Arial" w:cs="Arial"/>
          <w:sz w:val="20"/>
          <w:szCs w:val="20"/>
          <w:lang w:val="en-US"/>
        </w:rPr>
      </w:pPr>
    </w:p>
    <w:p w:rsidR="0043075D" w:rsidRDefault="0043075D" w:rsidP="00BC3E8E">
      <w:pPr>
        <w:rPr>
          <w:rFonts w:ascii="Arial" w:hAnsi="Arial" w:cs="Arial"/>
          <w:sz w:val="20"/>
          <w:szCs w:val="20"/>
          <w:lang w:val="en-US"/>
        </w:rPr>
      </w:pPr>
    </w:p>
    <w:p w:rsidR="00A113F5" w:rsidRDefault="00A113F5" w:rsidP="00BC3E8E">
      <w:pPr>
        <w:rPr>
          <w:rFonts w:ascii="Arial" w:hAnsi="Arial" w:cs="Arial"/>
          <w:sz w:val="20"/>
          <w:szCs w:val="20"/>
          <w:lang w:val="en-US"/>
        </w:rPr>
      </w:pPr>
    </w:p>
    <w:p w:rsidR="00A113F5" w:rsidRDefault="00A113F5" w:rsidP="00BC3E8E">
      <w:pPr>
        <w:rPr>
          <w:rFonts w:ascii="Arial" w:hAnsi="Arial" w:cs="Arial"/>
          <w:sz w:val="20"/>
          <w:szCs w:val="20"/>
          <w:lang w:val="en-US"/>
        </w:rPr>
      </w:pPr>
    </w:p>
    <w:p w:rsidR="00BC3E8E" w:rsidRPr="006F4C4F" w:rsidRDefault="00BC3E8E" w:rsidP="00BC3E8E">
      <w:pPr>
        <w:shd w:val="clear" w:color="auto" w:fill="DBE5F1"/>
        <w:autoSpaceDE w:val="0"/>
        <w:autoSpaceDN w:val="0"/>
        <w:adjustRightInd w:val="0"/>
        <w:spacing w:line="240" w:lineRule="atLeast"/>
        <w:jc w:val="center"/>
        <w:rPr>
          <w:rFonts w:ascii="Arial" w:hAnsi="Arial" w:cs="Arial"/>
          <w:color w:val="000000"/>
          <w:sz w:val="20"/>
          <w:szCs w:val="20"/>
        </w:rPr>
      </w:pPr>
      <w:r w:rsidRPr="00707E7D">
        <w:rPr>
          <w:rFonts w:ascii="Arial" w:hAnsi="Arial" w:cs="Arial"/>
          <w:b/>
          <w:bCs/>
          <w:color w:val="000000"/>
          <w:sz w:val="20"/>
          <w:szCs w:val="20"/>
        </w:rPr>
        <w:t>Formulario de declaración de conflictos de intereses</w:t>
      </w:r>
    </w:p>
    <w:p w:rsidR="00BC3E8E" w:rsidRDefault="00BC3E8E" w:rsidP="00BC3E8E">
      <w:pPr>
        <w:autoSpaceDE w:val="0"/>
        <w:autoSpaceDN w:val="0"/>
        <w:adjustRightInd w:val="0"/>
        <w:spacing w:line="240" w:lineRule="atLeast"/>
        <w:ind w:left="220" w:hanging="220"/>
        <w:rPr>
          <w:rFonts w:ascii="Arial" w:hAnsi="Arial" w:cs="Arial"/>
          <w:color w:val="000000"/>
          <w:sz w:val="20"/>
          <w:szCs w:val="20"/>
        </w:rPr>
      </w:pPr>
    </w:p>
    <w:p w:rsidR="00BC3E8E" w:rsidRPr="00456E6C" w:rsidRDefault="00BC3E8E" w:rsidP="00BC3E8E">
      <w:pPr>
        <w:pStyle w:val="Pa53"/>
        <w:jc w:val="both"/>
        <w:rPr>
          <w:rFonts w:ascii="Arial" w:eastAsia="Times New Roman" w:hAnsi="Arial" w:cs="Arial"/>
          <w:sz w:val="20"/>
          <w:szCs w:val="20"/>
          <w:lang w:eastAsia="es-ES"/>
        </w:rPr>
      </w:pPr>
      <w:r w:rsidRPr="00456E6C">
        <w:rPr>
          <w:rFonts w:ascii="Arial" w:eastAsia="Times New Roman"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BC3E8E" w:rsidRPr="006F6ABB" w:rsidRDefault="00BC3E8E" w:rsidP="00BC3E8E">
      <w:pPr>
        <w:pStyle w:val="Default"/>
        <w:rPr>
          <w:rFonts w:ascii="Arial" w:hAnsi="Arial" w:cs="Arial"/>
          <w:color w:val="000080"/>
          <w:sz w:val="20"/>
          <w:szCs w:val="20"/>
          <w:lang w:eastAsia="es-ES"/>
        </w:rPr>
      </w:pPr>
    </w:p>
    <w:p w:rsidR="00BC3E8E" w:rsidRPr="006F4C4F" w:rsidRDefault="00BC3E8E" w:rsidP="00BC3E8E">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Nombre y apellidos:</w:t>
      </w:r>
      <w:r w:rsidR="006A67EB">
        <w:rPr>
          <w:rFonts w:ascii="Arial" w:hAnsi="Arial" w:cs="Arial"/>
          <w:b/>
          <w:color w:val="000000"/>
          <w:sz w:val="20"/>
          <w:szCs w:val="20"/>
        </w:rPr>
        <w:t xml:space="preserve"> </w:t>
      </w:r>
      <w:r w:rsidR="00F9179F">
        <w:rPr>
          <w:rFonts w:ascii="Arial" w:hAnsi="Arial" w:cs="Arial"/>
          <w:b/>
          <w:color w:val="000000"/>
          <w:sz w:val="20"/>
          <w:szCs w:val="20"/>
        </w:rPr>
        <w:t>Gloría Calzado Gómez</w:t>
      </w:r>
    </w:p>
    <w:p w:rsidR="00BC3E8E" w:rsidRPr="00707E7D" w:rsidRDefault="00BC3E8E" w:rsidP="00BC3E8E">
      <w:pPr>
        <w:autoSpaceDE w:val="0"/>
        <w:autoSpaceDN w:val="0"/>
        <w:adjustRightInd w:val="0"/>
        <w:spacing w:line="240" w:lineRule="atLeast"/>
        <w:ind w:left="220" w:hanging="220"/>
        <w:rPr>
          <w:rFonts w:ascii="Arial" w:hAnsi="Arial" w:cs="Arial"/>
          <w:b/>
          <w:color w:val="000000"/>
          <w:sz w:val="20"/>
          <w:szCs w:val="20"/>
        </w:rPr>
      </w:pPr>
    </w:p>
    <w:p w:rsidR="00BC3E8E" w:rsidRPr="006F4C4F" w:rsidRDefault="00BC3E8E" w:rsidP="00BC3E8E">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Institución en la que trabaja</w:t>
      </w:r>
      <w:r w:rsidR="006A67EB" w:rsidRPr="00707E7D">
        <w:rPr>
          <w:rFonts w:ascii="Arial" w:hAnsi="Arial" w:cs="Arial"/>
          <w:b/>
          <w:color w:val="000000"/>
          <w:sz w:val="20"/>
          <w:szCs w:val="20"/>
        </w:rPr>
        <w:t>:</w:t>
      </w:r>
      <w:r w:rsidR="006A67EB">
        <w:rPr>
          <w:rFonts w:ascii="Arial" w:hAnsi="Arial" w:cs="Arial"/>
          <w:b/>
          <w:color w:val="000000"/>
          <w:sz w:val="20"/>
          <w:szCs w:val="20"/>
        </w:rPr>
        <w:t xml:space="preserve"> </w:t>
      </w:r>
      <w:r w:rsidR="00F9179F">
        <w:rPr>
          <w:rFonts w:ascii="Arial" w:hAnsi="Arial" w:cs="Arial"/>
          <w:b/>
          <w:color w:val="000000"/>
          <w:sz w:val="20"/>
          <w:szCs w:val="20"/>
        </w:rPr>
        <w:t>Complejo Hospitalario Universitario de Canarias</w:t>
      </w:r>
    </w:p>
    <w:p w:rsidR="00BC3E8E" w:rsidRPr="00707E7D" w:rsidRDefault="00BC3E8E" w:rsidP="00BC3E8E">
      <w:pPr>
        <w:autoSpaceDE w:val="0"/>
        <w:autoSpaceDN w:val="0"/>
        <w:adjustRightInd w:val="0"/>
        <w:spacing w:line="240" w:lineRule="atLeast"/>
        <w:ind w:left="220" w:hanging="220"/>
        <w:rPr>
          <w:rFonts w:ascii="Arial" w:hAnsi="Arial" w:cs="Arial"/>
          <w:b/>
          <w:color w:val="000000"/>
          <w:sz w:val="20"/>
          <w:szCs w:val="20"/>
        </w:rPr>
      </w:pPr>
    </w:p>
    <w:p w:rsidR="00BC3E8E" w:rsidRPr="006F4C4F" w:rsidRDefault="00BC3E8E" w:rsidP="00BC3E8E">
      <w:pPr>
        <w:autoSpaceDE w:val="0"/>
        <w:autoSpaceDN w:val="0"/>
        <w:adjustRightInd w:val="0"/>
        <w:spacing w:line="240" w:lineRule="atLeast"/>
        <w:ind w:left="220" w:hanging="220"/>
        <w:rPr>
          <w:rFonts w:ascii="Arial" w:hAnsi="Arial" w:cs="Arial"/>
          <w:color w:val="000000"/>
          <w:sz w:val="20"/>
          <w:szCs w:val="20"/>
        </w:rPr>
      </w:pPr>
      <w:r w:rsidRPr="00707E7D">
        <w:rPr>
          <w:rFonts w:ascii="Arial" w:hAnsi="Arial" w:cs="Arial"/>
          <w:b/>
          <w:color w:val="000000"/>
          <w:sz w:val="20"/>
          <w:szCs w:val="20"/>
        </w:rPr>
        <w:t xml:space="preserve">– Institución que le vincula al informe. </w:t>
      </w:r>
      <w:proofErr w:type="spellStart"/>
      <w:r w:rsidRPr="00707E7D">
        <w:rPr>
          <w:rFonts w:ascii="Arial" w:hAnsi="Arial" w:cs="Arial"/>
          <w:color w:val="000000"/>
          <w:sz w:val="20"/>
          <w:szCs w:val="20"/>
        </w:rPr>
        <w:t>Ej</w:t>
      </w:r>
      <w:proofErr w:type="spellEnd"/>
      <w:r w:rsidRPr="00707E7D">
        <w:rPr>
          <w:rFonts w:ascii="Arial" w:hAnsi="Arial" w:cs="Arial"/>
          <w:color w:val="000000"/>
          <w:sz w:val="20"/>
          <w:szCs w:val="20"/>
        </w:rPr>
        <w:t>: sociedades científicas, grupo de trabajo, etc. (contestar sólo si es dife</w:t>
      </w:r>
      <w:r w:rsidRPr="00707E7D">
        <w:rPr>
          <w:rFonts w:ascii="Arial" w:hAnsi="Arial" w:cs="Arial"/>
          <w:color w:val="000000"/>
          <w:sz w:val="20"/>
          <w:szCs w:val="20"/>
        </w:rPr>
        <w:softHyphen/>
        <w:t>rente a la anterior):</w:t>
      </w:r>
    </w:p>
    <w:p w:rsidR="00BC3E8E" w:rsidRPr="00707E7D" w:rsidRDefault="00BC3E8E" w:rsidP="00BC3E8E">
      <w:pPr>
        <w:autoSpaceDE w:val="0"/>
        <w:autoSpaceDN w:val="0"/>
        <w:adjustRightInd w:val="0"/>
        <w:spacing w:after="40" w:line="240" w:lineRule="atLeast"/>
        <w:rPr>
          <w:rFonts w:ascii="Arial" w:hAnsi="Arial" w:cs="Arial"/>
          <w:color w:val="000000"/>
          <w:sz w:val="20"/>
          <w:szCs w:val="20"/>
        </w:rPr>
      </w:pPr>
    </w:p>
    <w:p w:rsidR="00BC3E8E" w:rsidRPr="006F4C4F" w:rsidRDefault="00BC3E8E" w:rsidP="00BC3E8E">
      <w:pPr>
        <w:autoSpaceDE w:val="0"/>
        <w:autoSpaceDN w:val="0"/>
        <w:adjustRightInd w:val="0"/>
        <w:spacing w:after="40" w:line="240" w:lineRule="atLeast"/>
        <w:rPr>
          <w:rFonts w:ascii="Arial" w:hAnsi="Arial" w:cs="Arial"/>
          <w:color w:val="000000"/>
          <w:sz w:val="20"/>
          <w:szCs w:val="20"/>
        </w:rPr>
      </w:pPr>
      <w:r>
        <w:rPr>
          <w:rFonts w:ascii="Arial" w:hAnsi="Arial" w:cs="Arial"/>
          <w:color w:val="000000"/>
          <w:sz w:val="20"/>
          <w:szCs w:val="20"/>
        </w:rPr>
        <w:t xml:space="preserve">Participación en el informe de evaluación </w:t>
      </w:r>
      <w:r w:rsidRPr="00707E7D">
        <w:rPr>
          <w:rFonts w:ascii="Arial" w:hAnsi="Arial" w:cs="Arial"/>
          <w:color w:val="000000"/>
          <w:sz w:val="20"/>
          <w:szCs w:val="20"/>
        </w:rPr>
        <w:t>como:</w:t>
      </w:r>
      <w:r w:rsidR="006A67EB">
        <w:rPr>
          <w:rFonts w:ascii="Arial" w:hAnsi="Arial" w:cs="Arial"/>
          <w:color w:val="000000"/>
          <w:sz w:val="20"/>
          <w:szCs w:val="20"/>
        </w:rPr>
        <w:t xml:space="preserve"> </w:t>
      </w:r>
      <w:r w:rsidR="00F9179F">
        <w:rPr>
          <w:rFonts w:ascii="Arial" w:hAnsi="Arial" w:cs="Arial"/>
          <w:color w:val="000000"/>
          <w:sz w:val="20"/>
          <w:szCs w:val="20"/>
        </w:rPr>
        <w:t>1</w:t>
      </w:r>
    </w:p>
    <w:p w:rsidR="00BC3E8E" w:rsidRPr="006A0347" w:rsidRDefault="00BC3E8E" w:rsidP="00BC3E8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1-Autor/a</w:t>
      </w:r>
    </w:p>
    <w:p w:rsidR="00BC3E8E" w:rsidRPr="006A0347" w:rsidRDefault="00BC3E8E" w:rsidP="00BC3E8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2-Tutor/a</w:t>
      </w:r>
    </w:p>
    <w:p w:rsidR="00BC3E8E" w:rsidRPr="006A0347" w:rsidRDefault="00BC3E8E" w:rsidP="00BC3E8E">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3-Revisor/a externo/a</w:t>
      </w:r>
    </w:p>
    <w:p w:rsidR="00BC3E8E" w:rsidRPr="006A0347" w:rsidRDefault="00BC3E8E" w:rsidP="00BC3E8E">
      <w:pPr>
        <w:autoSpaceDE w:val="0"/>
        <w:autoSpaceDN w:val="0"/>
        <w:adjustRightInd w:val="0"/>
        <w:spacing w:line="240" w:lineRule="atLeast"/>
        <w:jc w:val="both"/>
        <w:rPr>
          <w:rFonts w:ascii="Arial" w:hAnsi="Arial" w:cs="Arial"/>
          <w:color w:val="000000"/>
          <w:sz w:val="20"/>
          <w:szCs w:val="20"/>
          <w:lang w:val="pt-BR"/>
        </w:rPr>
      </w:pPr>
    </w:p>
    <w:p w:rsidR="00BC3E8E" w:rsidRPr="006F4C4F" w:rsidRDefault="00BC3E8E" w:rsidP="00BC3E8E">
      <w:pPr>
        <w:autoSpaceDE w:val="0"/>
        <w:autoSpaceDN w:val="0"/>
        <w:adjustRightInd w:val="0"/>
        <w:spacing w:line="240" w:lineRule="atLeast"/>
        <w:jc w:val="both"/>
        <w:rPr>
          <w:rFonts w:ascii="Arial" w:hAnsi="Arial" w:cs="Arial"/>
          <w:color w:val="000000"/>
          <w:sz w:val="20"/>
          <w:szCs w:val="20"/>
        </w:rPr>
      </w:pPr>
      <w:r w:rsidRPr="00707E7D">
        <w:rPr>
          <w:rFonts w:ascii="Arial" w:hAnsi="Arial" w:cs="Arial"/>
          <w:color w:val="000000"/>
          <w:sz w:val="20"/>
          <w:szCs w:val="20"/>
        </w:rPr>
        <w:t xml:space="preserve">Tras haber y leído y comprendido la información remitida sobre la declaración de conflictos para el presente </w:t>
      </w:r>
      <w:r>
        <w:rPr>
          <w:rFonts w:ascii="Arial" w:hAnsi="Arial" w:cs="Arial"/>
          <w:color w:val="000000"/>
          <w:sz w:val="20"/>
          <w:szCs w:val="20"/>
        </w:rPr>
        <w:t>informe</w:t>
      </w:r>
      <w:r w:rsidRPr="00707E7D">
        <w:rPr>
          <w:rFonts w:ascii="Arial" w:hAnsi="Arial" w:cs="Arial"/>
          <w:color w:val="000000"/>
          <w:sz w:val="20"/>
          <w:szCs w:val="20"/>
        </w:rPr>
        <w:t>, formulo la siguiente declaración:</w:t>
      </w:r>
    </w:p>
    <w:p w:rsidR="00BC3E8E" w:rsidRPr="00707E7D" w:rsidRDefault="00BC3E8E" w:rsidP="00BC3E8E">
      <w:pPr>
        <w:autoSpaceDE w:val="0"/>
        <w:autoSpaceDN w:val="0"/>
        <w:adjustRightInd w:val="0"/>
        <w:spacing w:after="40" w:line="240" w:lineRule="atLeast"/>
        <w:rPr>
          <w:rFonts w:ascii="Arial" w:hAnsi="Arial" w:cs="Arial"/>
          <w:color w:val="000000"/>
          <w:sz w:val="20"/>
          <w:szCs w:val="20"/>
        </w:rPr>
      </w:pPr>
    </w:p>
    <w:p w:rsidR="00BC3E8E" w:rsidRPr="00707E7D" w:rsidRDefault="00BC3E8E" w:rsidP="00BC3E8E">
      <w:pPr>
        <w:autoSpaceDE w:val="0"/>
        <w:autoSpaceDN w:val="0"/>
        <w:adjustRightInd w:val="0"/>
        <w:spacing w:line="240" w:lineRule="atLeast"/>
        <w:rPr>
          <w:rFonts w:ascii="Arial" w:hAnsi="Arial" w:cs="Arial"/>
          <w:b/>
          <w:color w:val="000000"/>
          <w:sz w:val="20"/>
          <w:szCs w:val="20"/>
        </w:rPr>
      </w:pPr>
      <w:r w:rsidRPr="00707E7D">
        <w:rPr>
          <w:rFonts w:ascii="Arial" w:hAnsi="Arial" w:cs="Arial"/>
          <w:b/>
          <w:color w:val="000000"/>
          <w:sz w:val="20"/>
          <w:szCs w:val="20"/>
        </w:rPr>
        <w:t>A- Intereses personales</w:t>
      </w:r>
      <w:r w:rsidR="00E55A63">
        <w:rPr>
          <w:rFonts w:ascii="Arial" w:hAnsi="Arial" w:cs="Arial"/>
          <w:b/>
          <w:color w:val="000000"/>
          <w:sz w:val="20"/>
          <w:szCs w:val="20"/>
        </w:rPr>
        <w:t xml:space="preserve"> </w:t>
      </w:r>
      <w:r>
        <w:rPr>
          <w:rStyle w:val="A6"/>
          <w:rFonts w:ascii="Arial" w:hAnsi="Arial" w:cs="Arial"/>
          <w:b/>
          <w:sz w:val="20"/>
          <w:szCs w:val="20"/>
        </w:rPr>
        <w:t>(</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sidR="00EF02B1">
        <w:rPr>
          <w:rStyle w:val="A6"/>
          <w:rFonts w:ascii="Arial" w:hAnsi="Arial" w:cs="Arial"/>
          <w:b/>
          <w:sz w:val="20"/>
          <w:szCs w:val="20"/>
        </w:rPr>
        <w:t>X</w:t>
      </w:r>
      <w:r>
        <w:rPr>
          <w:rStyle w:val="A6"/>
          <w:rFonts w:ascii="Arial" w:hAnsi="Arial" w:cs="Arial"/>
          <w:b/>
          <w:sz w:val="20"/>
          <w:szCs w:val="20"/>
        </w:rPr>
        <w:sym w:font="Wingdings" w:char="F070"/>
      </w:r>
      <w:r w:rsidRPr="00707E7D">
        <w:rPr>
          <w:rStyle w:val="A6"/>
          <w:rFonts w:ascii="Arial" w:hAnsi="Arial" w:cs="Arial"/>
          <w:b/>
          <w:sz w:val="20"/>
          <w:szCs w:val="20"/>
        </w:rPr>
        <w:t xml:space="preserve">NO </w:t>
      </w:r>
    </w:p>
    <w:p w:rsidR="00BC3E8E" w:rsidRPr="00707E7D" w:rsidRDefault="00BC3E8E" w:rsidP="00BC3E8E">
      <w:pPr>
        <w:autoSpaceDE w:val="0"/>
        <w:autoSpaceDN w:val="0"/>
        <w:adjustRightInd w:val="0"/>
        <w:spacing w:line="240" w:lineRule="atLeast"/>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276"/>
        <w:gridCol w:w="1275"/>
        <w:gridCol w:w="457"/>
        <w:gridCol w:w="376"/>
      </w:tblGrid>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gridSpan w:val="2"/>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6F4C4F" w:rsidTr="00BC3E8E">
        <w:tblPrEx>
          <w:tblBorders>
            <w:top w:val="nil"/>
            <w:left w:val="nil"/>
            <w:bottom w:val="nil"/>
            <w:right w:val="nil"/>
            <w:insideH w:val="none" w:sz="0" w:space="0" w:color="auto"/>
            <w:insideV w:val="none" w:sz="0" w:space="0" w:color="auto"/>
          </w:tblBorders>
          <w:tblLook w:val="0000"/>
        </w:tblPrEx>
        <w:trPr>
          <w:gridAfter w:val="1"/>
          <w:wAfter w:w="376" w:type="dxa"/>
          <w:trHeight w:val="226"/>
        </w:trPr>
        <w:tc>
          <w:tcPr>
            <w:tcW w:w="8503" w:type="dxa"/>
            <w:gridSpan w:val="4"/>
          </w:tcPr>
          <w:p w:rsidR="00BC3E8E" w:rsidRPr="006F4C4F" w:rsidRDefault="00BC3E8E" w:rsidP="00BC3E8E">
            <w:pPr>
              <w:autoSpaceDE w:val="0"/>
              <w:autoSpaceDN w:val="0"/>
              <w:adjustRightInd w:val="0"/>
              <w:spacing w:line="240" w:lineRule="atLeast"/>
              <w:jc w:val="both"/>
              <w:rPr>
                <w:rFonts w:ascii="Arial" w:hAnsi="Arial" w:cs="Arial"/>
                <w:color w:val="FF0000"/>
                <w:sz w:val="18"/>
                <w:szCs w:val="18"/>
              </w:rPr>
            </w:pPr>
          </w:p>
        </w:tc>
      </w:tr>
    </w:tbl>
    <w:p w:rsidR="0082659E" w:rsidRDefault="00BC3E8E" w:rsidP="00BC3E8E">
      <w:pPr>
        <w:autoSpaceDE w:val="0"/>
        <w:autoSpaceDN w:val="0"/>
        <w:adjustRightInd w:val="0"/>
        <w:spacing w:line="240" w:lineRule="atLeast"/>
        <w:rPr>
          <w:rStyle w:val="A6"/>
          <w:rFonts w:ascii="Arial" w:hAnsi="Arial" w:cs="Arial"/>
          <w:b/>
          <w:sz w:val="20"/>
          <w:szCs w:val="20"/>
        </w:rPr>
      </w:pPr>
      <w:r w:rsidRPr="00707E7D">
        <w:rPr>
          <w:rStyle w:val="A6"/>
          <w:rFonts w:ascii="Arial" w:hAnsi="Arial" w:cs="Arial"/>
          <w:b/>
          <w:sz w:val="20"/>
          <w:szCs w:val="20"/>
        </w:rPr>
        <w:t>B- Intereses no personales</w:t>
      </w:r>
      <w:r>
        <w:rPr>
          <w:rStyle w:val="A6"/>
          <w:rFonts w:ascii="Arial" w:hAnsi="Arial" w:cs="Arial"/>
          <w:b/>
          <w:sz w:val="20"/>
          <w:szCs w:val="20"/>
        </w:rPr>
        <w:t xml:space="preserve"> (</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sidR="00EF02B1">
        <w:rPr>
          <w:rStyle w:val="A6"/>
          <w:rFonts w:ascii="Arial" w:hAnsi="Arial" w:cs="Arial"/>
          <w:b/>
          <w:sz w:val="20"/>
          <w:szCs w:val="20"/>
        </w:rPr>
        <w:t>X</w:t>
      </w:r>
      <w:r>
        <w:rPr>
          <w:rStyle w:val="A6"/>
          <w:rFonts w:ascii="Arial" w:hAnsi="Arial" w:cs="Arial"/>
          <w:b/>
          <w:sz w:val="20"/>
          <w:szCs w:val="20"/>
        </w:rPr>
        <w:sym w:font="Wingdings" w:char="F070"/>
      </w:r>
      <w:r w:rsidRPr="00707E7D">
        <w:rPr>
          <w:rStyle w:val="A6"/>
          <w:rFonts w:ascii="Arial" w:hAnsi="Arial" w:cs="Arial"/>
          <w:b/>
          <w:sz w:val="20"/>
          <w:szCs w:val="20"/>
        </w:rPr>
        <w:t>NO</w:t>
      </w:r>
    </w:p>
    <w:p w:rsidR="00BC3E8E" w:rsidRPr="00707E7D" w:rsidRDefault="00BC3E8E" w:rsidP="00BC3E8E">
      <w:pPr>
        <w:autoSpaceDE w:val="0"/>
        <w:autoSpaceDN w:val="0"/>
        <w:adjustRightInd w:val="0"/>
        <w:spacing w:line="240" w:lineRule="atLeast"/>
        <w:rPr>
          <w:rFonts w:ascii="Arial" w:hAnsi="Arial" w:cs="Arial"/>
          <w:b/>
          <w:color w:val="000000"/>
          <w:sz w:val="20"/>
          <w:szCs w:val="20"/>
        </w:rPr>
      </w:pPr>
    </w:p>
    <w:tbl>
      <w:tblPr>
        <w:tblW w:w="9039" w:type="dxa"/>
        <w:tblBorders>
          <w:top w:val="nil"/>
          <w:left w:val="nil"/>
          <w:bottom w:val="nil"/>
          <w:right w:val="nil"/>
        </w:tblBorders>
        <w:tblLayout w:type="fixed"/>
        <w:tblLook w:val="0000"/>
      </w:tblPr>
      <w:tblGrid>
        <w:gridCol w:w="9039"/>
      </w:tblGrid>
      <w:tr w:rsidR="00BC3E8E" w:rsidRPr="00707E7D" w:rsidTr="00BC3E8E">
        <w:trPr>
          <w:trHeight w:val="226"/>
        </w:trPr>
        <w:tc>
          <w:tcPr>
            <w:tcW w:w="9039" w:type="dxa"/>
          </w:tcPr>
          <w:p w:rsidR="00BC3E8E" w:rsidRPr="00707E7D" w:rsidRDefault="00BC3E8E" w:rsidP="00BC3E8E">
            <w:pPr>
              <w:pStyle w:val="Pa1"/>
              <w:rPr>
                <w:rStyle w:val="A6"/>
                <w:rFonts w:ascii="Arial" w:hAnsi="Arial"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1276"/>
              <w:gridCol w:w="1275"/>
              <w:gridCol w:w="833"/>
            </w:tblGrid>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r w:rsidR="00BC3E8E" w:rsidRPr="003D6FCD" w:rsidTr="00BC3E8E">
              <w:tc>
                <w:tcPr>
                  <w:tcW w:w="549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1275"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c>
                <w:tcPr>
                  <w:tcW w:w="833" w:type="dxa"/>
                </w:tcPr>
                <w:p w:rsidR="00BC3E8E" w:rsidRPr="003D6FCD" w:rsidRDefault="00BC3E8E" w:rsidP="00BC3E8E">
                  <w:pPr>
                    <w:autoSpaceDE w:val="0"/>
                    <w:autoSpaceDN w:val="0"/>
                    <w:adjustRightInd w:val="0"/>
                    <w:spacing w:line="240" w:lineRule="atLeast"/>
                    <w:rPr>
                      <w:rFonts w:ascii="Arial" w:hAnsi="Arial" w:cs="Arial"/>
                      <w:color w:val="000000"/>
                      <w:sz w:val="18"/>
                      <w:szCs w:val="18"/>
                    </w:rPr>
                  </w:pPr>
                </w:p>
              </w:tc>
            </w:tr>
          </w:tbl>
          <w:p w:rsidR="00BC3E8E" w:rsidRPr="00707E7D" w:rsidRDefault="00BC3E8E" w:rsidP="00BC3E8E">
            <w:pPr>
              <w:pStyle w:val="Pa1"/>
              <w:rPr>
                <w:rFonts w:ascii="Arial" w:hAnsi="Arial" w:cs="Arial"/>
                <w:color w:val="000000"/>
                <w:sz w:val="20"/>
                <w:szCs w:val="20"/>
              </w:rPr>
            </w:pPr>
          </w:p>
        </w:tc>
      </w:tr>
    </w:tbl>
    <w:p w:rsidR="00BC3E8E" w:rsidRDefault="00BC3E8E" w:rsidP="00BC3E8E">
      <w:pPr>
        <w:rPr>
          <w:rFonts w:ascii="Arial" w:hAnsi="Arial" w:cs="Arial"/>
          <w:b/>
          <w:color w:val="000000"/>
          <w:sz w:val="20"/>
          <w:szCs w:val="20"/>
        </w:rPr>
      </w:pPr>
    </w:p>
    <w:p w:rsidR="00BC3E8E" w:rsidRDefault="00BC3E8E" w:rsidP="00BC3E8E">
      <w:pPr>
        <w:rPr>
          <w:rFonts w:ascii="Arial" w:hAnsi="Arial" w:cs="Arial"/>
          <w:b/>
          <w:sz w:val="20"/>
          <w:szCs w:val="20"/>
        </w:rPr>
      </w:pPr>
      <w:r w:rsidRPr="00707E7D">
        <w:rPr>
          <w:rFonts w:ascii="Arial" w:hAnsi="Arial" w:cs="Arial"/>
          <w:b/>
          <w:color w:val="000000"/>
          <w:sz w:val="20"/>
          <w:szCs w:val="20"/>
        </w:rPr>
        <w:t>C-Otros posibles conflictos de intereses no señalados en apartados anteriores (especificar)</w:t>
      </w:r>
    </w:p>
    <w:p w:rsidR="00BC3E8E" w:rsidRDefault="00BC3E8E" w:rsidP="00BC3E8E">
      <w:pPr>
        <w:rPr>
          <w:rFonts w:ascii="Arial" w:hAnsi="Arial" w:cs="Arial"/>
          <w:b/>
          <w:sz w:val="20"/>
          <w:szCs w:val="20"/>
        </w:rPr>
      </w:pPr>
    </w:p>
    <w:p w:rsidR="00BC3E8E" w:rsidRDefault="00BC3E8E" w:rsidP="00BC3E8E">
      <w:pPr>
        <w:rPr>
          <w:rFonts w:ascii="Arial" w:hAnsi="Arial" w:cs="Arial"/>
          <w:b/>
          <w:sz w:val="20"/>
          <w:szCs w:val="20"/>
        </w:rPr>
      </w:pPr>
    </w:p>
    <w:p w:rsidR="00BC3E8E" w:rsidRDefault="00BC3E8E" w:rsidP="00BC3E8E">
      <w:pPr>
        <w:rPr>
          <w:rFonts w:ascii="Arial" w:hAnsi="Arial" w:cs="Arial"/>
          <w:b/>
          <w:sz w:val="20"/>
          <w:szCs w:val="20"/>
        </w:rPr>
      </w:pPr>
    </w:p>
    <w:p w:rsidR="00A64826" w:rsidRDefault="00BC3E8E" w:rsidP="0082659E">
      <w:pPr>
        <w:snapToGrid w:val="0"/>
        <w:rPr>
          <w:rFonts w:ascii="Arial" w:hAnsi="Arial" w:cs="Arial"/>
          <w:b/>
          <w:sz w:val="20"/>
          <w:szCs w:val="20"/>
        </w:rPr>
      </w:pPr>
      <w:r>
        <w:rPr>
          <w:rFonts w:ascii="Arial" w:hAnsi="Arial" w:cs="Arial"/>
          <w:b/>
          <w:sz w:val="20"/>
          <w:szCs w:val="20"/>
        </w:rPr>
        <w:t>FECHA</w:t>
      </w:r>
      <w:r>
        <w:rPr>
          <w:rFonts w:ascii="Arial" w:hAnsi="Arial" w:cs="Arial"/>
          <w:b/>
          <w:sz w:val="20"/>
          <w:szCs w:val="20"/>
        </w:rPr>
        <w:tab/>
      </w:r>
      <w:r w:rsidR="006A67EB">
        <w:rPr>
          <w:rFonts w:ascii="Arial" w:hAnsi="Arial" w:cs="Arial"/>
          <w:b/>
          <w:sz w:val="20"/>
          <w:szCs w:val="20"/>
        </w:rPr>
        <w:t>11-11-2018</w:t>
      </w:r>
      <w:r>
        <w:rPr>
          <w:rFonts w:ascii="Arial" w:hAnsi="Arial" w:cs="Arial"/>
          <w:b/>
          <w:sz w:val="20"/>
          <w:szCs w:val="20"/>
        </w:rPr>
        <w:tab/>
      </w:r>
      <w:r w:rsidR="00A64826">
        <w:rPr>
          <w:rFonts w:ascii="Arial" w:hAnsi="Arial" w:cs="Arial"/>
          <w:b/>
          <w:sz w:val="20"/>
          <w:szCs w:val="20"/>
        </w:rPr>
        <w:tab/>
      </w:r>
      <w:r w:rsidR="00A64826">
        <w:rPr>
          <w:rFonts w:ascii="Arial" w:hAnsi="Arial" w:cs="Arial"/>
          <w:b/>
          <w:sz w:val="20"/>
          <w:szCs w:val="20"/>
        </w:rPr>
        <w:tab/>
      </w:r>
      <w:r w:rsidR="00A64826">
        <w:rPr>
          <w:rFonts w:ascii="Arial" w:hAnsi="Arial" w:cs="Arial"/>
          <w:b/>
          <w:sz w:val="20"/>
          <w:szCs w:val="20"/>
        </w:rPr>
        <w:tab/>
      </w:r>
      <w:r w:rsidR="00A64826">
        <w:rPr>
          <w:rFonts w:ascii="Arial" w:hAnsi="Arial" w:cs="Arial"/>
          <w:b/>
          <w:sz w:val="20"/>
          <w:szCs w:val="20"/>
        </w:rPr>
        <w:tab/>
      </w:r>
      <w:r w:rsidR="00A64826">
        <w:rPr>
          <w:rFonts w:ascii="Arial" w:hAnsi="Arial" w:cs="Arial"/>
          <w:b/>
          <w:sz w:val="20"/>
          <w:szCs w:val="20"/>
        </w:rPr>
        <w:tab/>
        <w:t>FIRMA</w:t>
      </w:r>
      <w:r w:rsidR="006A67EB">
        <w:rPr>
          <w:rFonts w:ascii="Arial" w:hAnsi="Arial" w:cs="Arial"/>
          <w:b/>
          <w:sz w:val="20"/>
          <w:szCs w:val="20"/>
        </w:rPr>
        <w:t xml:space="preserve"> </w:t>
      </w:r>
      <w:r w:rsidR="00F9179F">
        <w:rPr>
          <w:rFonts w:ascii="Arial" w:hAnsi="Arial" w:cs="Arial"/>
          <w:b/>
          <w:sz w:val="20"/>
          <w:szCs w:val="20"/>
        </w:rPr>
        <w:t>Gloria Calzado Gómez</w:t>
      </w:r>
    </w:p>
    <w:p w:rsidR="00A64826" w:rsidRDefault="00A64826" w:rsidP="0082659E">
      <w:pPr>
        <w:snapToGrid w:val="0"/>
        <w:rPr>
          <w:rFonts w:ascii="Arial" w:hAnsi="Arial" w:cs="Arial"/>
          <w:b/>
          <w:sz w:val="20"/>
          <w:szCs w:val="20"/>
        </w:rPr>
      </w:pPr>
    </w:p>
    <w:p w:rsidR="00931BD3" w:rsidRDefault="00931BD3" w:rsidP="0082659E">
      <w:pPr>
        <w:snapToGrid w:val="0"/>
        <w:rPr>
          <w:rFonts w:ascii="Arial" w:hAnsi="Arial" w:cs="Arial"/>
          <w:b/>
          <w:sz w:val="20"/>
          <w:szCs w:val="20"/>
        </w:rPr>
      </w:pPr>
    </w:p>
    <w:p w:rsidR="00A113F5" w:rsidRPr="00A113F5" w:rsidRDefault="00A113F5" w:rsidP="00A113F5">
      <w:pPr>
        <w:rPr>
          <w:rFonts w:ascii="Arial" w:hAnsi="Arial" w:cs="Arial"/>
          <w:sz w:val="20"/>
          <w:szCs w:val="20"/>
        </w:rPr>
      </w:pPr>
    </w:p>
    <w:p w:rsidR="00A113F5" w:rsidRPr="006F4C4F" w:rsidRDefault="00A113F5" w:rsidP="00A113F5">
      <w:pPr>
        <w:shd w:val="clear" w:color="auto" w:fill="DBE5F1"/>
        <w:autoSpaceDE w:val="0"/>
        <w:autoSpaceDN w:val="0"/>
        <w:adjustRightInd w:val="0"/>
        <w:spacing w:line="240" w:lineRule="atLeast"/>
        <w:jc w:val="center"/>
        <w:rPr>
          <w:rFonts w:ascii="Arial" w:hAnsi="Arial" w:cs="Arial"/>
          <w:color w:val="000000"/>
          <w:sz w:val="20"/>
          <w:szCs w:val="20"/>
        </w:rPr>
      </w:pPr>
      <w:r w:rsidRPr="00707E7D">
        <w:rPr>
          <w:rFonts w:ascii="Arial" w:hAnsi="Arial" w:cs="Arial"/>
          <w:b/>
          <w:bCs/>
          <w:color w:val="000000"/>
          <w:sz w:val="20"/>
          <w:szCs w:val="20"/>
        </w:rPr>
        <w:t>Formulario de declaración de conflictos de intereses</w:t>
      </w:r>
    </w:p>
    <w:p w:rsidR="00A113F5" w:rsidRDefault="00A113F5" w:rsidP="00A113F5">
      <w:pPr>
        <w:autoSpaceDE w:val="0"/>
        <w:autoSpaceDN w:val="0"/>
        <w:adjustRightInd w:val="0"/>
        <w:spacing w:line="240" w:lineRule="atLeast"/>
        <w:ind w:left="220" w:hanging="220"/>
        <w:rPr>
          <w:rFonts w:ascii="Arial" w:hAnsi="Arial" w:cs="Arial"/>
          <w:color w:val="000000"/>
          <w:sz w:val="20"/>
          <w:szCs w:val="20"/>
        </w:rPr>
      </w:pPr>
    </w:p>
    <w:p w:rsidR="00A113F5" w:rsidRPr="00456E6C" w:rsidRDefault="00A113F5" w:rsidP="00A113F5">
      <w:pPr>
        <w:pStyle w:val="Pa53"/>
        <w:jc w:val="both"/>
        <w:rPr>
          <w:rFonts w:ascii="Arial" w:eastAsia="Times New Roman" w:hAnsi="Arial" w:cs="Arial"/>
          <w:sz w:val="20"/>
          <w:szCs w:val="20"/>
          <w:lang w:eastAsia="es-ES"/>
        </w:rPr>
      </w:pPr>
      <w:r w:rsidRPr="00456E6C">
        <w:rPr>
          <w:rFonts w:ascii="Arial" w:eastAsia="Times New Roman"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A113F5" w:rsidRPr="006F6ABB" w:rsidRDefault="00A113F5" w:rsidP="00A113F5">
      <w:pPr>
        <w:pStyle w:val="Default"/>
        <w:rPr>
          <w:rFonts w:ascii="Arial" w:hAnsi="Arial" w:cs="Arial"/>
          <w:color w:val="000080"/>
          <w:sz w:val="20"/>
          <w:szCs w:val="20"/>
          <w:lang w:eastAsia="es-ES"/>
        </w:rPr>
      </w:pPr>
    </w:p>
    <w:p w:rsidR="00A113F5" w:rsidRPr="006F4C4F" w:rsidRDefault="00A113F5" w:rsidP="00A113F5">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Nombre y apellidos:</w:t>
      </w:r>
      <w:r>
        <w:rPr>
          <w:rFonts w:ascii="Arial" w:hAnsi="Arial" w:cs="Arial"/>
          <w:b/>
          <w:color w:val="000000"/>
          <w:sz w:val="20"/>
          <w:szCs w:val="20"/>
        </w:rPr>
        <w:t xml:space="preserve"> Emilio J. Alegre del Rey</w:t>
      </w:r>
    </w:p>
    <w:p w:rsidR="00A113F5" w:rsidRPr="00707E7D" w:rsidRDefault="00A113F5" w:rsidP="00A113F5">
      <w:pPr>
        <w:autoSpaceDE w:val="0"/>
        <w:autoSpaceDN w:val="0"/>
        <w:adjustRightInd w:val="0"/>
        <w:spacing w:line="240" w:lineRule="atLeast"/>
        <w:ind w:left="220" w:hanging="220"/>
        <w:rPr>
          <w:rFonts w:ascii="Arial" w:hAnsi="Arial" w:cs="Arial"/>
          <w:b/>
          <w:color w:val="000000"/>
          <w:sz w:val="20"/>
          <w:szCs w:val="20"/>
        </w:rPr>
      </w:pPr>
    </w:p>
    <w:p w:rsidR="00A113F5" w:rsidRPr="006F4C4F" w:rsidRDefault="00A113F5" w:rsidP="00A113F5">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Institución en la que trabaja:</w:t>
      </w:r>
      <w:r>
        <w:rPr>
          <w:rFonts w:ascii="Arial" w:hAnsi="Arial" w:cs="Arial"/>
          <w:b/>
          <w:color w:val="000000"/>
          <w:sz w:val="20"/>
          <w:szCs w:val="20"/>
        </w:rPr>
        <w:t xml:space="preserve"> H. U. Puerto Real</w:t>
      </w:r>
    </w:p>
    <w:p w:rsidR="00A113F5" w:rsidRPr="00707E7D" w:rsidRDefault="00A113F5" w:rsidP="00A113F5">
      <w:pPr>
        <w:autoSpaceDE w:val="0"/>
        <w:autoSpaceDN w:val="0"/>
        <w:adjustRightInd w:val="0"/>
        <w:spacing w:line="240" w:lineRule="atLeast"/>
        <w:ind w:left="220" w:hanging="220"/>
        <w:rPr>
          <w:rFonts w:ascii="Arial" w:hAnsi="Arial" w:cs="Arial"/>
          <w:b/>
          <w:color w:val="000000"/>
          <w:sz w:val="20"/>
          <w:szCs w:val="20"/>
        </w:rPr>
      </w:pPr>
    </w:p>
    <w:p w:rsidR="00A113F5" w:rsidRPr="006F4C4F" w:rsidRDefault="00A113F5" w:rsidP="00A113F5">
      <w:pPr>
        <w:autoSpaceDE w:val="0"/>
        <w:autoSpaceDN w:val="0"/>
        <w:adjustRightInd w:val="0"/>
        <w:spacing w:line="240" w:lineRule="atLeast"/>
        <w:ind w:left="220" w:hanging="220"/>
        <w:rPr>
          <w:rFonts w:ascii="Arial" w:hAnsi="Arial" w:cs="Arial"/>
          <w:color w:val="000000"/>
          <w:sz w:val="20"/>
          <w:szCs w:val="20"/>
        </w:rPr>
      </w:pPr>
      <w:r w:rsidRPr="00707E7D">
        <w:rPr>
          <w:rFonts w:ascii="Arial" w:hAnsi="Arial" w:cs="Arial"/>
          <w:b/>
          <w:color w:val="000000"/>
          <w:sz w:val="20"/>
          <w:szCs w:val="20"/>
        </w:rPr>
        <w:t xml:space="preserve">– Institución que le vincula al informe. </w:t>
      </w:r>
      <w:proofErr w:type="spellStart"/>
      <w:r w:rsidRPr="00707E7D">
        <w:rPr>
          <w:rFonts w:ascii="Arial" w:hAnsi="Arial" w:cs="Arial"/>
          <w:color w:val="000000"/>
          <w:sz w:val="20"/>
          <w:szCs w:val="20"/>
        </w:rPr>
        <w:t>Ej</w:t>
      </w:r>
      <w:proofErr w:type="spellEnd"/>
      <w:r w:rsidRPr="00707E7D">
        <w:rPr>
          <w:rFonts w:ascii="Arial" w:hAnsi="Arial" w:cs="Arial"/>
          <w:color w:val="000000"/>
          <w:sz w:val="20"/>
          <w:szCs w:val="20"/>
        </w:rPr>
        <w:t>: sociedades científicas, grupo de trabajo, etc. (contestar sólo si es dife</w:t>
      </w:r>
      <w:r w:rsidRPr="00707E7D">
        <w:rPr>
          <w:rFonts w:ascii="Arial" w:hAnsi="Arial" w:cs="Arial"/>
          <w:color w:val="000000"/>
          <w:sz w:val="20"/>
          <w:szCs w:val="20"/>
        </w:rPr>
        <w:softHyphen/>
        <w:t>rente a la anterior):</w:t>
      </w:r>
    </w:p>
    <w:p w:rsidR="00A113F5" w:rsidRPr="00707E7D" w:rsidRDefault="00A113F5" w:rsidP="00A113F5">
      <w:pPr>
        <w:autoSpaceDE w:val="0"/>
        <w:autoSpaceDN w:val="0"/>
        <w:adjustRightInd w:val="0"/>
        <w:spacing w:after="40" w:line="240" w:lineRule="atLeast"/>
        <w:rPr>
          <w:rFonts w:ascii="Arial" w:hAnsi="Arial" w:cs="Arial"/>
          <w:color w:val="000000"/>
          <w:sz w:val="20"/>
          <w:szCs w:val="20"/>
        </w:rPr>
      </w:pPr>
    </w:p>
    <w:p w:rsidR="00A113F5" w:rsidRPr="006F4C4F" w:rsidRDefault="00A113F5" w:rsidP="00A113F5">
      <w:pPr>
        <w:autoSpaceDE w:val="0"/>
        <w:autoSpaceDN w:val="0"/>
        <w:adjustRightInd w:val="0"/>
        <w:spacing w:after="40" w:line="240" w:lineRule="atLeast"/>
        <w:rPr>
          <w:rFonts w:ascii="Arial" w:hAnsi="Arial" w:cs="Arial"/>
          <w:color w:val="000000"/>
          <w:sz w:val="20"/>
          <w:szCs w:val="20"/>
        </w:rPr>
      </w:pPr>
      <w:r>
        <w:rPr>
          <w:rFonts w:ascii="Arial" w:hAnsi="Arial" w:cs="Arial"/>
          <w:color w:val="000000"/>
          <w:sz w:val="20"/>
          <w:szCs w:val="20"/>
        </w:rPr>
        <w:t xml:space="preserve">Participación en el informe de evaluación </w:t>
      </w:r>
      <w:r w:rsidRPr="00707E7D">
        <w:rPr>
          <w:rFonts w:ascii="Arial" w:hAnsi="Arial" w:cs="Arial"/>
          <w:color w:val="000000"/>
          <w:sz w:val="20"/>
          <w:szCs w:val="20"/>
        </w:rPr>
        <w:t>como:</w:t>
      </w:r>
      <w:r>
        <w:rPr>
          <w:rFonts w:ascii="Arial" w:hAnsi="Arial" w:cs="Arial"/>
          <w:color w:val="000000"/>
          <w:sz w:val="20"/>
          <w:szCs w:val="20"/>
        </w:rPr>
        <w:t xml:space="preserve"> 1</w:t>
      </w:r>
    </w:p>
    <w:p w:rsidR="00A113F5" w:rsidRPr="006A0347" w:rsidRDefault="00A113F5" w:rsidP="00A113F5">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1-Autor/a</w:t>
      </w:r>
    </w:p>
    <w:p w:rsidR="00A113F5" w:rsidRPr="006A0347" w:rsidRDefault="00A113F5" w:rsidP="00A113F5">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2-Tutor/a</w:t>
      </w:r>
    </w:p>
    <w:p w:rsidR="00A113F5" w:rsidRPr="006A0347" w:rsidRDefault="00A113F5" w:rsidP="00A113F5">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3-Revisor/a externo/a</w:t>
      </w:r>
    </w:p>
    <w:p w:rsidR="00A113F5" w:rsidRPr="006A0347" w:rsidRDefault="00A113F5" w:rsidP="00A113F5">
      <w:pPr>
        <w:autoSpaceDE w:val="0"/>
        <w:autoSpaceDN w:val="0"/>
        <w:adjustRightInd w:val="0"/>
        <w:spacing w:line="240" w:lineRule="atLeast"/>
        <w:jc w:val="both"/>
        <w:rPr>
          <w:rFonts w:ascii="Arial" w:hAnsi="Arial" w:cs="Arial"/>
          <w:color w:val="000000"/>
          <w:sz w:val="20"/>
          <w:szCs w:val="20"/>
          <w:lang w:val="pt-BR"/>
        </w:rPr>
      </w:pPr>
    </w:p>
    <w:p w:rsidR="00A113F5" w:rsidRPr="006F4C4F" w:rsidRDefault="00A113F5" w:rsidP="00A113F5">
      <w:pPr>
        <w:autoSpaceDE w:val="0"/>
        <w:autoSpaceDN w:val="0"/>
        <w:adjustRightInd w:val="0"/>
        <w:spacing w:line="240" w:lineRule="atLeast"/>
        <w:jc w:val="both"/>
        <w:rPr>
          <w:rFonts w:ascii="Arial" w:hAnsi="Arial" w:cs="Arial"/>
          <w:color w:val="000000"/>
          <w:sz w:val="20"/>
          <w:szCs w:val="20"/>
        </w:rPr>
      </w:pPr>
      <w:r w:rsidRPr="00707E7D">
        <w:rPr>
          <w:rFonts w:ascii="Arial" w:hAnsi="Arial" w:cs="Arial"/>
          <w:color w:val="000000"/>
          <w:sz w:val="20"/>
          <w:szCs w:val="20"/>
        </w:rPr>
        <w:t xml:space="preserve">Tras haber y leído y comprendido la información remitida sobre la declaración de conflictos para el presente </w:t>
      </w:r>
      <w:r>
        <w:rPr>
          <w:rFonts w:ascii="Arial" w:hAnsi="Arial" w:cs="Arial"/>
          <w:color w:val="000000"/>
          <w:sz w:val="20"/>
          <w:szCs w:val="20"/>
        </w:rPr>
        <w:t>informe</w:t>
      </w:r>
      <w:r w:rsidRPr="00707E7D">
        <w:rPr>
          <w:rFonts w:ascii="Arial" w:hAnsi="Arial" w:cs="Arial"/>
          <w:color w:val="000000"/>
          <w:sz w:val="20"/>
          <w:szCs w:val="20"/>
        </w:rPr>
        <w:t>, formulo la siguiente declaración:</w:t>
      </w:r>
    </w:p>
    <w:p w:rsidR="00A113F5" w:rsidRPr="00707E7D" w:rsidRDefault="00A113F5" w:rsidP="00A113F5">
      <w:pPr>
        <w:autoSpaceDE w:val="0"/>
        <w:autoSpaceDN w:val="0"/>
        <w:adjustRightInd w:val="0"/>
        <w:spacing w:after="40" w:line="240" w:lineRule="atLeast"/>
        <w:rPr>
          <w:rFonts w:ascii="Arial" w:hAnsi="Arial" w:cs="Arial"/>
          <w:color w:val="000000"/>
          <w:sz w:val="20"/>
          <w:szCs w:val="20"/>
        </w:rPr>
      </w:pPr>
    </w:p>
    <w:p w:rsidR="00A113F5" w:rsidRPr="00707E7D" w:rsidRDefault="00A113F5" w:rsidP="00A113F5">
      <w:pPr>
        <w:autoSpaceDE w:val="0"/>
        <w:autoSpaceDN w:val="0"/>
        <w:adjustRightInd w:val="0"/>
        <w:spacing w:line="240" w:lineRule="atLeast"/>
        <w:rPr>
          <w:rFonts w:ascii="Arial" w:hAnsi="Arial" w:cs="Arial"/>
          <w:b/>
          <w:color w:val="000000"/>
          <w:sz w:val="20"/>
          <w:szCs w:val="20"/>
        </w:rPr>
      </w:pPr>
      <w:r w:rsidRPr="00707E7D">
        <w:rPr>
          <w:rFonts w:ascii="Arial" w:hAnsi="Arial" w:cs="Arial"/>
          <w:b/>
          <w:color w:val="000000"/>
          <w:sz w:val="20"/>
          <w:szCs w:val="20"/>
        </w:rPr>
        <w:t>A- Intereses personales</w:t>
      </w:r>
      <w:r>
        <w:rPr>
          <w:rFonts w:ascii="Arial" w:hAnsi="Arial" w:cs="Arial"/>
          <w:b/>
          <w:color w:val="000000"/>
          <w:sz w:val="20"/>
          <w:szCs w:val="20"/>
        </w:rPr>
        <w:t xml:space="preserve"> </w:t>
      </w:r>
      <w:r>
        <w:rPr>
          <w:rStyle w:val="A6"/>
          <w:rFonts w:ascii="Arial" w:hAnsi="Arial" w:cs="Arial"/>
          <w:b/>
          <w:sz w:val="20"/>
          <w:szCs w:val="20"/>
        </w:rPr>
        <w:t>(</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t>X</w:t>
      </w:r>
      <w:r>
        <w:rPr>
          <w:rStyle w:val="A6"/>
          <w:rFonts w:ascii="Arial" w:hAnsi="Arial" w:cs="Arial"/>
          <w:b/>
          <w:sz w:val="20"/>
          <w:szCs w:val="20"/>
        </w:rPr>
        <w:sym w:font="Wingdings" w:char="F070"/>
      </w:r>
      <w:r w:rsidRPr="00707E7D">
        <w:rPr>
          <w:rStyle w:val="A6"/>
          <w:rFonts w:ascii="Arial" w:hAnsi="Arial" w:cs="Arial"/>
          <w:b/>
          <w:sz w:val="20"/>
          <w:szCs w:val="20"/>
        </w:rPr>
        <w:t xml:space="preserve">NO </w:t>
      </w:r>
    </w:p>
    <w:p w:rsidR="00A113F5" w:rsidRPr="00707E7D" w:rsidRDefault="00A113F5" w:rsidP="00A113F5">
      <w:pPr>
        <w:autoSpaceDE w:val="0"/>
        <w:autoSpaceDN w:val="0"/>
        <w:adjustRightInd w:val="0"/>
        <w:spacing w:line="240" w:lineRule="atLeast"/>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276"/>
        <w:gridCol w:w="1275"/>
        <w:gridCol w:w="457"/>
        <w:gridCol w:w="376"/>
      </w:tblGrid>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gridSpan w:val="2"/>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gridSpan w:val="2"/>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gridSpan w:val="2"/>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gridSpan w:val="2"/>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gridSpan w:val="2"/>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gridSpan w:val="2"/>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gridSpan w:val="2"/>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gridSpan w:val="2"/>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6F4C4F" w:rsidTr="00944911">
        <w:tblPrEx>
          <w:tblBorders>
            <w:top w:val="nil"/>
            <w:left w:val="nil"/>
            <w:bottom w:val="nil"/>
            <w:right w:val="nil"/>
            <w:insideH w:val="none" w:sz="0" w:space="0" w:color="auto"/>
            <w:insideV w:val="none" w:sz="0" w:space="0" w:color="auto"/>
          </w:tblBorders>
          <w:tblLook w:val="0000"/>
        </w:tblPrEx>
        <w:trPr>
          <w:gridAfter w:val="1"/>
          <w:wAfter w:w="376" w:type="dxa"/>
          <w:trHeight w:val="226"/>
        </w:trPr>
        <w:tc>
          <w:tcPr>
            <w:tcW w:w="8503" w:type="dxa"/>
            <w:gridSpan w:val="4"/>
          </w:tcPr>
          <w:p w:rsidR="00A113F5" w:rsidRPr="006F4C4F" w:rsidRDefault="00A113F5" w:rsidP="00944911">
            <w:pPr>
              <w:autoSpaceDE w:val="0"/>
              <w:autoSpaceDN w:val="0"/>
              <w:adjustRightInd w:val="0"/>
              <w:spacing w:line="240" w:lineRule="atLeast"/>
              <w:jc w:val="both"/>
              <w:rPr>
                <w:rFonts w:ascii="Arial" w:hAnsi="Arial" w:cs="Arial"/>
                <w:color w:val="FF0000"/>
                <w:sz w:val="18"/>
                <w:szCs w:val="18"/>
              </w:rPr>
            </w:pPr>
          </w:p>
        </w:tc>
      </w:tr>
    </w:tbl>
    <w:p w:rsidR="00A113F5" w:rsidRDefault="00A113F5" w:rsidP="00A113F5">
      <w:pPr>
        <w:autoSpaceDE w:val="0"/>
        <w:autoSpaceDN w:val="0"/>
        <w:adjustRightInd w:val="0"/>
        <w:spacing w:line="240" w:lineRule="atLeast"/>
        <w:rPr>
          <w:rStyle w:val="A6"/>
          <w:rFonts w:ascii="Arial" w:hAnsi="Arial" w:cs="Arial"/>
          <w:b/>
          <w:sz w:val="20"/>
          <w:szCs w:val="20"/>
        </w:rPr>
      </w:pPr>
      <w:r w:rsidRPr="00707E7D">
        <w:rPr>
          <w:rStyle w:val="A6"/>
          <w:rFonts w:ascii="Arial" w:hAnsi="Arial" w:cs="Arial"/>
          <w:b/>
          <w:sz w:val="20"/>
          <w:szCs w:val="20"/>
        </w:rPr>
        <w:t>B- Intereses no personales</w:t>
      </w:r>
      <w:r>
        <w:rPr>
          <w:rStyle w:val="A6"/>
          <w:rFonts w:ascii="Arial" w:hAnsi="Arial" w:cs="Arial"/>
          <w:b/>
          <w:sz w:val="20"/>
          <w:szCs w:val="20"/>
        </w:rPr>
        <w:t xml:space="preserve"> (</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t>X</w:t>
      </w:r>
      <w:r>
        <w:rPr>
          <w:rStyle w:val="A6"/>
          <w:rFonts w:ascii="Arial" w:hAnsi="Arial" w:cs="Arial"/>
          <w:b/>
          <w:sz w:val="20"/>
          <w:szCs w:val="20"/>
        </w:rPr>
        <w:sym w:font="Wingdings" w:char="F070"/>
      </w:r>
      <w:r w:rsidRPr="00707E7D">
        <w:rPr>
          <w:rStyle w:val="A6"/>
          <w:rFonts w:ascii="Arial" w:hAnsi="Arial" w:cs="Arial"/>
          <w:b/>
          <w:sz w:val="20"/>
          <w:szCs w:val="20"/>
        </w:rPr>
        <w:t>NO</w:t>
      </w:r>
    </w:p>
    <w:p w:rsidR="00A113F5" w:rsidRPr="00707E7D" w:rsidRDefault="00A113F5" w:rsidP="00A113F5">
      <w:pPr>
        <w:autoSpaceDE w:val="0"/>
        <w:autoSpaceDN w:val="0"/>
        <w:adjustRightInd w:val="0"/>
        <w:spacing w:line="240" w:lineRule="atLeast"/>
        <w:rPr>
          <w:rFonts w:ascii="Arial" w:hAnsi="Arial" w:cs="Arial"/>
          <w:b/>
          <w:color w:val="000000"/>
          <w:sz w:val="20"/>
          <w:szCs w:val="20"/>
        </w:rPr>
      </w:pPr>
    </w:p>
    <w:tbl>
      <w:tblPr>
        <w:tblW w:w="9039" w:type="dxa"/>
        <w:tblBorders>
          <w:top w:val="nil"/>
          <w:left w:val="nil"/>
          <w:bottom w:val="nil"/>
          <w:right w:val="nil"/>
        </w:tblBorders>
        <w:tblLayout w:type="fixed"/>
        <w:tblLook w:val="0000"/>
      </w:tblPr>
      <w:tblGrid>
        <w:gridCol w:w="9039"/>
      </w:tblGrid>
      <w:tr w:rsidR="00A113F5" w:rsidRPr="00707E7D" w:rsidTr="00944911">
        <w:trPr>
          <w:trHeight w:val="226"/>
        </w:trPr>
        <w:tc>
          <w:tcPr>
            <w:tcW w:w="9039" w:type="dxa"/>
          </w:tcPr>
          <w:p w:rsidR="00A113F5" w:rsidRPr="00707E7D" w:rsidRDefault="00A113F5" w:rsidP="00944911">
            <w:pPr>
              <w:pStyle w:val="Pa1"/>
              <w:rPr>
                <w:rStyle w:val="A6"/>
                <w:rFonts w:ascii="Arial" w:hAnsi="Arial"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1276"/>
              <w:gridCol w:w="1275"/>
              <w:gridCol w:w="833"/>
            </w:tblGrid>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r w:rsidR="00A113F5" w:rsidRPr="003D6FCD" w:rsidTr="00944911">
              <w:tc>
                <w:tcPr>
                  <w:tcW w:w="549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1275"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c>
                <w:tcPr>
                  <w:tcW w:w="833" w:type="dxa"/>
                </w:tcPr>
                <w:p w:rsidR="00A113F5" w:rsidRPr="003D6FCD" w:rsidRDefault="00A113F5" w:rsidP="00944911">
                  <w:pPr>
                    <w:autoSpaceDE w:val="0"/>
                    <w:autoSpaceDN w:val="0"/>
                    <w:adjustRightInd w:val="0"/>
                    <w:spacing w:line="240" w:lineRule="atLeast"/>
                    <w:rPr>
                      <w:rFonts w:ascii="Arial" w:hAnsi="Arial" w:cs="Arial"/>
                      <w:color w:val="000000"/>
                      <w:sz w:val="18"/>
                      <w:szCs w:val="18"/>
                    </w:rPr>
                  </w:pPr>
                </w:p>
              </w:tc>
            </w:tr>
          </w:tbl>
          <w:p w:rsidR="00A113F5" w:rsidRPr="00707E7D" w:rsidRDefault="00A113F5" w:rsidP="00944911">
            <w:pPr>
              <w:pStyle w:val="Pa1"/>
              <w:rPr>
                <w:rFonts w:ascii="Arial" w:hAnsi="Arial" w:cs="Arial"/>
                <w:color w:val="000000"/>
                <w:sz w:val="20"/>
                <w:szCs w:val="20"/>
              </w:rPr>
            </w:pPr>
          </w:p>
        </w:tc>
      </w:tr>
    </w:tbl>
    <w:p w:rsidR="00A113F5" w:rsidRDefault="00A113F5" w:rsidP="00A113F5">
      <w:pPr>
        <w:rPr>
          <w:rFonts w:ascii="Arial" w:hAnsi="Arial" w:cs="Arial"/>
          <w:b/>
          <w:color w:val="000000"/>
          <w:sz w:val="20"/>
          <w:szCs w:val="20"/>
        </w:rPr>
      </w:pPr>
    </w:p>
    <w:p w:rsidR="00A113F5" w:rsidRDefault="00A113F5" w:rsidP="00A113F5">
      <w:pPr>
        <w:rPr>
          <w:rFonts w:ascii="Arial" w:hAnsi="Arial" w:cs="Arial"/>
          <w:b/>
          <w:sz w:val="20"/>
          <w:szCs w:val="20"/>
        </w:rPr>
      </w:pPr>
      <w:r w:rsidRPr="00707E7D">
        <w:rPr>
          <w:rFonts w:ascii="Arial" w:hAnsi="Arial" w:cs="Arial"/>
          <w:b/>
          <w:color w:val="000000"/>
          <w:sz w:val="20"/>
          <w:szCs w:val="20"/>
        </w:rPr>
        <w:t>C-Otros posibles conflictos de intereses no señalados en apartados anteriores (especificar)</w:t>
      </w:r>
    </w:p>
    <w:p w:rsidR="00A113F5" w:rsidRDefault="00A113F5" w:rsidP="00A113F5">
      <w:pPr>
        <w:rPr>
          <w:rFonts w:ascii="Arial" w:hAnsi="Arial" w:cs="Arial"/>
          <w:b/>
          <w:sz w:val="20"/>
          <w:szCs w:val="20"/>
        </w:rPr>
      </w:pPr>
    </w:p>
    <w:p w:rsidR="00A113F5" w:rsidRDefault="00A113F5" w:rsidP="00A113F5">
      <w:pPr>
        <w:rPr>
          <w:rFonts w:ascii="Arial" w:hAnsi="Arial" w:cs="Arial"/>
          <w:b/>
          <w:sz w:val="20"/>
          <w:szCs w:val="20"/>
        </w:rPr>
      </w:pPr>
    </w:p>
    <w:p w:rsidR="00A113F5" w:rsidRDefault="00A113F5" w:rsidP="00A113F5">
      <w:pPr>
        <w:rPr>
          <w:rFonts w:ascii="Arial" w:hAnsi="Arial" w:cs="Arial"/>
          <w:b/>
          <w:sz w:val="20"/>
          <w:szCs w:val="20"/>
        </w:rPr>
      </w:pPr>
    </w:p>
    <w:p w:rsidR="00A113F5" w:rsidRDefault="00A113F5" w:rsidP="00A113F5">
      <w:pPr>
        <w:snapToGrid w:val="0"/>
        <w:rPr>
          <w:rFonts w:ascii="Arial" w:hAnsi="Arial" w:cs="Arial"/>
          <w:b/>
          <w:sz w:val="20"/>
          <w:szCs w:val="20"/>
        </w:rPr>
      </w:pPr>
      <w:r>
        <w:rPr>
          <w:rFonts w:ascii="Arial" w:hAnsi="Arial" w:cs="Arial"/>
          <w:b/>
          <w:sz w:val="20"/>
          <w:szCs w:val="20"/>
        </w:rPr>
        <w:t>FECHA</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FIRMA </w:t>
      </w:r>
    </w:p>
    <w:p w:rsidR="00A113F5" w:rsidRDefault="00A113F5" w:rsidP="0082659E">
      <w:pPr>
        <w:snapToGrid w:val="0"/>
        <w:rPr>
          <w:rFonts w:ascii="Arial" w:hAnsi="Arial" w:cs="Arial"/>
          <w:b/>
          <w:sz w:val="20"/>
          <w:szCs w:val="20"/>
        </w:rPr>
      </w:pPr>
    </w:p>
    <w:p w:rsidR="00931BD3" w:rsidRDefault="00931BD3" w:rsidP="0082659E">
      <w:pPr>
        <w:snapToGrid w:val="0"/>
        <w:rPr>
          <w:rFonts w:ascii="Arial" w:hAnsi="Arial" w:cs="Arial"/>
          <w:b/>
          <w:sz w:val="20"/>
          <w:szCs w:val="20"/>
        </w:rPr>
      </w:pPr>
    </w:p>
    <w:p w:rsidR="00F9179F" w:rsidRPr="006F4C4F" w:rsidRDefault="00F9179F" w:rsidP="00F9179F">
      <w:pPr>
        <w:shd w:val="clear" w:color="auto" w:fill="DBE5F1"/>
        <w:autoSpaceDE w:val="0"/>
        <w:autoSpaceDN w:val="0"/>
        <w:adjustRightInd w:val="0"/>
        <w:spacing w:line="240" w:lineRule="atLeast"/>
        <w:jc w:val="center"/>
        <w:rPr>
          <w:rFonts w:ascii="Arial" w:hAnsi="Arial" w:cs="Arial"/>
          <w:color w:val="000000"/>
          <w:sz w:val="20"/>
          <w:szCs w:val="20"/>
        </w:rPr>
      </w:pPr>
      <w:r w:rsidRPr="00707E7D">
        <w:rPr>
          <w:rFonts w:ascii="Arial" w:hAnsi="Arial" w:cs="Arial"/>
          <w:b/>
          <w:bCs/>
          <w:color w:val="000000"/>
          <w:sz w:val="20"/>
          <w:szCs w:val="20"/>
        </w:rPr>
        <w:t>Formulario de declaración de conflictos de intereses</w:t>
      </w:r>
    </w:p>
    <w:p w:rsidR="00F9179F" w:rsidRDefault="00F9179F" w:rsidP="00F9179F">
      <w:pPr>
        <w:autoSpaceDE w:val="0"/>
        <w:autoSpaceDN w:val="0"/>
        <w:adjustRightInd w:val="0"/>
        <w:spacing w:line="240" w:lineRule="atLeast"/>
        <w:ind w:left="220" w:hanging="220"/>
        <w:rPr>
          <w:rFonts w:ascii="Arial" w:hAnsi="Arial" w:cs="Arial"/>
          <w:color w:val="000000"/>
          <w:sz w:val="20"/>
          <w:szCs w:val="20"/>
        </w:rPr>
      </w:pPr>
    </w:p>
    <w:p w:rsidR="00F9179F" w:rsidRPr="00456E6C" w:rsidRDefault="00F9179F" w:rsidP="00F9179F">
      <w:pPr>
        <w:pStyle w:val="Pa53"/>
        <w:jc w:val="both"/>
        <w:rPr>
          <w:rFonts w:ascii="Arial" w:eastAsia="Times New Roman" w:hAnsi="Arial" w:cs="Arial"/>
          <w:sz w:val="20"/>
          <w:szCs w:val="20"/>
          <w:lang w:eastAsia="es-ES"/>
        </w:rPr>
      </w:pPr>
      <w:r w:rsidRPr="00456E6C">
        <w:rPr>
          <w:rFonts w:ascii="Arial" w:eastAsia="Times New Roman" w:hAnsi="Arial" w:cs="Arial"/>
          <w:sz w:val="20"/>
          <w:szCs w:val="20"/>
          <w:lang w:eastAsia="es-ES"/>
        </w:rPr>
        <w:t xml:space="preserve">Los potenciales conflictos de intereses en la elaboración de informes de evaluación se consideran siempre que superen la cantidad de 2.000 euros anuales (últimos 3 años). </w:t>
      </w:r>
    </w:p>
    <w:p w:rsidR="00F9179F" w:rsidRPr="006F6ABB" w:rsidRDefault="00F9179F" w:rsidP="00F9179F">
      <w:pPr>
        <w:pStyle w:val="Default"/>
        <w:rPr>
          <w:rFonts w:ascii="Arial" w:hAnsi="Arial" w:cs="Arial"/>
          <w:color w:val="000080"/>
          <w:sz w:val="20"/>
          <w:szCs w:val="20"/>
          <w:lang w:eastAsia="es-ES"/>
        </w:rPr>
      </w:pPr>
    </w:p>
    <w:p w:rsidR="00F9179F" w:rsidRPr="006F4C4F" w:rsidRDefault="00F9179F" w:rsidP="00F9179F">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Nombre y apellidos:</w:t>
      </w:r>
      <w:r>
        <w:rPr>
          <w:rFonts w:ascii="Arial" w:hAnsi="Arial" w:cs="Arial"/>
          <w:b/>
          <w:color w:val="000000"/>
          <w:sz w:val="20"/>
          <w:szCs w:val="20"/>
        </w:rPr>
        <w:t xml:space="preserve"> Rocío </w:t>
      </w:r>
      <w:proofErr w:type="spellStart"/>
      <w:r>
        <w:rPr>
          <w:rFonts w:ascii="Arial" w:hAnsi="Arial" w:cs="Arial"/>
          <w:b/>
          <w:color w:val="000000"/>
          <w:sz w:val="20"/>
          <w:szCs w:val="20"/>
        </w:rPr>
        <w:t>Gavira</w:t>
      </w:r>
      <w:proofErr w:type="spellEnd"/>
      <w:r>
        <w:rPr>
          <w:rFonts w:ascii="Arial" w:hAnsi="Arial" w:cs="Arial"/>
          <w:b/>
          <w:color w:val="000000"/>
          <w:sz w:val="20"/>
          <w:szCs w:val="20"/>
        </w:rPr>
        <w:t xml:space="preserve"> Moreno</w:t>
      </w:r>
    </w:p>
    <w:p w:rsidR="00F9179F" w:rsidRPr="00707E7D" w:rsidRDefault="00F9179F" w:rsidP="00F9179F">
      <w:pPr>
        <w:autoSpaceDE w:val="0"/>
        <w:autoSpaceDN w:val="0"/>
        <w:adjustRightInd w:val="0"/>
        <w:spacing w:line="240" w:lineRule="atLeast"/>
        <w:ind w:left="220" w:hanging="220"/>
        <w:rPr>
          <w:rFonts w:ascii="Arial" w:hAnsi="Arial" w:cs="Arial"/>
          <w:b/>
          <w:color w:val="000000"/>
          <w:sz w:val="20"/>
          <w:szCs w:val="20"/>
        </w:rPr>
      </w:pPr>
    </w:p>
    <w:p w:rsidR="00F9179F" w:rsidRPr="006F4C4F" w:rsidRDefault="00F9179F" w:rsidP="00F9179F">
      <w:pPr>
        <w:autoSpaceDE w:val="0"/>
        <w:autoSpaceDN w:val="0"/>
        <w:adjustRightInd w:val="0"/>
        <w:spacing w:line="240" w:lineRule="atLeast"/>
        <w:ind w:left="220" w:hanging="220"/>
        <w:rPr>
          <w:rFonts w:ascii="Arial" w:hAnsi="Arial" w:cs="Arial"/>
          <w:b/>
          <w:color w:val="000000"/>
          <w:sz w:val="20"/>
          <w:szCs w:val="20"/>
        </w:rPr>
      </w:pPr>
      <w:r w:rsidRPr="00707E7D">
        <w:rPr>
          <w:rFonts w:ascii="Arial" w:hAnsi="Arial" w:cs="Arial"/>
          <w:b/>
          <w:color w:val="000000"/>
          <w:sz w:val="20"/>
          <w:szCs w:val="20"/>
        </w:rPr>
        <w:t>– Institución en la que trabaja:</w:t>
      </w:r>
      <w:r>
        <w:rPr>
          <w:rFonts w:ascii="Arial" w:hAnsi="Arial" w:cs="Arial"/>
          <w:b/>
          <w:color w:val="000000"/>
          <w:sz w:val="20"/>
          <w:szCs w:val="20"/>
        </w:rPr>
        <w:t xml:space="preserve"> Hospital Universitario de Jerez de la Frontera</w:t>
      </w:r>
    </w:p>
    <w:p w:rsidR="00F9179F" w:rsidRPr="00707E7D" w:rsidRDefault="00F9179F" w:rsidP="00F9179F">
      <w:pPr>
        <w:autoSpaceDE w:val="0"/>
        <w:autoSpaceDN w:val="0"/>
        <w:adjustRightInd w:val="0"/>
        <w:spacing w:line="240" w:lineRule="atLeast"/>
        <w:ind w:left="220" w:hanging="220"/>
        <w:rPr>
          <w:rFonts w:ascii="Arial" w:hAnsi="Arial" w:cs="Arial"/>
          <w:b/>
          <w:color w:val="000000"/>
          <w:sz w:val="20"/>
          <w:szCs w:val="20"/>
        </w:rPr>
      </w:pPr>
    </w:p>
    <w:p w:rsidR="00F9179F" w:rsidRPr="006F4C4F" w:rsidRDefault="00F9179F" w:rsidP="00F9179F">
      <w:pPr>
        <w:autoSpaceDE w:val="0"/>
        <w:autoSpaceDN w:val="0"/>
        <w:adjustRightInd w:val="0"/>
        <w:spacing w:line="240" w:lineRule="atLeast"/>
        <w:ind w:left="220" w:hanging="220"/>
        <w:rPr>
          <w:rFonts w:ascii="Arial" w:hAnsi="Arial" w:cs="Arial"/>
          <w:color w:val="000000"/>
          <w:sz w:val="20"/>
          <w:szCs w:val="20"/>
        </w:rPr>
      </w:pPr>
      <w:r w:rsidRPr="00707E7D">
        <w:rPr>
          <w:rFonts w:ascii="Arial" w:hAnsi="Arial" w:cs="Arial"/>
          <w:b/>
          <w:color w:val="000000"/>
          <w:sz w:val="20"/>
          <w:szCs w:val="20"/>
        </w:rPr>
        <w:t xml:space="preserve">– Institución que le vincula al informe. </w:t>
      </w:r>
      <w:proofErr w:type="spellStart"/>
      <w:r w:rsidRPr="00707E7D">
        <w:rPr>
          <w:rFonts w:ascii="Arial" w:hAnsi="Arial" w:cs="Arial"/>
          <w:color w:val="000000"/>
          <w:sz w:val="20"/>
          <w:szCs w:val="20"/>
        </w:rPr>
        <w:t>Ej</w:t>
      </w:r>
      <w:proofErr w:type="spellEnd"/>
      <w:r w:rsidRPr="00707E7D">
        <w:rPr>
          <w:rFonts w:ascii="Arial" w:hAnsi="Arial" w:cs="Arial"/>
          <w:color w:val="000000"/>
          <w:sz w:val="20"/>
          <w:szCs w:val="20"/>
        </w:rPr>
        <w:t>: sociedades científicas, grupo de trabajo, etc. (contestar sólo si es dife</w:t>
      </w:r>
      <w:r w:rsidRPr="00707E7D">
        <w:rPr>
          <w:rFonts w:ascii="Arial" w:hAnsi="Arial" w:cs="Arial"/>
          <w:color w:val="000000"/>
          <w:sz w:val="20"/>
          <w:szCs w:val="20"/>
        </w:rPr>
        <w:softHyphen/>
        <w:t>rente a la anterior):</w:t>
      </w:r>
    </w:p>
    <w:p w:rsidR="00F9179F" w:rsidRPr="00707E7D" w:rsidRDefault="00F9179F" w:rsidP="00F9179F">
      <w:pPr>
        <w:autoSpaceDE w:val="0"/>
        <w:autoSpaceDN w:val="0"/>
        <w:adjustRightInd w:val="0"/>
        <w:spacing w:after="40" w:line="240" w:lineRule="atLeast"/>
        <w:rPr>
          <w:rFonts w:ascii="Arial" w:hAnsi="Arial" w:cs="Arial"/>
          <w:color w:val="000000"/>
          <w:sz w:val="20"/>
          <w:szCs w:val="20"/>
        </w:rPr>
      </w:pPr>
    </w:p>
    <w:p w:rsidR="00F9179F" w:rsidRPr="006F4C4F" w:rsidRDefault="00F9179F" w:rsidP="00F9179F">
      <w:pPr>
        <w:autoSpaceDE w:val="0"/>
        <w:autoSpaceDN w:val="0"/>
        <w:adjustRightInd w:val="0"/>
        <w:spacing w:after="40" w:line="240" w:lineRule="atLeast"/>
        <w:rPr>
          <w:rFonts w:ascii="Arial" w:hAnsi="Arial" w:cs="Arial"/>
          <w:color w:val="000000"/>
          <w:sz w:val="20"/>
          <w:szCs w:val="20"/>
        </w:rPr>
      </w:pPr>
      <w:r>
        <w:rPr>
          <w:rFonts w:ascii="Arial" w:hAnsi="Arial" w:cs="Arial"/>
          <w:color w:val="000000"/>
          <w:sz w:val="20"/>
          <w:szCs w:val="20"/>
        </w:rPr>
        <w:t xml:space="preserve">Participación en el informe de evaluación </w:t>
      </w:r>
      <w:r w:rsidRPr="00707E7D">
        <w:rPr>
          <w:rFonts w:ascii="Arial" w:hAnsi="Arial" w:cs="Arial"/>
          <w:color w:val="000000"/>
          <w:sz w:val="20"/>
          <w:szCs w:val="20"/>
        </w:rPr>
        <w:t>como:</w:t>
      </w:r>
      <w:r>
        <w:rPr>
          <w:rFonts w:ascii="Arial" w:hAnsi="Arial" w:cs="Arial"/>
          <w:color w:val="000000"/>
          <w:sz w:val="20"/>
          <w:szCs w:val="20"/>
        </w:rPr>
        <w:t xml:space="preserve"> 3</w:t>
      </w:r>
    </w:p>
    <w:p w:rsidR="00F9179F" w:rsidRPr="006A0347" w:rsidRDefault="00F9179F" w:rsidP="00F9179F">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1-Autor/a</w:t>
      </w:r>
    </w:p>
    <w:p w:rsidR="00F9179F" w:rsidRPr="006A0347" w:rsidRDefault="00F9179F" w:rsidP="00F9179F">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2-Tutor/a</w:t>
      </w:r>
    </w:p>
    <w:p w:rsidR="00F9179F" w:rsidRPr="006A0347" w:rsidRDefault="00F9179F" w:rsidP="00F9179F">
      <w:pPr>
        <w:autoSpaceDE w:val="0"/>
        <w:autoSpaceDN w:val="0"/>
        <w:adjustRightInd w:val="0"/>
        <w:spacing w:line="240" w:lineRule="atLeast"/>
        <w:ind w:left="560"/>
        <w:rPr>
          <w:rFonts w:ascii="Arial" w:hAnsi="Arial" w:cs="Arial"/>
          <w:color w:val="000000"/>
          <w:sz w:val="20"/>
          <w:szCs w:val="20"/>
          <w:lang w:val="pt-BR"/>
        </w:rPr>
      </w:pPr>
      <w:r w:rsidRPr="006A0347">
        <w:rPr>
          <w:rFonts w:ascii="Arial" w:hAnsi="Arial" w:cs="Arial"/>
          <w:color w:val="000000"/>
          <w:sz w:val="20"/>
          <w:szCs w:val="20"/>
          <w:lang w:val="pt-BR"/>
        </w:rPr>
        <w:t>3-Revisor/a externo/a</w:t>
      </w:r>
    </w:p>
    <w:p w:rsidR="00F9179F" w:rsidRPr="006A0347" w:rsidRDefault="00F9179F" w:rsidP="00F9179F">
      <w:pPr>
        <w:autoSpaceDE w:val="0"/>
        <w:autoSpaceDN w:val="0"/>
        <w:adjustRightInd w:val="0"/>
        <w:spacing w:line="240" w:lineRule="atLeast"/>
        <w:jc w:val="both"/>
        <w:rPr>
          <w:rFonts w:ascii="Arial" w:hAnsi="Arial" w:cs="Arial"/>
          <w:color w:val="000000"/>
          <w:sz w:val="20"/>
          <w:szCs w:val="20"/>
          <w:lang w:val="pt-BR"/>
        </w:rPr>
      </w:pPr>
    </w:p>
    <w:p w:rsidR="00F9179F" w:rsidRPr="006F4C4F" w:rsidRDefault="00F9179F" w:rsidP="00F9179F">
      <w:pPr>
        <w:autoSpaceDE w:val="0"/>
        <w:autoSpaceDN w:val="0"/>
        <w:adjustRightInd w:val="0"/>
        <w:spacing w:line="240" w:lineRule="atLeast"/>
        <w:jc w:val="both"/>
        <w:rPr>
          <w:rFonts w:ascii="Arial" w:hAnsi="Arial" w:cs="Arial"/>
          <w:color w:val="000000"/>
          <w:sz w:val="20"/>
          <w:szCs w:val="20"/>
        </w:rPr>
      </w:pPr>
      <w:r w:rsidRPr="00707E7D">
        <w:rPr>
          <w:rFonts w:ascii="Arial" w:hAnsi="Arial" w:cs="Arial"/>
          <w:color w:val="000000"/>
          <w:sz w:val="20"/>
          <w:szCs w:val="20"/>
        </w:rPr>
        <w:t xml:space="preserve">Tras haber y leído y comprendido la información remitida sobre la declaración de conflictos para el presente </w:t>
      </w:r>
      <w:r>
        <w:rPr>
          <w:rFonts w:ascii="Arial" w:hAnsi="Arial" w:cs="Arial"/>
          <w:color w:val="000000"/>
          <w:sz w:val="20"/>
          <w:szCs w:val="20"/>
        </w:rPr>
        <w:t>informe</w:t>
      </w:r>
      <w:r w:rsidRPr="00707E7D">
        <w:rPr>
          <w:rFonts w:ascii="Arial" w:hAnsi="Arial" w:cs="Arial"/>
          <w:color w:val="000000"/>
          <w:sz w:val="20"/>
          <w:szCs w:val="20"/>
        </w:rPr>
        <w:t>, formulo la siguiente declaración:</w:t>
      </w:r>
    </w:p>
    <w:p w:rsidR="00F9179F" w:rsidRPr="00707E7D" w:rsidRDefault="00F9179F" w:rsidP="00F9179F">
      <w:pPr>
        <w:autoSpaceDE w:val="0"/>
        <w:autoSpaceDN w:val="0"/>
        <w:adjustRightInd w:val="0"/>
        <w:spacing w:after="40" w:line="240" w:lineRule="atLeast"/>
        <w:rPr>
          <w:rFonts w:ascii="Arial" w:hAnsi="Arial" w:cs="Arial"/>
          <w:color w:val="000000"/>
          <w:sz w:val="20"/>
          <w:szCs w:val="20"/>
        </w:rPr>
      </w:pPr>
    </w:p>
    <w:p w:rsidR="00F9179F" w:rsidRPr="00707E7D" w:rsidRDefault="00F9179F" w:rsidP="00F9179F">
      <w:pPr>
        <w:autoSpaceDE w:val="0"/>
        <w:autoSpaceDN w:val="0"/>
        <w:adjustRightInd w:val="0"/>
        <w:spacing w:line="240" w:lineRule="atLeast"/>
        <w:rPr>
          <w:rFonts w:ascii="Arial" w:hAnsi="Arial" w:cs="Arial"/>
          <w:b/>
          <w:color w:val="000000"/>
          <w:sz w:val="20"/>
          <w:szCs w:val="20"/>
        </w:rPr>
      </w:pPr>
      <w:r w:rsidRPr="00707E7D">
        <w:rPr>
          <w:rFonts w:ascii="Arial" w:hAnsi="Arial" w:cs="Arial"/>
          <w:b/>
          <w:color w:val="000000"/>
          <w:sz w:val="20"/>
          <w:szCs w:val="20"/>
        </w:rPr>
        <w:t>A- Intereses personales</w:t>
      </w:r>
      <w:r>
        <w:rPr>
          <w:rStyle w:val="A6"/>
          <w:rFonts w:ascii="Arial" w:hAnsi="Arial" w:cs="Arial"/>
          <w:b/>
          <w:sz w:val="20"/>
          <w:szCs w:val="20"/>
        </w:rPr>
        <w:t>(</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t>X</w:t>
      </w:r>
      <w:r>
        <w:rPr>
          <w:rStyle w:val="A6"/>
          <w:rFonts w:ascii="Arial" w:hAnsi="Arial" w:cs="Arial"/>
          <w:b/>
          <w:sz w:val="20"/>
          <w:szCs w:val="20"/>
        </w:rPr>
        <w:sym w:font="Wingdings" w:char="F070"/>
      </w:r>
      <w:r w:rsidRPr="00707E7D">
        <w:rPr>
          <w:rStyle w:val="A6"/>
          <w:rFonts w:ascii="Arial" w:hAnsi="Arial" w:cs="Arial"/>
          <w:b/>
          <w:sz w:val="20"/>
          <w:szCs w:val="20"/>
        </w:rPr>
        <w:t xml:space="preserve">NO </w:t>
      </w:r>
    </w:p>
    <w:p w:rsidR="00F9179F" w:rsidRPr="00707E7D" w:rsidRDefault="00F9179F" w:rsidP="00F9179F">
      <w:pPr>
        <w:autoSpaceDE w:val="0"/>
        <w:autoSpaceDN w:val="0"/>
        <w:adjustRightInd w:val="0"/>
        <w:spacing w:line="240" w:lineRule="atLeast"/>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276"/>
        <w:gridCol w:w="1275"/>
        <w:gridCol w:w="457"/>
        <w:gridCol w:w="376"/>
      </w:tblGrid>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gridSpan w:val="2"/>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para reuniones y congresos, asistencia a cursos (inscripciones, bolsas de viajes, alojamiento…)</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gridSpan w:val="2"/>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Honorarios como ponente (conferencias, cursos…)</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gridSpan w:val="2"/>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de programas educativos o cursos (contratación de personal, alquiler de instalaciones…)</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gridSpan w:val="2"/>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Financiación por participar en una investigación</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gridSpan w:val="2"/>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Consultoría para una compañía farmacéutica/otras tecnologías</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gridSpan w:val="2"/>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Accionista o con intereses comerciales en una compañía</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gridSpan w:val="2"/>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gridSpan w:val="2"/>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Conflictos de intereses de índole no económico que pueden ser significativos en relación a la autoría en la guía</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gridSpan w:val="2"/>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6F4C4F" w:rsidTr="00F356D8">
        <w:tblPrEx>
          <w:tblBorders>
            <w:top w:val="nil"/>
            <w:left w:val="nil"/>
            <w:bottom w:val="nil"/>
            <w:right w:val="nil"/>
            <w:insideH w:val="none" w:sz="0" w:space="0" w:color="auto"/>
            <w:insideV w:val="none" w:sz="0" w:space="0" w:color="auto"/>
          </w:tblBorders>
          <w:tblLook w:val="0000"/>
        </w:tblPrEx>
        <w:trPr>
          <w:gridAfter w:val="1"/>
          <w:wAfter w:w="376" w:type="dxa"/>
          <w:trHeight w:val="226"/>
        </w:trPr>
        <w:tc>
          <w:tcPr>
            <w:tcW w:w="8503" w:type="dxa"/>
            <w:gridSpan w:val="4"/>
          </w:tcPr>
          <w:p w:rsidR="00F9179F" w:rsidRPr="006F4C4F" w:rsidRDefault="00F9179F" w:rsidP="00F356D8">
            <w:pPr>
              <w:autoSpaceDE w:val="0"/>
              <w:autoSpaceDN w:val="0"/>
              <w:adjustRightInd w:val="0"/>
              <w:spacing w:line="240" w:lineRule="atLeast"/>
              <w:jc w:val="both"/>
              <w:rPr>
                <w:rFonts w:ascii="Arial" w:hAnsi="Arial" w:cs="Arial"/>
                <w:color w:val="FF0000"/>
                <w:sz w:val="18"/>
                <w:szCs w:val="18"/>
              </w:rPr>
            </w:pPr>
          </w:p>
        </w:tc>
      </w:tr>
    </w:tbl>
    <w:p w:rsidR="00F9179F" w:rsidRDefault="00F9179F" w:rsidP="00F9179F">
      <w:pPr>
        <w:autoSpaceDE w:val="0"/>
        <w:autoSpaceDN w:val="0"/>
        <w:adjustRightInd w:val="0"/>
        <w:spacing w:line="240" w:lineRule="atLeast"/>
        <w:rPr>
          <w:rStyle w:val="A6"/>
          <w:rFonts w:ascii="Arial" w:hAnsi="Arial" w:cs="Arial"/>
          <w:b/>
          <w:sz w:val="20"/>
          <w:szCs w:val="20"/>
        </w:rPr>
      </w:pPr>
      <w:r w:rsidRPr="00707E7D">
        <w:rPr>
          <w:rStyle w:val="A6"/>
          <w:rFonts w:ascii="Arial" w:hAnsi="Arial" w:cs="Arial"/>
          <w:b/>
          <w:sz w:val="20"/>
          <w:szCs w:val="20"/>
        </w:rPr>
        <w:t>B- Intereses no personales</w:t>
      </w:r>
      <w:r>
        <w:rPr>
          <w:rStyle w:val="A6"/>
          <w:rFonts w:ascii="Arial" w:hAnsi="Arial" w:cs="Arial"/>
          <w:b/>
          <w:sz w:val="20"/>
          <w:szCs w:val="20"/>
        </w:rPr>
        <w:t xml:space="preserve"> (</w:t>
      </w:r>
      <w:r w:rsidRPr="00707E7D">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Arial" w:hAnsi="Arial" w:cs="Arial"/>
          <w:b/>
          <w:sz w:val="20"/>
          <w:szCs w:val="20"/>
        </w:rPr>
        <w:sym w:font="Wingdings" w:char="F070"/>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t>X</w:t>
      </w:r>
      <w:r>
        <w:rPr>
          <w:rStyle w:val="A6"/>
          <w:rFonts w:ascii="Arial" w:hAnsi="Arial" w:cs="Arial"/>
          <w:b/>
          <w:sz w:val="20"/>
          <w:szCs w:val="20"/>
        </w:rPr>
        <w:sym w:font="Wingdings" w:char="F070"/>
      </w:r>
      <w:r w:rsidRPr="00707E7D">
        <w:rPr>
          <w:rStyle w:val="A6"/>
          <w:rFonts w:ascii="Arial" w:hAnsi="Arial" w:cs="Arial"/>
          <w:b/>
          <w:sz w:val="20"/>
          <w:szCs w:val="20"/>
        </w:rPr>
        <w:t>NO</w:t>
      </w:r>
    </w:p>
    <w:p w:rsidR="00F9179F" w:rsidRPr="00707E7D" w:rsidRDefault="00F9179F" w:rsidP="00F9179F">
      <w:pPr>
        <w:autoSpaceDE w:val="0"/>
        <w:autoSpaceDN w:val="0"/>
        <w:adjustRightInd w:val="0"/>
        <w:spacing w:line="240" w:lineRule="atLeast"/>
        <w:rPr>
          <w:rFonts w:ascii="Arial" w:hAnsi="Arial" w:cs="Arial"/>
          <w:b/>
          <w:color w:val="000000"/>
          <w:sz w:val="20"/>
          <w:szCs w:val="20"/>
        </w:rPr>
      </w:pPr>
    </w:p>
    <w:tbl>
      <w:tblPr>
        <w:tblW w:w="9039" w:type="dxa"/>
        <w:tblBorders>
          <w:top w:val="nil"/>
          <w:left w:val="nil"/>
          <w:bottom w:val="nil"/>
          <w:right w:val="nil"/>
        </w:tblBorders>
        <w:tblLayout w:type="fixed"/>
        <w:tblLook w:val="0000"/>
      </w:tblPr>
      <w:tblGrid>
        <w:gridCol w:w="9039"/>
      </w:tblGrid>
      <w:tr w:rsidR="00F9179F" w:rsidRPr="00707E7D" w:rsidTr="00F356D8">
        <w:trPr>
          <w:trHeight w:val="226"/>
        </w:trPr>
        <w:tc>
          <w:tcPr>
            <w:tcW w:w="9039" w:type="dxa"/>
          </w:tcPr>
          <w:p w:rsidR="00F9179F" w:rsidRPr="00707E7D" w:rsidRDefault="00F9179F" w:rsidP="00F356D8">
            <w:pPr>
              <w:pStyle w:val="Pa1"/>
              <w:rPr>
                <w:rStyle w:val="A6"/>
                <w:rFonts w:ascii="Arial" w:hAnsi="Arial" w:cs="Arial"/>
                <w:sz w:val="20"/>
                <w:szCs w:val="20"/>
              </w:r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1276"/>
              <w:gridCol w:w="1275"/>
              <w:gridCol w:w="833"/>
            </w:tblGrid>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Actividad</w:t>
                  </w: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Institución</w:t>
                  </w:r>
                </w:p>
              </w:tc>
              <w:tc>
                <w:tcPr>
                  <w:tcW w:w="833"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Fonts w:ascii="Arial" w:hAnsi="Arial" w:cs="Arial"/>
                      <w:color w:val="000000"/>
                      <w:sz w:val="18"/>
                      <w:szCs w:val="18"/>
                    </w:rPr>
                    <w:t>Fecha</w:t>
                  </w: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o ayudas económicas para la creación de la unidad o servicio</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Dotación significativa de material a la unidad o servicio</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Contratación o ayudas económicas para contratar personal en la unidad o servicio</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Ayuda económica para la financiación de una investigación</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r w:rsidR="00F9179F" w:rsidRPr="003D6FCD" w:rsidTr="00F356D8">
              <w:tc>
                <w:tcPr>
                  <w:tcW w:w="549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r w:rsidRPr="003D6FCD">
                    <w:rPr>
                      <w:rStyle w:val="A6"/>
                      <w:rFonts w:ascii="Arial" w:hAnsi="Arial" w:cs="Arial"/>
                    </w:rPr>
                    <w:t>Financiación de programas educativos o cursos para la unidad</w:t>
                  </w:r>
                </w:p>
              </w:tc>
              <w:tc>
                <w:tcPr>
                  <w:tcW w:w="1276"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1275"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c>
                <w:tcPr>
                  <w:tcW w:w="833" w:type="dxa"/>
                </w:tcPr>
                <w:p w:rsidR="00F9179F" w:rsidRPr="003D6FCD" w:rsidRDefault="00F9179F" w:rsidP="00F356D8">
                  <w:pPr>
                    <w:autoSpaceDE w:val="0"/>
                    <w:autoSpaceDN w:val="0"/>
                    <w:adjustRightInd w:val="0"/>
                    <w:spacing w:line="240" w:lineRule="atLeast"/>
                    <w:rPr>
                      <w:rFonts w:ascii="Arial" w:hAnsi="Arial" w:cs="Arial"/>
                      <w:color w:val="000000"/>
                      <w:sz w:val="18"/>
                      <w:szCs w:val="18"/>
                    </w:rPr>
                  </w:pPr>
                </w:p>
              </w:tc>
            </w:tr>
          </w:tbl>
          <w:p w:rsidR="00F9179F" w:rsidRPr="00707E7D" w:rsidRDefault="00F9179F" w:rsidP="00F356D8">
            <w:pPr>
              <w:pStyle w:val="Pa1"/>
              <w:rPr>
                <w:rFonts w:ascii="Arial" w:hAnsi="Arial" w:cs="Arial"/>
                <w:color w:val="000000"/>
                <w:sz w:val="20"/>
                <w:szCs w:val="20"/>
              </w:rPr>
            </w:pPr>
          </w:p>
        </w:tc>
      </w:tr>
    </w:tbl>
    <w:p w:rsidR="00F9179F" w:rsidRDefault="00F9179F" w:rsidP="00F9179F">
      <w:pPr>
        <w:rPr>
          <w:rFonts w:ascii="Arial" w:hAnsi="Arial" w:cs="Arial"/>
          <w:b/>
          <w:color w:val="000000"/>
          <w:sz w:val="20"/>
          <w:szCs w:val="20"/>
        </w:rPr>
      </w:pPr>
    </w:p>
    <w:p w:rsidR="00F9179F" w:rsidRDefault="00F9179F" w:rsidP="00F9179F">
      <w:pPr>
        <w:rPr>
          <w:rFonts w:ascii="Arial" w:hAnsi="Arial" w:cs="Arial"/>
          <w:b/>
          <w:sz w:val="20"/>
          <w:szCs w:val="20"/>
        </w:rPr>
      </w:pPr>
      <w:r w:rsidRPr="00707E7D">
        <w:rPr>
          <w:rFonts w:ascii="Arial" w:hAnsi="Arial" w:cs="Arial"/>
          <w:b/>
          <w:color w:val="000000"/>
          <w:sz w:val="20"/>
          <w:szCs w:val="20"/>
        </w:rPr>
        <w:t>C-Otros posibles conflictos de intereses no señalados en apartados anteriores (especificar)</w:t>
      </w:r>
    </w:p>
    <w:p w:rsidR="00F9179F" w:rsidRDefault="00F9179F" w:rsidP="00F9179F">
      <w:pPr>
        <w:rPr>
          <w:rFonts w:ascii="Arial" w:hAnsi="Arial" w:cs="Arial"/>
          <w:b/>
          <w:sz w:val="20"/>
          <w:szCs w:val="20"/>
        </w:rPr>
      </w:pPr>
    </w:p>
    <w:p w:rsidR="00F9179F" w:rsidRDefault="00F9179F" w:rsidP="00F9179F">
      <w:pPr>
        <w:rPr>
          <w:rFonts w:ascii="Arial" w:hAnsi="Arial" w:cs="Arial"/>
          <w:b/>
          <w:sz w:val="20"/>
          <w:szCs w:val="20"/>
        </w:rPr>
      </w:pPr>
    </w:p>
    <w:p w:rsidR="00F9179F" w:rsidRDefault="00F9179F" w:rsidP="00F9179F">
      <w:pPr>
        <w:rPr>
          <w:rFonts w:ascii="Arial" w:hAnsi="Arial" w:cs="Arial"/>
          <w:b/>
          <w:sz w:val="20"/>
          <w:szCs w:val="20"/>
        </w:rPr>
      </w:pPr>
    </w:p>
    <w:p w:rsidR="00F9179F" w:rsidRDefault="00F9179F" w:rsidP="00F9179F">
      <w:pPr>
        <w:snapToGrid w:val="0"/>
        <w:rPr>
          <w:rFonts w:ascii="Arial" w:hAnsi="Arial" w:cs="Arial"/>
          <w:b/>
          <w:sz w:val="20"/>
          <w:szCs w:val="20"/>
        </w:rPr>
      </w:pPr>
      <w:r>
        <w:rPr>
          <w:rFonts w:ascii="Arial" w:hAnsi="Arial" w:cs="Arial"/>
          <w:b/>
          <w:sz w:val="20"/>
          <w:szCs w:val="20"/>
        </w:rPr>
        <w:t>FECHA</w:t>
      </w:r>
      <w:r>
        <w:rPr>
          <w:rFonts w:ascii="Arial" w:hAnsi="Arial" w:cs="Arial"/>
          <w:b/>
          <w:sz w:val="20"/>
          <w:szCs w:val="20"/>
        </w:rPr>
        <w:tab/>
        <w:t>11-11-2018</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FIRMA Rocío </w:t>
      </w:r>
      <w:proofErr w:type="spellStart"/>
      <w:r>
        <w:rPr>
          <w:rFonts w:ascii="Arial" w:hAnsi="Arial" w:cs="Arial"/>
          <w:b/>
          <w:sz w:val="20"/>
          <w:szCs w:val="20"/>
        </w:rPr>
        <w:t>Gavira</w:t>
      </w:r>
      <w:proofErr w:type="spellEnd"/>
      <w:r>
        <w:rPr>
          <w:rFonts w:ascii="Arial" w:hAnsi="Arial" w:cs="Arial"/>
          <w:b/>
          <w:sz w:val="20"/>
          <w:szCs w:val="20"/>
        </w:rPr>
        <w:t xml:space="preserve"> Moreno</w:t>
      </w:r>
    </w:p>
    <w:p w:rsidR="00F9179F" w:rsidRDefault="00F9179F" w:rsidP="00F9179F">
      <w:pPr>
        <w:snapToGrid w:val="0"/>
        <w:rPr>
          <w:rFonts w:ascii="Arial" w:hAnsi="Arial" w:cs="Arial"/>
          <w:b/>
          <w:sz w:val="20"/>
          <w:szCs w:val="20"/>
        </w:rPr>
      </w:pPr>
    </w:p>
    <w:p w:rsidR="00F9179F" w:rsidRDefault="00F9179F" w:rsidP="0082659E">
      <w:pPr>
        <w:snapToGrid w:val="0"/>
        <w:rPr>
          <w:rFonts w:ascii="Arial" w:hAnsi="Arial" w:cs="Arial"/>
          <w:b/>
          <w:sz w:val="20"/>
          <w:szCs w:val="20"/>
        </w:rPr>
        <w:sectPr w:rsidR="00F9179F" w:rsidSect="00FB3B9C">
          <w:headerReference w:type="default" r:id="rId55"/>
          <w:footerReference w:type="default" r:id="rId56"/>
          <w:pgSz w:w="11906" w:h="16838"/>
          <w:pgMar w:top="1417" w:right="1466" w:bottom="1417" w:left="1701" w:header="708" w:footer="708" w:gutter="0"/>
          <w:cols w:space="708"/>
          <w:rtlGutter/>
          <w:docGrid w:linePitch="360"/>
        </w:sectPr>
      </w:pPr>
    </w:p>
    <w:p w:rsidR="00931BD3" w:rsidRPr="00311D64" w:rsidRDefault="00931BD3" w:rsidP="00931BD3">
      <w:pPr>
        <w:tabs>
          <w:tab w:val="left" w:pos="7371"/>
        </w:tabs>
        <w:rPr>
          <w:rFonts w:ascii="Calibri" w:hAnsi="Calibri"/>
          <w:b/>
          <w:sz w:val="22"/>
        </w:rPr>
      </w:pPr>
      <w:r w:rsidRPr="00311D64">
        <w:rPr>
          <w:rFonts w:ascii="Calibri" w:hAnsi="Calibri"/>
          <w:b/>
          <w:sz w:val="22"/>
        </w:rPr>
        <w:t>FORMULARIO PARA RESPUESTA A LAS ALEGACIONES</w:t>
      </w:r>
    </w:p>
    <w:p w:rsidR="00931BD3" w:rsidRPr="00311D64" w:rsidRDefault="00931BD3" w:rsidP="00931BD3">
      <w:pPr>
        <w:rPr>
          <w:rFonts w:ascii="Calibri" w:hAnsi="Calibri"/>
          <w:b/>
          <w:sz w:val="22"/>
        </w:rPr>
      </w:pPr>
      <w:r w:rsidRPr="00311D64">
        <w:rPr>
          <w:rFonts w:ascii="Calibri" w:hAnsi="Calibri"/>
          <w:b/>
          <w:sz w:val="22"/>
        </w:rPr>
        <w:t>TUTOR:</w:t>
      </w:r>
      <w:r>
        <w:rPr>
          <w:rFonts w:ascii="Calibri" w:hAnsi="Calibri"/>
          <w:b/>
          <w:sz w:val="22"/>
        </w:rPr>
        <w:t xml:space="preserve"> Rocío </w:t>
      </w:r>
      <w:proofErr w:type="spellStart"/>
      <w:r>
        <w:rPr>
          <w:rFonts w:ascii="Calibri" w:hAnsi="Calibri"/>
          <w:b/>
          <w:sz w:val="22"/>
        </w:rPr>
        <w:t>Gavira</w:t>
      </w:r>
      <w:proofErr w:type="spellEnd"/>
      <w:r>
        <w:rPr>
          <w:rFonts w:ascii="Calibri" w:hAnsi="Calibri"/>
          <w:b/>
          <w:sz w:val="22"/>
        </w:rPr>
        <w:t xml:space="preserve"> Moreno</w:t>
      </w:r>
    </w:p>
    <w:p w:rsidR="00931BD3" w:rsidRPr="001C0B2C" w:rsidRDefault="00931BD3" w:rsidP="00931BD3">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6177"/>
        <w:gridCol w:w="5953"/>
      </w:tblGrid>
      <w:tr w:rsidR="00931BD3" w:rsidRPr="001C0B2C" w:rsidTr="00FF4663">
        <w:tc>
          <w:tcPr>
            <w:tcW w:w="13858" w:type="dxa"/>
            <w:gridSpan w:val="3"/>
            <w:vAlign w:val="center"/>
          </w:tcPr>
          <w:p w:rsidR="00931BD3" w:rsidRPr="001C0B2C" w:rsidRDefault="00931BD3" w:rsidP="00FF4663">
            <w:pPr>
              <w:rPr>
                <w:rFonts w:ascii="Arial Narrow" w:hAnsi="Arial Narrow" w:cs="Arial"/>
                <w:b/>
                <w:sz w:val="16"/>
                <w:szCs w:val="16"/>
              </w:rPr>
            </w:pPr>
            <w:r w:rsidRPr="001C0B2C">
              <w:rPr>
                <w:rFonts w:ascii="Arial Narrow" w:hAnsi="Arial Narrow" w:cs="Arial"/>
                <w:b/>
                <w:sz w:val="16"/>
                <w:szCs w:val="16"/>
              </w:rPr>
              <w:t>Alegaciones al borrador público de: MEDICAMENTO en INDICACIÓN</w:t>
            </w:r>
          </w:p>
        </w:tc>
      </w:tr>
      <w:tr w:rsidR="00931BD3" w:rsidRPr="001C0B2C" w:rsidTr="00FF4663">
        <w:tc>
          <w:tcPr>
            <w:tcW w:w="1728" w:type="dxa"/>
            <w:vAlign w:val="center"/>
          </w:tcPr>
          <w:p w:rsidR="00931BD3" w:rsidRPr="001C0B2C" w:rsidRDefault="00931BD3" w:rsidP="00FF4663">
            <w:pPr>
              <w:jc w:val="center"/>
              <w:rPr>
                <w:rFonts w:ascii="Arial Narrow" w:hAnsi="Arial Narrow" w:cs="Arial"/>
                <w:b/>
                <w:sz w:val="16"/>
                <w:szCs w:val="16"/>
              </w:rPr>
            </w:pPr>
            <w:r w:rsidRPr="001C0B2C">
              <w:rPr>
                <w:rFonts w:ascii="Arial Narrow" w:hAnsi="Arial Narrow" w:cs="Arial"/>
                <w:b/>
                <w:sz w:val="16"/>
                <w:szCs w:val="16"/>
              </w:rPr>
              <w:t>Autor. Cargo. Centro, sociedad o empresa.</w:t>
            </w:r>
          </w:p>
        </w:tc>
        <w:tc>
          <w:tcPr>
            <w:tcW w:w="6177" w:type="dxa"/>
            <w:vAlign w:val="center"/>
          </w:tcPr>
          <w:p w:rsidR="00931BD3" w:rsidRPr="001C0B2C" w:rsidRDefault="00931BD3" w:rsidP="00FF4663">
            <w:pPr>
              <w:jc w:val="center"/>
              <w:rPr>
                <w:rFonts w:ascii="Arial Narrow" w:hAnsi="Arial Narrow" w:cs="Arial"/>
                <w:b/>
                <w:sz w:val="16"/>
                <w:szCs w:val="16"/>
              </w:rPr>
            </w:pPr>
            <w:r w:rsidRPr="001C0B2C">
              <w:rPr>
                <w:rFonts w:ascii="Arial Narrow" w:hAnsi="Arial Narrow" w:cs="Arial"/>
                <w:b/>
                <w:sz w:val="16"/>
                <w:szCs w:val="16"/>
              </w:rPr>
              <w:t>Texto de la alegación</w:t>
            </w:r>
          </w:p>
        </w:tc>
        <w:tc>
          <w:tcPr>
            <w:tcW w:w="5953" w:type="dxa"/>
            <w:vAlign w:val="center"/>
          </w:tcPr>
          <w:p w:rsidR="00931BD3" w:rsidRPr="001C0B2C" w:rsidRDefault="00931BD3" w:rsidP="00FF4663">
            <w:pPr>
              <w:jc w:val="center"/>
              <w:rPr>
                <w:rFonts w:ascii="Arial Narrow" w:hAnsi="Arial Narrow" w:cs="Arial"/>
                <w:b/>
                <w:sz w:val="16"/>
                <w:szCs w:val="16"/>
              </w:rPr>
            </w:pPr>
            <w:r w:rsidRPr="001C0B2C">
              <w:rPr>
                <w:rFonts w:ascii="Arial Narrow" w:hAnsi="Arial Narrow" w:cs="Arial"/>
                <w:b/>
                <w:sz w:val="16"/>
                <w:szCs w:val="16"/>
              </w:rPr>
              <w:t>Respuesta</w:t>
            </w:r>
          </w:p>
        </w:tc>
      </w:tr>
      <w:tr w:rsidR="00931BD3" w:rsidRPr="001C0B2C" w:rsidTr="00FF4663">
        <w:tc>
          <w:tcPr>
            <w:tcW w:w="1728" w:type="dxa"/>
            <w:vAlign w:val="center"/>
          </w:tcPr>
          <w:p w:rsidR="00931BD3" w:rsidRPr="00901730" w:rsidRDefault="00931BD3" w:rsidP="00FF4663">
            <w:pPr>
              <w:rPr>
                <w:rFonts w:ascii="Arial Narrow" w:hAnsi="Arial Narrow"/>
                <w:sz w:val="16"/>
                <w:szCs w:val="16"/>
              </w:rPr>
            </w:pPr>
            <w:r w:rsidRPr="00901730">
              <w:rPr>
                <w:rFonts w:ascii="Arial Narrow" w:hAnsi="Arial Narrow"/>
                <w:sz w:val="16"/>
                <w:szCs w:val="16"/>
              </w:rPr>
              <w:t>Autor: DANIELE CANDINI</w:t>
            </w:r>
          </w:p>
          <w:p w:rsidR="00931BD3" w:rsidRPr="00901730" w:rsidRDefault="00931BD3" w:rsidP="00FF4663">
            <w:pPr>
              <w:rPr>
                <w:rFonts w:ascii="Arial Narrow" w:hAnsi="Arial Narrow"/>
                <w:sz w:val="16"/>
                <w:szCs w:val="16"/>
              </w:rPr>
            </w:pPr>
            <w:proofErr w:type="spellStart"/>
            <w:r w:rsidRPr="00901730">
              <w:rPr>
                <w:rFonts w:ascii="Arial Narrow" w:hAnsi="Arial Narrow"/>
                <w:sz w:val="16"/>
                <w:szCs w:val="16"/>
              </w:rPr>
              <w:t>Cargo:MSR</w:t>
            </w:r>
            <w:proofErr w:type="spellEnd"/>
            <w:r w:rsidRPr="00901730">
              <w:rPr>
                <w:rFonts w:ascii="Arial Narrow" w:hAnsi="Arial Narrow"/>
                <w:sz w:val="16"/>
                <w:szCs w:val="16"/>
              </w:rPr>
              <w:t xml:space="preserve"> HEMATOLOGIA</w:t>
            </w:r>
          </w:p>
          <w:p w:rsidR="00931BD3" w:rsidRPr="0067078B" w:rsidRDefault="00931BD3" w:rsidP="00FF4663">
            <w:pPr>
              <w:rPr>
                <w:rFonts w:ascii="Arial Narrow" w:hAnsi="Arial Narrow"/>
                <w:sz w:val="16"/>
                <w:szCs w:val="16"/>
              </w:rPr>
            </w:pPr>
            <w:proofErr w:type="spellStart"/>
            <w:r w:rsidRPr="0067078B">
              <w:rPr>
                <w:rFonts w:ascii="Arial Narrow" w:hAnsi="Arial Narrow"/>
                <w:sz w:val="16"/>
                <w:szCs w:val="16"/>
              </w:rPr>
              <w:t>Empresa:PFIZER</w:t>
            </w:r>
            <w:proofErr w:type="spellEnd"/>
            <w:r w:rsidRPr="0067078B">
              <w:rPr>
                <w:rFonts w:ascii="Arial Narrow" w:hAnsi="Arial Narrow"/>
                <w:sz w:val="16"/>
                <w:szCs w:val="16"/>
              </w:rPr>
              <w:t xml:space="preserve"> SPAIN S.L.U.</w:t>
            </w:r>
          </w:p>
        </w:tc>
        <w:tc>
          <w:tcPr>
            <w:tcW w:w="6177" w:type="dxa"/>
            <w:vAlign w:val="center"/>
          </w:tcPr>
          <w:p w:rsidR="00931BD3" w:rsidRPr="00931BD3" w:rsidRDefault="00931BD3" w:rsidP="00FF4663">
            <w:pPr>
              <w:rPr>
                <w:rFonts w:ascii="Arial Narrow" w:hAnsi="Arial Narrow" w:cs="Arial"/>
                <w:sz w:val="16"/>
                <w:szCs w:val="16"/>
              </w:rPr>
            </w:pPr>
          </w:p>
          <w:p w:rsidR="00931BD3" w:rsidRPr="00901730" w:rsidRDefault="00931BD3" w:rsidP="00FF4663">
            <w:pPr>
              <w:pStyle w:val="Textoindependiente2"/>
              <w:rPr>
                <w:rFonts w:ascii="Arial Narrow" w:hAnsi="Arial Narrow"/>
                <w:sz w:val="16"/>
                <w:szCs w:val="16"/>
              </w:rPr>
            </w:pPr>
            <w:r w:rsidRPr="00901730">
              <w:rPr>
                <w:rFonts w:ascii="Arial Narrow" w:hAnsi="Arial Narrow"/>
                <w:sz w:val="16"/>
                <w:szCs w:val="16"/>
              </w:rPr>
              <w:t>1) En la pag.10, párrafo 4.2 se dice que la indicación aprobada en el año 2000 por la FDA fue de</w:t>
            </w:r>
          </w:p>
          <w:p w:rsidR="00931BD3" w:rsidRPr="00901730" w:rsidRDefault="00931BD3" w:rsidP="00FF4663">
            <w:pPr>
              <w:pStyle w:val="Textoindependiente2"/>
              <w:rPr>
                <w:rFonts w:ascii="Arial Narrow" w:hAnsi="Arial Narrow"/>
                <w:sz w:val="16"/>
                <w:szCs w:val="16"/>
              </w:rPr>
            </w:pPr>
            <w:r w:rsidRPr="00901730">
              <w:rPr>
                <w:rFonts w:ascii="Arial Narrow" w:hAnsi="Arial Narrow"/>
                <w:sz w:val="16"/>
                <w:szCs w:val="16"/>
              </w:rPr>
              <w:t xml:space="preserve">9mg/m2 en dosis única, cuando en realidad se trataba de una dosis de 9mg/m2 en el día 1 y otra en el día 15, igual que la indicación aprobada desde 2005 en Japón </w:t>
            </w:r>
            <w:r w:rsidRPr="00901730">
              <w:rPr>
                <w:rFonts w:ascii="Arial Narrow" w:hAnsi="Arial Narrow"/>
                <w:sz w:val="16"/>
                <w:szCs w:val="16"/>
                <w:vertAlign w:val="superscript"/>
              </w:rPr>
              <w:t>1</w:t>
            </w:r>
            <w:r w:rsidRPr="00901730">
              <w:rPr>
                <w:rFonts w:ascii="Arial Narrow" w:hAnsi="Arial Narrow"/>
                <w:sz w:val="16"/>
                <w:szCs w:val="16"/>
              </w:rPr>
              <w:t xml:space="preserve">. Al final del mismo párrafo se dice que la FDA aprueba en 2017 para LMA </w:t>
            </w:r>
            <w:r w:rsidRPr="00901730">
              <w:rPr>
                <w:rFonts w:ascii="Arial Narrow" w:hAnsi="Arial Narrow"/>
                <w:i/>
                <w:sz w:val="16"/>
                <w:szCs w:val="16"/>
              </w:rPr>
              <w:t xml:space="preserve">de </w:t>
            </w:r>
            <w:proofErr w:type="spellStart"/>
            <w:r w:rsidRPr="00901730">
              <w:rPr>
                <w:rFonts w:ascii="Arial Narrow" w:hAnsi="Arial Narrow"/>
                <w:i/>
                <w:sz w:val="16"/>
                <w:szCs w:val="16"/>
              </w:rPr>
              <w:t>novo</w:t>
            </w:r>
            <w:proofErr w:type="spellEnd"/>
            <w:r w:rsidRPr="00901730">
              <w:rPr>
                <w:rFonts w:ascii="Arial Narrow" w:hAnsi="Arial Narrow"/>
                <w:sz w:val="16"/>
                <w:szCs w:val="16"/>
              </w:rPr>
              <w:t xml:space="preserve"> y refractaria, pero sin hacer mención a que son dosis diferentes. </w:t>
            </w:r>
          </w:p>
        </w:tc>
        <w:tc>
          <w:tcPr>
            <w:tcW w:w="5953" w:type="dxa"/>
            <w:vAlign w:val="center"/>
          </w:tcPr>
          <w:p w:rsidR="00931BD3" w:rsidRPr="00901730" w:rsidRDefault="00931BD3" w:rsidP="00931BD3">
            <w:pPr>
              <w:jc w:val="both"/>
              <w:rPr>
                <w:rFonts w:ascii="Arial Narrow" w:hAnsi="Arial Narrow" w:cs="Arial"/>
                <w:sz w:val="16"/>
                <w:szCs w:val="16"/>
              </w:rPr>
            </w:pPr>
            <w:r w:rsidRPr="00901730">
              <w:rPr>
                <w:rFonts w:ascii="Arial Narrow" w:hAnsi="Arial Narrow" w:cs="Arial"/>
                <w:sz w:val="16"/>
                <w:szCs w:val="16"/>
              </w:rPr>
              <w:t>Se acepta y se incorpora al informe:</w:t>
            </w:r>
          </w:p>
          <w:p w:rsidR="00931BD3" w:rsidRPr="00901730" w:rsidRDefault="00931BD3" w:rsidP="00931BD3">
            <w:pPr>
              <w:jc w:val="both"/>
              <w:rPr>
                <w:rFonts w:ascii="Arial Narrow" w:hAnsi="Arial Narrow" w:cs="Arial"/>
                <w:sz w:val="16"/>
                <w:szCs w:val="16"/>
              </w:rPr>
            </w:pPr>
            <w:r w:rsidRPr="00901730">
              <w:rPr>
                <w:rFonts w:ascii="Arial Narrow" w:hAnsi="Arial Narrow" w:cs="Arial"/>
                <w:sz w:val="16"/>
                <w:szCs w:val="16"/>
              </w:rPr>
              <w:t>-Cambiamos la dosis única de 9 mg/m2 por una dosis de 9mg/m2 los días 1 y 15 del ciclo.</w:t>
            </w:r>
          </w:p>
          <w:p w:rsidR="00931BD3" w:rsidRPr="00931BD3" w:rsidRDefault="00931BD3" w:rsidP="00931BD3">
            <w:pPr>
              <w:jc w:val="both"/>
              <w:rPr>
                <w:rFonts w:ascii="Arial Narrow" w:hAnsi="Arial Narrow" w:cs="Arial"/>
                <w:sz w:val="16"/>
                <w:szCs w:val="16"/>
              </w:rPr>
            </w:pPr>
            <w:r w:rsidRPr="00901730">
              <w:rPr>
                <w:rFonts w:ascii="Arial Narrow" w:hAnsi="Arial Narrow" w:cs="Arial"/>
                <w:sz w:val="16"/>
                <w:szCs w:val="16"/>
              </w:rPr>
              <w:t xml:space="preserve">- La dosis aprobada en 2017 es diferente a la aprobada en el 2000 y para la LMA CD33+ de </w:t>
            </w:r>
            <w:proofErr w:type="spellStart"/>
            <w:r w:rsidRPr="00901730">
              <w:rPr>
                <w:rFonts w:ascii="Arial Narrow" w:hAnsi="Arial Narrow" w:cs="Arial"/>
                <w:sz w:val="16"/>
                <w:szCs w:val="16"/>
              </w:rPr>
              <w:t>novoes</w:t>
            </w:r>
            <w:proofErr w:type="spellEnd"/>
            <w:r w:rsidRPr="00901730">
              <w:rPr>
                <w:rFonts w:ascii="Arial Narrow" w:hAnsi="Arial Narrow" w:cs="Arial"/>
                <w:sz w:val="16"/>
                <w:szCs w:val="16"/>
              </w:rPr>
              <w:t xml:space="preserve"> similar a la aprobada por la EMA en esta indicación</w:t>
            </w:r>
            <w:r w:rsidRPr="00931BD3">
              <w:rPr>
                <w:rFonts w:ascii="Arial Narrow" w:hAnsi="Arial Narrow" w:cs="Arial"/>
                <w:sz w:val="16"/>
                <w:szCs w:val="16"/>
              </w:rPr>
              <w:t xml:space="preserve">. </w:t>
            </w:r>
          </w:p>
          <w:p w:rsidR="00931BD3" w:rsidRPr="00DA0713" w:rsidRDefault="00931BD3" w:rsidP="00931BD3">
            <w:pPr>
              <w:jc w:val="both"/>
              <w:rPr>
                <w:rFonts w:ascii="Arial Narrow" w:hAnsi="Arial Narrow" w:cs="Arial"/>
                <w:sz w:val="16"/>
                <w:szCs w:val="16"/>
              </w:rPr>
            </w:pPr>
            <w:r w:rsidRPr="00DA0713">
              <w:rPr>
                <w:rFonts w:ascii="Arial Narrow" w:hAnsi="Arial Narrow" w:cs="Arial"/>
                <w:sz w:val="16"/>
                <w:szCs w:val="16"/>
              </w:rPr>
              <w:t xml:space="preserve">Se modifica la </w:t>
            </w:r>
            <w:proofErr w:type="spellStart"/>
            <w:r w:rsidRPr="00DA0713">
              <w:rPr>
                <w:rFonts w:ascii="Arial Narrow" w:hAnsi="Arial Narrow" w:cs="Arial"/>
                <w:sz w:val="16"/>
                <w:szCs w:val="16"/>
              </w:rPr>
              <w:t>pag</w:t>
            </w:r>
            <w:proofErr w:type="spellEnd"/>
            <w:r w:rsidRPr="00DA0713">
              <w:rPr>
                <w:rFonts w:ascii="Arial Narrow" w:hAnsi="Arial Narrow" w:cs="Arial"/>
                <w:sz w:val="16"/>
                <w:szCs w:val="16"/>
              </w:rPr>
              <w:t xml:space="preserve"> 11</w:t>
            </w:r>
          </w:p>
        </w:tc>
      </w:tr>
      <w:tr w:rsidR="00931BD3" w:rsidRPr="001C0B2C" w:rsidTr="00FF4663">
        <w:tc>
          <w:tcPr>
            <w:tcW w:w="1728" w:type="dxa"/>
            <w:vAlign w:val="center"/>
          </w:tcPr>
          <w:p w:rsidR="00931BD3" w:rsidRPr="00901730" w:rsidRDefault="00931BD3" w:rsidP="00FF4663">
            <w:pPr>
              <w:rPr>
                <w:rFonts w:ascii="Arial Narrow" w:hAnsi="Arial Narrow"/>
                <w:sz w:val="16"/>
                <w:szCs w:val="16"/>
              </w:rPr>
            </w:pPr>
            <w:r w:rsidRPr="00901730">
              <w:rPr>
                <w:rFonts w:ascii="Arial Narrow" w:hAnsi="Arial Narrow"/>
                <w:sz w:val="16"/>
                <w:szCs w:val="16"/>
              </w:rPr>
              <w:t>Autor: DANIELE CANDINI</w:t>
            </w:r>
          </w:p>
          <w:p w:rsidR="00931BD3" w:rsidRPr="00901730" w:rsidRDefault="00931BD3" w:rsidP="00FF4663">
            <w:pPr>
              <w:rPr>
                <w:rFonts w:ascii="Arial Narrow" w:hAnsi="Arial Narrow"/>
                <w:sz w:val="16"/>
                <w:szCs w:val="16"/>
              </w:rPr>
            </w:pPr>
            <w:proofErr w:type="spellStart"/>
            <w:r w:rsidRPr="00901730">
              <w:rPr>
                <w:rFonts w:ascii="Arial Narrow" w:hAnsi="Arial Narrow"/>
                <w:sz w:val="16"/>
                <w:szCs w:val="16"/>
              </w:rPr>
              <w:t>Cargo:MSR</w:t>
            </w:r>
            <w:proofErr w:type="spellEnd"/>
            <w:r w:rsidRPr="00901730">
              <w:rPr>
                <w:rFonts w:ascii="Arial Narrow" w:hAnsi="Arial Narrow"/>
                <w:sz w:val="16"/>
                <w:szCs w:val="16"/>
              </w:rPr>
              <w:t xml:space="preserve"> HEMATOLOGIA</w:t>
            </w:r>
          </w:p>
          <w:p w:rsidR="00931BD3" w:rsidRPr="0067078B" w:rsidRDefault="00931BD3" w:rsidP="00FF4663">
            <w:pPr>
              <w:rPr>
                <w:rFonts w:ascii="Arial Narrow" w:hAnsi="Arial Narrow"/>
                <w:sz w:val="16"/>
                <w:szCs w:val="16"/>
              </w:rPr>
            </w:pPr>
            <w:proofErr w:type="spellStart"/>
            <w:r w:rsidRPr="0067078B">
              <w:rPr>
                <w:rFonts w:ascii="Arial Narrow" w:hAnsi="Arial Narrow"/>
                <w:sz w:val="16"/>
                <w:szCs w:val="16"/>
              </w:rPr>
              <w:t>Empresa:PFIZER</w:t>
            </w:r>
            <w:proofErr w:type="spellEnd"/>
            <w:r w:rsidRPr="0067078B">
              <w:rPr>
                <w:rFonts w:ascii="Arial Narrow" w:hAnsi="Arial Narrow"/>
                <w:sz w:val="16"/>
                <w:szCs w:val="16"/>
              </w:rPr>
              <w:t xml:space="preserve"> SPAIN S.L.U.</w:t>
            </w:r>
          </w:p>
        </w:tc>
        <w:tc>
          <w:tcPr>
            <w:tcW w:w="6177" w:type="dxa"/>
            <w:vAlign w:val="center"/>
          </w:tcPr>
          <w:p w:rsidR="00931BD3" w:rsidRPr="00901730" w:rsidRDefault="00931BD3" w:rsidP="00FF4663">
            <w:pPr>
              <w:pStyle w:val="Textoindependiente2"/>
              <w:rPr>
                <w:rFonts w:ascii="Arial Narrow" w:hAnsi="Arial Narrow"/>
                <w:sz w:val="16"/>
                <w:szCs w:val="16"/>
              </w:rPr>
            </w:pPr>
            <w:r w:rsidRPr="00901730">
              <w:rPr>
                <w:rFonts w:ascii="Arial Narrow" w:hAnsi="Arial Narrow"/>
                <w:sz w:val="16"/>
                <w:szCs w:val="16"/>
              </w:rPr>
              <w:t xml:space="preserve">2) En las últimas líneas de la pag.18 se dice: “Sin embargo, no se observó un beneficio de la adición de GO a la QT en pacientes con citogenética desfavorable”. En el análisis de sub-grupos de la SLE, este sub-grupo fue el único que no alcanzó significación estadística a favor de </w:t>
            </w:r>
            <w:proofErr w:type="spellStart"/>
            <w:r w:rsidRPr="00901730">
              <w:rPr>
                <w:rFonts w:ascii="Arial Narrow" w:hAnsi="Arial Narrow"/>
                <w:sz w:val="16"/>
                <w:szCs w:val="16"/>
              </w:rPr>
              <w:t>gemtuzumab</w:t>
            </w:r>
            <w:proofErr w:type="spellEnd"/>
            <w:r w:rsidRPr="00901730">
              <w:rPr>
                <w:rFonts w:ascii="Arial Narrow" w:hAnsi="Arial Narrow"/>
                <w:sz w:val="16"/>
                <w:szCs w:val="16"/>
              </w:rPr>
              <w:t xml:space="preserve">. Estaría bien decir también que en todos los demás sub-grupos sí se alcanzó la significación estadística, como edad, estado mutacional NPM-1, estado mutacional FLT-3 </w:t>
            </w:r>
            <w:r w:rsidRPr="00901730">
              <w:rPr>
                <w:rFonts w:ascii="Arial Narrow" w:hAnsi="Arial Narrow"/>
                <w:sz w:val="16"/>
                <w:szCs w:val="16"/>
                <w:vertAlign w:val="superscript"/>
              </w:rPr>
              <w:t>2</w:t>
            </w:r>
            <w:r w:rsidRPr="00901730">
              <w:rPr>
                <w:rFonts w:ascii="Arial Narrow" w:hAnsi="Arial Narrow"/>
                <w:sz w:val="16"/>
                <w:szCs w:val="16"/>
              </w:rPr>
              <w:t>, aunque este último hecho sí se mencione más adelante en la pag.25.</w:t>
            </w:r>
          </w:p>
        </w:tc>
        <w:tc>
          <w:tcPr>
            <w:tcW w:w="5953" w:type="dxa"/>
            <w:vAlign w:val="center"/>
          </w:tcPr>
          <w:p w:rsidR="00931BD3" w:rsidRPr="001C0B2C" w:rsidRDefault="00931BD3" w:rsidP="00FF4663">
            <w:pPr>
              <w:rPr>
                <w:rFonts w:ascii="Arial Narrow" w:hAnsi="Arial Narrow" w:cs="Arial"/>
                <w:sz w:val="16"/>
                <w:szCs w:val="16"/>
              </w:rPr>
            </w:pPr>
            <w:r>
              <w:rPr>
                <w:rFonts w:ascii="Arial Narrow" w:hAnsi="Arial Narrow" w:cs="Arial"/>
                <w:sz w:val="16"/>
                <w:szCs w:val="16"/>
              </w:rPr>
              <w:t>No se acepta, creemos que esta información está suficientemente expuesta en el texto, gráficas y tablas que lo acompañan.</w:t>
            </w:r>
          </w:p>
        </w:tc>
      </w:tr>
      <w:tr w:rsidR="00931BD3" w:rsidRPr="001C0B2C" w:rsidTr="00FF4663">
        <w:tc>
          <w:tcPr>
            <w:tcW w:w="1728" w:type="dxa"/>
            <w:vAlign w:val="center"/>
          </w:tcPr>
          <w:p w:rsidR="00931BD3" w:rsidRPr="00901730" w:rsidRDefault="00931BD3" w:rsidP="00FF4663">
            <w:pPr>
              <w:rPr>
                <w:rFonts w:ascii="Arial Narrow" w:hAnsi="Arial Narrow"/>
                <w:sz w:val="16"/>
                <w:szCs w:val="16"/>
              </w:rPr>
            </w:pPr>
            <w:r w:rsidRPr="00901730">
              <w:rPr>
                <w:rFonts w:ascii="Arial Narrow" w:hAnsi="Arial Narrow"/>
                <w:sz w:val="16"/>
                <w:szCs w:val="16"/>
              </w:rPr>
              <w:t>Autor: DANIELE CANDINI</w:t>
            </w:r>
          </w:p>
          <w:p w:rsidR="00931BD3" w:rsidRPr="00901730" w:rsidRDefault="00931BD3" w:rsidP="00FF4663">
            <w:pPr>
              <w:rPr>
                <w:rFonts w:ascii="Arial Narrow" w:hAnsi="Arial Narrow"/>
                <w:sz w:val="16"/>
                <w:szCs w:val="16"/>
              </w:rPr>
            </w:pPr>
            <w:proofErr w:type="spellStart"/>
            <w:r w:rsidRPr="00901730">
              <w:rPr>
                <w:rFonts w:ascii="Arial Narrow" w:hAnsi="Arial Narrow"/>
                <w:sz w:val="16"/>
                <w:szCs w:val="16"/>
              </w:rPr>
              <w:t>Cargo:MSR</w:t>
            </w:r>
            <w:proofErr w:type="spellEnd"/>
            <w:r w:rsidRPr="00901730">
              <w:rPr>
                <w:rFonts w:ascii="Arial Narrow" w:hAnsi="Arial Narrow"/>
                <w:sz w:val="16"/>
                <w:szCs w:val="16"/>
              </w:rPr>
              <w:t xml:space="preserve"> HEMATOLOGIA</w:t>
            </w:r>
          </w:p>
          <w:p w:rsidR="00931BD3" w:rsidRPr="0067078B" w:rsidRDefault="00931BD3" w:rsidP="00FF4663">
            <w:pPr>
              <w:rPr>
                <w:rFonts w:ascii="Arial Narrow" w:hAnsi="Arial Narrow"/>
                <w:sz w:val="16"/>
                <w:szCs w:val="16"/>
              </w:rPr>
            </w:pPr>
            <w:proofErr w:type="spellStart"/>
            <w:r w:rsidRPr="0067078B">
              <w:rPr>
                <w:rFonts w:ascii="Arial Narrow" w:hAnsi="Arial Narrow"/>
                <w:sz w:val="16"/>
                <w:szCs w:val="16"/>
              </w:rPr>
              <w:t>Empresa:PFIZER</w:t>
            </w:r>
            <w:proofErr w:type="spellEnd"/>
            <w:r w:rsidRPr="0067078B">
              <w:rPr>
                <w:rFonts w:ascii="Arial Narrow" w:hAnsi="Arial Narrow"/>
                <w:sz w:val="16"/>
                <w:szCs w:val="16"/>
              </w:rPr>
              <w:t xml:space="preserve"> SPAIN S.L.U.</w:t>
            </w:r>
          </w:p>
          <w:p w:rsidR="00931BD3" w:rsidRPr="001C0B2C" w:rsidRDefault="00931BD3" w:rsidP="00FF4663">
            <w:pPr>
              <w:rPr>
                <w:rFonts w:ascii="Arial Narrow" w:hAnsi="Arial Narrow" w:cs="Arial"/>
                <w:sz w:val="16"/>
                <w:szCs w:val="16"/>
              </w:rPr>
            </w:pPr>
          </w:p>
        </w:tc>
        <w:tc>
          <w:tcPr>
            <w:tcW w:w="6177" w:type="dxa"/>
            <w:vAlign w:val="center"/>
          </w:tcPr>
          <w:p w:rsidR="00931BD3" w:rsidRPr="00901730" w:rsidRDefault="00931BD3" w:rsidP="00FF4663">
            <w:pPr>
              <w:pStyle w:val="Textoindependiente2"/>
              <w:rPr>
                <w:rFonts w:ascii="Arial Narrow" w:hAnsi="Arial Narrow"/>
                <w:sz w:val="16"/>
                <w:szCs w:val="16"/>
              </w:rPr>
            </w:pPr>
            <w:r w:rsidRPr="00901730">
              <w:rPr>
                <w:rFonts w:ascii="Arial Narrow" w:hAnsi="Arial Narrow"/>
                <w:sz w:val="16"/>
                <w:szCs w:val="16"/>
              </w:rPr>
              <w:t xml:space="preserve">3) En la </w:t>
            </w:r>
            <w:proofErr w:type="spellStart"/>
            <w:r w:rsidRPr="00901730">
              <w:rPr>
                <w:rFonts w:ascii="Arial Narrow" w:hAnsi="Arial Narrow"/>
                <w:sz w:val="16"/>
                <w:szCs w:val="16"/>
              </w:rPr>
              <w:t>pag</w:t>
            </w:r>
            <w:proofErr w:type="spellEnd"/>
            <w:r w:rsidRPr="00901730">
              <w:rPr>
                <w:rFonts w:ascii="Arial Narrow" w:hAnsi="Arial Narrow"/>
                <w:sz w:val="16"/>
                <w:szCs w:val="16"/>
              </w:rPr>
              <w:t xml:space="preserve">. 36 se realiza una estimación de la población diana en tratamientos resultando un total de 1233 pacientes. Sin embargo, en la indicación de </w:t>
            </w:r>
            <w:proofErr w:type="spellStart"/>
            <w:r w:rsidRPr="00901730">
              <w:rPr>
                <w:rFonts w:ascii="Arial Narrow" w:hAnsi="Arial Narrow"/>
                <w:sz w:val="16"/>
                <w:szCs w:val="16"/>
              </w:rPr>
              <w:t>gemtuzumab</w:t>
            </w:r>
            <w:proofErr w:type="spellEnd"/>
            <w:r w:rsidRPr="00901730">
              <w:rPr>
                <w:rFonts w:ascii="Arial Narrow" w:hAnsi="Arial Narrow"/>
                <w:sz w:val="16"/>
                <w:szCs w:val="16"/>
              </w:rPr>
              <w:t xml:space="preserve"> además de restar el 20% de </w:t>
            </w:r>
            <w:proofErr w:type="spellStart"/>
            <w:r w:rsidRPr="00901730">
              <w:rPr>
                <w:rFonts w:ascii="Arial Narrow" w:hAnsi="Arial Narrow"/>
                <w:sz w:val="16"/>
                <w:szCs w:val="16"/>
              </w:rPr>
              <w:t>LMAs</w:t>
            </w:r>
            <w:proofErr w:type="spellEnd"/>
            <w:r w:rsidRPr="00901730">
              <w:rPr>
                <w:rFonts w:ascii="Arial Narrow" w:hAnsi="Arial Narrow"/>
                <w:sz w:val="16"/>
                <w:szCs w:val="16"/>
              </w:rPr>
              <w:t xml:space="preserve"> CD33 negativas y el 20% del perfil citogenético desfavorable como se hizo en este modelo, habría que restar también el 20% de las </w:t>
            </w:r>
            <w:proofErr w:type="spellStart"/>
            <w:r w:rsidRPr="00901730">
              <w:rPr>
                <w:rFonts w:ascii="Arial Narrow" w:hAnsi="Arial Narrow"/>
                <w:sz w:val="16"/>
                <w:szCs w:val="16"/>
              </w:rPr>
              <w:t>LMAs</w:t>
            </w:r>
            <w:proofErr w:type="spellEnd"/>
            <w:r w:rsidRPr="00901730">
              <w:rPr>
                <w:rFonts w:ascii="Arial Narrow" w:hAnsi="Arial Narrow"/>
                <w:sz w:val="16"/>
                <w:szCs w:val="16"/>
              </w:rPr>
              <w:t xml:space="preserve"> secundarias (que no son </w:t>
            </w:r>
            <w:r w:rsidRPr="00901730">
              <w:rPr>
                <w:rFonts w:ascii="Arial Narrow" w:hAnsi="Arial Narrow"/>
                <w:i/>
                <w:sz w:val="16"/>
                <w:szCs w:val="16"/>
              </w:rPr>
              <w:t xml:space="preserve">de </w:t>
            </w:r>
            <w:proofErr w:type="spellStart"/>
            <w:r w:rsidRPr="00901730">
              <w:rPr>
                <w:rFonts w:ascii="Arial Narrow" w:hAnsi="Arial Narrow"/>
                <w:i/>
                <w:sz w:val="16"/>
                <w:szCs w:val="16"/>
              </w:rPr>
              <w:t>novo</w:t>
            </w:r>
            <w:proofErr w:type="spellEnd"/>
            <w:r w:rsidRPr="00901730">
              <w:rPr>
                <w:rFonts w:ascii="Arial Narrow" w:hAnsi="Arial Narrow"/>
                <w:i/>
                <w:sz w:val="16"/>
                <w:szCs w:val="16"/>
              </w:rPr>
              <w:t xml:space="preserve">, </w:t>
            </w:r>
            <w:r w:rsidRPr="00901730">
              <w:rPr>
                <w:rFonts w:ascii="Arial Narrow" w:hAnsi="Arial Narrow"/>
                <w:sz w:val="16"/>
                <w:szCs w:val="16"/>
              </w:rPr>
              <w:t>según la clasificación de la OMS)</w:t>
            </w:r>
            <w:r w:rsidRPr="00901730">
              <w:rPr>
                <w:rFonts w:ascii="Arial Narrow" w:hAnsi="Arial Narrow"/>
                <w:sz w:val="16"/>
                <w:szCs w:val="16"/>
                <w:vertAlign w:val="superscript"/>
              </w:rPr>
              <w:t>3</w:t>
            </w:r>
            <w:r w:rsidRPr="00901730">
              <w:rPr>
                <w:rFonts w:ascii="Arial Narrow" w:hAnsi="Arial Narrow"/>
                <w:sz w:val="16"/>
                <w:szCs w:val="16"/>
              </w:rPr>
              <w:t xml:space="preserve"> y todos los pacientes que, de entrada, no serían pacientes “</w:t>
            </w:r>
            <w:proofErr w:type="spellStart"/>
            <w:r w:rsidRPr="00901730">
              <w:rPr>
                <w:rFonts w:ascii="Arial Narrow" w:hAnsi="Arial Narrow"/>
                <w:sz w:val="16"/>
                <w:szCs w:val="16"/>
              </w:rPr>
              <w:t>fit</w:t>
            </w:r>
            <w:proofErr w:type="spellEnd"/>
            <w:r w:rsidRPr="00901730">
              <w:rPr>
                <w:rFonts w:ascii="Arial Narrow" w:hAnsi="Arial Narrow"/>
                <w:sz w:val="16"/>
                <w:szCs w:val="16"/>
              </w:rPr>
              <w:t xml:space="preserve">”, es decir, los que no son candidatos a tratamiento quimioterápicos intensivos, tal y como indican la ficha técnica de </w:t>
            </w:r>
            <w:proofErr w:type="spellStart"/>
            <w:r w:rsidRPr="00901730">
              <w:rPr>
                <w:rFonts w:ascii="Arial Narrow" w:hAnsi="Arial Narrow"/>
                <w:sz w:val="16"/>
                <w:szCs w:val="16"/>
              </w:rPr>
              <w:t>Mylotarg</w:t>
            </w:r>
            <w:proofErr w:type="spellEnd"/>
            <w:r w:rsidRPr="00901730">
              <w:rPr>
                <w:rFonts w:ascii="Arial Narrow" w:hAnsi="Arial Narrow"/>
                <w:sz w:val="16"/>
                <w:szCs w:val="16"/>
              </w:rPr>
              <w:t xml:space="preserve"> y el EPAR</w:t>
            </w:r>
            <w:r w:rsidRPr="00901730">
              <w:rPr>
                <w:rFonts w:ascii="Arial Narrow" w:hAnsi="Arial Narrow"/>
                <w:sz w:val="16"/>
                <w:szCs w:val="16"/>
                <w:vertAlign w:val="superscript"/>
              </w:rPr>
              <w:t xml:space="preserve"> 4</w:t>
            </w:r>
            <w:r w:rsidRPr="00901730">
              <w:rPr>
                <w:rFonts w:ascii="Arial Narrow" w:hAnsi="Arial Narrow"/>
                <w:sz w:val="16"/>
                <w:szCs w:val="16"/>
              </w:rPr>
              <w:t xml:space="preserve"> (un 42% según un estudio de registro en Suecia </w:t>
            </w:r>
            <w:r w:rsidRPr="00901730">
              <w:rPr>
                <w:rFonts w:ascii="Arial Narrow" w:hAnsi="Arial Narrow"/>
                <w:sz w:val="16"/>
                <w:szCs w:val="16"/>
                <w:vertAlign w:val="superscript"/>
              </w:rPr>
              <w:t>5</w:t>
            </w:r>
            <w:r w:rsidRPr="00901730">
              <w:rPr>
                <w:rFonts w:ascii="Arial Narrow" w:hAnsi="Arial Narrow"/>
                <w:sz w:val="16"/>
                <w:szCs w:val="16"/>
              </w:rPr>
              <w:t xml:space="preserve">).  Por lo que, el total debería ser de unos 550 pacientes. </w:t>
            </w:r>
          </w:p>
          <w:p w:rsidR="00931BD3" w:rsidRPr="00901730" w:rsidRDefault="00931BD3" w:rsidP="00FF4663">
            <w:pPr>
              <w:rPr>
                <w:rFonts w:ascii="Arial Narrow" w:hAnsi="Arial Narrow" w:cs="Arial"/>
                <w:sz w:val="16"/>
                <w:szCs w:val="16"/>
                <w:lang w:val="es-ES_tradnl"/>
              </w:rPr>
            </w:pPr>
          </w:p>
        </w:tc>
        <w:tc>
          <w:tcPr>
            <w:tcW w:w="5953" w:type="dxa"/>
            <w:vAlign w:val="center"/>
          </w:tcPr>
          <w:p w:rsidR="00931BD3" w:rsidRPr="00DA0713" w:rsidRDefault="00931BD3" w:rsidP="00FF4663">
            <w:pPr>
              <w:jc w:val="both"/>
              <w:rPr>
                <w:rFonts w:ascii="Arial Narrow" w:hAnsi="Arial Narrow" w:cs="Arial"/>
                <w:sz w:val="16"/>
                <w:szCs w:val="16"/>
              </w:rPr>
            </w:pPr>
            <w:r w:rsidRPr="00DA0713">
              <w:rPr>
                <w:rFonts w:ascii="Arial Narrow" w:hAnsi="Arial Narrow" w:cs="Arial"/>
                <w:sz w:val="16"/>
                <w:szCs w:val="16"/>
              </w:rPr>
              <w:t>Se acepta con algunas reservas.</w:t>
            </w:r>
          </w:p>
          <w:p w:rsidR="00931BD3" w:rsidRPr="00DA0713" w:rsidRDefault="00931BD3" w:rsidP="00FF4663">
            <w:pPr>
              <w:jc w:val="both"/>
              <w:rPr>
                <w:rFonts w:ascii="Arial Narrow" w:hAnsi="Arial Narrow" w:cs="Arial"/>
                <w:sz w:val="16"/>
                <w:szCs w:val="16"/>
              </w:rPr>
            </w:pPr>
            <w:r w:rsidRPr="00DA0713">
              <w:rPr>
                <w:rFonts w:ascii="Arial Narrow" w:hAnsi="Arial Narrow" w:cs="Arial"/>
                <w:sz w:val="16"/>
                <w:szCs w:val="16"/>
              </w:rPr>
              <w:t xml:space="preserve">Es cierto que la indicación aprobada especifica que los pacientes tengan LMA de </w:t>
            </w:r>
            <w:proofErr w:type="spellStart"/>
            <w:r w:rsidRPr="00DA0713">
              <w:rPr>
                <w:rFonts w:ascii="Arial Narrow" w:hAnsi="Arial Narrow" w:cs="Arial"/>
                <w:sz w:val="16"/>
                <w:szCs w:val="16"/>
              </w:rPr>
              <w:t>novo</w:t>
            </w:r>
            <w:proofErr w:type="spellEnd"/>
            <w:r w:rsidRPr="00DA0713">
              <w:rPr>
                <w:rFonts w:ascii="Arial Narrow" w:hAnsi="Arial Narrow" w:cs="Arial"/>
                <w:sz w:val="16"/>
                <w:szCs w:val="16"/>
              </w:rPr>
              <w:t xml:space="preserve"> CD33+ y que, aunque no lo refleja textualmente deben ser candidatos a quimioterapia intensiva con </w:t>
            </w:r>
            <w:proofErr w:type="spellStart"/>
            <w:r w:rsidRPr="00DA0713">
              <w:rPr>
                <w:rFonts w:ascii="Arial Narrow" w:hAnsi="Arial Narrow" w:cs="Arial"/>
                <w:sz w:val="16"/>
                <w:szCs w:val="16"/>
              </w:rPr>
              <w:t>citarabina+daunorubicina</w:t>
            </w:r>
            <w:proofErr w:type="spellEnd"/>
            <w:r w:rsidRPr="00DA0713">
              <w:rPr>
                <w:rFonts w:ascii="Arial Narrow" w:hAnsi="Arial Narrow" w:cs="Arial"/>
                <w:sz w:val="16"/>
                <w:szCs w:val="16"/>
              </w:rPr>
              <w:t>.</w:t>
            </w:r>
          </w:p>
          <w:p w:rsidR="00931BD3" w:rsidRPr="00DA0713" w:rsidRDefault="00931BD3" w:rsidP="00931BD3">
            <w:pPr>
              <w:numPr>
                <w:ilvl w:val="0"/>
                <w:numId w:val="39"/>
              </w:numPr>
              <w:jc w:val="both"/>
              <w:rPr>
                <w:rFonts w:ascii="Arial Narrow" w:hAnsi="Arial Narrow" w:cs="Arial"/>
                <w:sz w:val="16"/>
                <w:szCs w:val="16"/>
              </w:rPr>
            </w:pPr>
            <w:r w:rsidRPr="00DA0713">
              <w:rPr>
                <w:rFonts w:ascii="Arial Narrow" w:hAnsi="Arial Narrow" w:cs="Arial"/>
                <w:sz w:val="16"/>
                <w:szCs w:val="16"/>
              </w:rPr>
              <w:t xml:space="preserve">Se ha estimado que aproximadamente un 20% de la LMA son secundarias, cifra que concuerda con el artículo proporcionado por el </w:t>
            </w:r>
            <w:proofErr w:type="spellStart"/>
            <w:r w:rsidRPr="00DA0713">
              <w:rPr>
                <w:rFonts w:ascii="Arial Narrow" w:hAnsi="Arial Narrow" w:cs="Arial"/>
                <w:sz w:val="16"/>
                <w:szCs w:val="16"/>
              </w:rPr>
              <w:t>Lab</w:t>
            </w:r>
            <w:proofErr w:type="spellEnd"/>
            <w:r w:rsidRPr="00DA0713">
              <w:rPr>
                <w:rFonts w:ascii="Arial Narrow" w:hAnsi="Arial Narrow" w:cs="Arial"/>
                <w:sz w:val="16"/>
                <w:szCs w:val="16"/>
              </w:rPr>
              <w:t xml:space="preserve"> Pfizer </w:t>
            </w:r>
            <w:r>
              <w:rPr>
                <w:rFonts w:ascii="Arial Narrow" w:hAnsi="Arial Narrow" w:cs="Arial"/>
                <w:sz w:val="16"/>
                <w:szCs w:val="16"/>
                <w:vertAlign w:val="superscript"/>
              </w:rPr>
              <w:t xml:space="preserve">1 </w:t>
            </w:r>
            <w:r w:rsidRPr="00DA0713">
              <w:rPr>
                <w:rFonts w:ascii="Arial Narrow" w:hAnsi="Arial Narrow" w:cs="Arial"/>
                <w:sz w:val="16"/>
                <w:szCs w:val="16"/>
              </w:rPr>
              <w:t>donde la incidencia es de un 24% con datos de vida real.</w:t>
            </w:r>
          </w:p>
          <w:p w:rsidR="00931BD3" w:rsidRPr="00DA0713" w:rsidRDefault="00931BD3" w:rsidP="00931BD3">
            <w:pPr>
              <w:numPr>
                <w:ilvl w:val="0"/>
                <w:numId w:val="39"/>
              </w:numPr>
              <w:jc w:val="both"/>
              <w:rPr>
                <w:rFonts w:ascii="Arial Narrow" w:hAnsi="Arial Narrow" w:cs="Arial"/>
                <w:sz w:val="16"/>
                <w:szCs w:val="16"/>
              </w:rPr>
            </w:pPr>
            <w:r w:rsidRPr="00DA0713">
              <w:rPr>
                <w:rFonts w:ascii="Arial Narrow" w:hAnsi="Arial Narrow" w:cs="Arial"/>
                <w:sz w:val="16"/>
                <w:szCs w:val="16"/>
              </w:rPr>
              <w:t xml:space="preserve">En cuanto a que pacientes son candidatos a quimioterapia intensiva, en el estudio mencionado anteriormente se recoge que un 62% de los pacientes fueron candidatos a quimioterapia intensiva. Sin embargo, este dato podría estar sobrestimado porque incluye a los pacientes con LMA de </w:t>
            </w:r>
            <w:proofErr w:type="spellStart"/>
            <w:r w:rsidRPr="00DA0713">
              <w:rPr>
                <w:rFonts w:ascii="Arial Narrow" w:hAnsi="Arial Narrow" w:cs="Arial"/>
                <w:sz w:val="16"/>
                <w:szCs w:val="16"/>
              </w:rPr>
              <w:t>novo</w:t>
            </w:r>
            <w:proofErr w:type="spellEnd"/>
            <w:r w:rsidRPr="00DA0713">
              <w:rPr>
                <w:rFonts w:ascii="Arial Narrow" w:hAnsi="Arial Narrow" w:cs="Arial"/>
                <w:sz w:val="16"/>
                <w:szCs w:val="16"/>
              </w:rPr>
              <w:t xml:space="preserve"> y secundaria, pudiendo tener estos últimos tener una peor situación basal. En la revisión de LMA de </w:t>
            </w:r>
            <w:proofErr w:type="spellStart"/>
            <w:r w:rsidRPr="00DA0713">
              <w:rPr>
                <w:rFonts w:ascii="Arial Narrow" w:hAnsi="Arial Narrow" w:cs="Arial"/>
                <w:sz w:val="16"/>
                <w:szCs w:val="16"/>
              </w:rPr>
              <w:t>Dohner</w:t>
            </w:r>
            <w:proofErr w:type="spellEnd"/>
            <w:r w:rsidRPr="00DA0713">
              <w:rPr>
                <w:rFonts w:ascii="Arial Narrow" w:hAnsi="Arial Narrow" w:cs="Arial"/>
                <w:sz w:val="16"/>
                <w:szCs w:val="16"/>
              </w:rPr>
              <w:t xml:space="preserve"> et al</w:t>
            </w:r>
            <w:r w:rsidRPr="00DA0713">
              <w:rPr>
                <w:rFonts w:ascii="Arial Narrow" w:hAnsi="Arial Narrow" w:cs="Arial"/>
                <w:sz w:val="16"/>
                <w:szCs w:val="16"/>
                <w:vertAlign w:val="superscript"/>
              </w:rPr>
              <w:t>2</w:t>
            </w:r>
            <w:r w:rsidRPr="00DA0713">
              <w:rPr>
                <w:rFonts w:ascii="Arial Narrow" w:hAnsi="Arial Narrow" w:cs="Arial"/>
                <w:sz w:val="16"/>
                <w:szCs w:val="16"/>
              </w:rPr>
              <w:t>, se recoge que la decisión de instaurar un tratamiento intensivo debe basarse principalmente en la situación basal del paciente, comorbilidades y riesgo citogenético. Es por tanto difícil, establecer con certeza una cifra en nuestra población.</w:t>
            </w:r>
          </w:p>
          <w:p w:rsidR="00931BD3" w:rsidRPr="001C0B2C" w:rsidRDefault="00931BD3" w:rsidP="00FF4663">
            <w:pPr>
              <w:jc w:val="both"/>
              <w:rPr>
                <w:rFonts w:ascii="Arial Narrow" w:hAnsi="Arial Narrow" w:cs="Arial"/>
                <w:sz w:val="16"/>
                <w:szCs w:val="16"/>
              </w:rPr>
            </w:pPr>
            <w:r w:rsidRPr="00DA0713">
              <w:rPr>
                <w:rFonts w:ascii="Arial Narrow" w:hAnsi="Arial Narrow" w:cs="Arial"/>
                <w:sz w:val="16"/>
                <w:szCs w:val="16"/>
              </w:rPr>
              <w:t>Teniendo en cuenta estas consideraciones se modifica</w:t>
            </w:r>
            <w:r>
              <w:rPr>
                <w:rFonts w:ascii="Arial Narrow" w:hAnsi="Arial Narrow" w:cs="Arial"/>
                <w:sz w:val="16"/>
                <w:szCs w:val="16"/>
              </w:rPr>
              <w:t>n loa apartados 7.4.1 (</w:t>
            </w:r>
            <w:proofErr w:type="spellStart"/>
            <w:r>
              <w:rPr>
                <w:rFonts w:ascii="Arial Narrow" w:hAnsi="Arial Narrow" w:cs="Arial"/>
                <w:sz w:val="16"/>
                <w:szCs w:val="16"/>
              </w:rPr>
              <w:t>pag</w:t>
            </w:r>
            <w:proofErr w:type="spellEnd"/>
            <w:r>
              <w:rPr>
                <w:rFonts w:ascii="Arial Narrow" w:hAnsi="Arial Narrow" w:cs="Arial"/>
                <w:sz w:val="16"/>
                <w:szCs w:val="16"/>
              </w:rPr>
              <w:t xml:space="preserve"> 37-38), 7,4.3,1 (</w:t>
            </w:r>
            <w:proofErr w:type="spellStart"/>
            <w:r>
              <w:rPr>
                <w:rFonts w:ascii="Arial Narrow" w:hAnsi="Arial Narrow" w:cs="Arial"/>
                <w:sz w:val="16"/>
                <w:szCs w:val="16"/>
              </w:rPr>
              <w:t>pag</w:t>
            </w:r>
            <w:proofErr w:type="spellEnd"/>
            <w:r>
              <w:rPr>
                <w:rFonts w:ascii="Arial Narrow" w:hAnsi="Arial Narrow" w:cs="Arial"/>
                <w:sz w:val="16"/>
                <w:szCs w:val="16"/>
              </w:rPr>
              <w:t xml:space="preserve"> 38) y 9.1 (</w:t>
            </w:r>
            <w:proofErr w:type="spellStart"/>
            <w:r>
              <w:rPr>
                <w:rFonts w:ascii="Arial Narrow" w:hAnsi="Arial Narrow" w:cs="Arial"/>
                <w:sz w:val="16"/>
                <w:szCs w:val="16"/>
              </w:rPr>
              <w:t>pag</w:t>
            </w:r>
            <w:proofErr w:type="spellEnd"/>
            <w:r>
              <w:rPr>
                <w:rFonts w:ascii="Arial Narrow" w:hAnsi="Arial Narrow" w:cs="Arial"/>
                <w:sz w:val="16"/>
                <w:szCs w:val="16"/>
              </w:rPr>
              <w:t xml:space="preserve"> 40). </w:t>
            </w:r>
          </w:p>
        </w:tc>
      </w:tr>
    </w:tbl>
    <w:p w:rsidR="00931BD3" w:rsidRPr="00FB5A99" w:rsidRDefault="00931BD3" w:rsidP="00931BD3">
      <w:pPr>
        <w:pStyle w:val="Prrafodelista"/>
        <w:widowControl w:val="0"/>
        <w:numPr>
          <w:ilvl w:val="0"/>
          <w:numId w:val="38"/>
        </w:numPr>
        <w:autoSpaceDE w:val="0"/>
        <w:autoSpaceDN w:val="0"/>
        <w:adjustRightInd w:val="0"/>
        <w:spacing w:after="40"/>
        <w:jc w:val="both"/>
        <w:rPr>
          <w:rFonts w:ascii="Arial Narrow" w:hAnsi="Arial Narrow" w:cs="Arial"/>
          <w:sz w:val="16"/>
          <w:szCs w:val="16"/>
          <w:lang w:val="en-US"/>
        </w:rPr>
      </w:pPr>
      <w:proofErr w:type="spellStart"/>
      <w:r w:rsidRPr="00FB5A99">
        <w:rPr>
          <w:rFonts w:ascii="Arial Narrow" w:hAnsi="Arial Narrow" w:cs="Arial"/>
          <w:sz w:val="16"/>
          <w:szCs w:val="16"/>
          <w:lang w:val="en-US"/>
        </w:rPr>
        <w:t>Juliusson</w:t>
      </w:r>
      <w:proofErr w:type="spellEnd"/>
      <w:r w:rsidRPr="00FB5A99">
        <w:rPr>
          <w:rFonts w:ascii="Arial Narrow" w:hAnsi="Arial Narrow" w:cs="Arial"/>
          <w:sz w:val="16"/>
          <w:szCs w:val="16"/>
          <w:lang w:val="en-US"/>
        </w:rPr>
        <w:t xml:space="preserve"> G, </w:t>
      </w:r>
      <w:proofErr w:type="spellStart"/>
      <w:r w:rsidRPr="00FB5A99">
        <w:rPr>
          <w:rFonts w:ascii="Arial Narrow" w:hAnsi="Arial Narrow" w:cs="Arial"/>
          <w:sz w:val="16"/>
          <w:szCs w:val="16"/>
          <w:lang w:val="en-US"/>
        </w:rPr>
        <w:t>Antunovic</w:t>
      </w:r>
      <w:proofErr w:type="spellEnd"/>
      <w:r w:rsidRPr="00FB5A99">
        <w:rPr>
          <w:rFonts w:ascii="Arial Narrow" w:hAnsi="Arial Narrow" w:cs="Arial"/>
          <w:sz w:val="16"/>
          <w:szCs w:val="16"/>
          <w:lang w:val="en-US"/>
        </w:rPr>
        <w:t xml:space="preserve"> P, </w:t>
      </w:r>
      <w:proofErr w:type="spellStart"/>
      <w:r w:rsidRPr="00FB5A99">
        <w:rPr>
          <w:rFonts w:ascii="Arial Narrow" w:hAnsi="Arial Narrow" w:cs="Arial"/>
          <w:sz w:val="16"/>
          <w:szCs w:val="16"/>
          <w:lang w:val="en-US"/>
        </w:rPr>
        <w:t>Derolf</w:t>
      </w:r>
      <w:proofErr w:type="spellEnd"/>
      <w:r w:rsidRPr="00FB5A99">
        <w:rPr>
          <w:rFonts w:ascii="Arial Narrow" w:hAnsi="Arial Narrow" w:cs="Arial"/>
          <w:sz w:val="16"/>
          <w:szCs w:val="16"/>
          <w:lang w:val="en-US"/>
        </w:rPr>
        <w:t xml:space="preserve"> A, Lehmann S, </w:t>
      </w:r>
      <w:proofErr w:type="spellStart"/>
      <w:r w:rsidRPr="00FB5A99">
        <w:rPr>
          <w:rFonts w:ascii="Arial Narrow" w:hAnsi="Arial Narrow" w:cs="Arial"/>
          <w:sz w:val="16"/>
          <w:szCs w:val="16"/>
          <w:lang w:val="en-US"/>
        </w:rPr>
        <w:t>llgård</w:t>
      </w:r>
      <w:proofErr w:type="spellEnd"/>
      <w:r w:rsidRPr="00FB5A99">
        <w:rPr>
          <w:rFonts w:ascii="Arial Narrow" w:hAnsi="Arial Narrow" w:cs="Arial"/>
          <w:sz w:val="16"/>
          <w:szCs w:val="16"/>
          <w:lang w:val="en-US"/>
        </w:rPr>
        <w:t xml:space="preserve"> LM et al. Age and acute myeloid leukemia: real world data on decision to treat and outcomes from the Swedish Acute Leukemia Registry. Blood 2009; 113: 4179-4187.</w:t>
      </w:r>
    </w:p>
    <w:p w:rsidR="00931BD3" w:rsidRPr="00FB5A99" w:rsidRDefault="00931BD3" w:rsidP="00931BD3">
      <w:pPr>
        <w:pStyle w:val="Prrafodelista"/>
        <w:widowControl w:val="0"/>
        <w:numPr>
          <w:ilvl w:val="0"/>
          <w:numId w:val="38"/>
        </w:numPr>
        <w:suppressAutoHyphens/>
        <w:jc w:val="both"/>
        <w:rPr>
          <w:rFonts w:ascii="Arial Narrow" w:hAnsi="Arial Narrow" w:cs="Arial"/>
          <w:sz w:val="16"/>
          <w:szCs w:val="16"/>
          <w:lang w:val="en-US"/>
        </w:rPr>
      </w:pPr>
      <w:proofErr w:type="spellStart"/>
      <w:r w:rsidRPr="00FB5A99">
        <w:rPr>
          <w:rFonts w:ascii="Arial Narrow" w:hAnsi="Arial Narrow" w:cs="Arial"/>
          <w:sz w:val="16"/>
          <w:szCs w:val="16"/>
          <w:lang w:val="en-US"/>
        </w:rPr>
        <w:t>Döhner</w:t>
      </w:r>
      <w:proofErr w:type="spellEnd"/>
      <w:r w:rsidRPr="00FB5A99">
        <w:rPr>
          <w:rFonts w:ascii="Arial Narrow" w:hAnsi="Arial Narrow" w:cs="Arial"/>
          <w:sz w:val="16"/>
          <w:szCs w:val="16"/>
          <w:lang w:val="en-US"/>
        </w:rPr>
        <w:t xml:space="preserve"> H, </w:t>
      </w:r>
      <w:proofErr w:type="spellStart"/>
      <w:r w:rsidRPr="00FB5A99">
        <w:rPr>
          <w:rFonts w:ascii="Arial Narrow" w:hAnsi="Arial Narrow" w:cs="Arial"/>
          <w:sz w:val="16"/>
          <w:szCs w:val="16"/>
          <w:lang w:val="en-US"/>
        </w:rPr>
        <w:t>EsteyE,GrimwadeD,Amadori</w:t>
      </w:r>
      <w:proofErr w:type="spellEnd"/>
      <w:r w:rsidRPr="00FB5A99">
        <w:rPr>
          <w:rFonts w:ascii="Arial Narrow" w:hAnsi="Arial Narrow" w:cs="Arial"/>
          <w:sz w:val="16"/>
          <w:szCs w:val="16"/>
          <w:lang w:val="en-US"/>
        </w:rPr>
        <w:t xml:space="preserve"> S, </w:t>
      </w:r>
      <w:proofErr w:type="spellStart"/>
      <w:r w:rsidRPr="00FB5A99">
        <w:rPr>
          <w:rFonts w:ascii="Arial Narrow" w:hAnsi="Arial Narrow" w:cs="Arial"/>
          <w:sz w:val="16"/>
          <w:szCs w:val="16"/>
          <w:lang w:val="en-US"/>
        </w:rPr>
        <w:t>AppelbaumFR,Büchner</w:t>
      </w:r>
      <w:proofErr w:type="spellEnd"/>
      <w:r w:rsidRPr="00FB5A99">
        <w:rPr>
          <w:rFonts w:ascii="Arial Narrow" w:hAnsi="Arial Narrow" w:cs="Arial"/>
          <w:sz w:val="16"/>
          <w:szCs w:val="16"/>
          <w:lang w:val="en-US"/>
        </w:rPr>
        <w:t xml:space="preserve"> T et al. Diagnosis and Management of AML in Adults: 2017 ELN </w:t>
      </w:r>
      <w:proofErr w:type="spellStart"/>
      <w:r w:rsidRPr="00FB5A99">
        <w:rPr>
          <w:rFonts w:ascii="Arial Narrow" w:hAnsi="Arial Narrow" w:cs="Arial"/>
          <w:sz w:val="16"/>
          <w:szCs w:val="16"/>
          <w:lang w:val="en-US"/>
        </w:rPr>
        <w:t>Recommendationsfrom</w:t>
      </w:r>
      <w:proofErr w:type="spellEnd"/>
      <w:r w:rsidRPr="00FB5A99">
        <w:rPr>
          <w:rFonts w:ascii="Arial Narrow" w:hAnsi="Arial Narrow" w:cs="Arial"/>
          <w:sz w:val="16"/>
          <w:szCs w:val="16"/>
          <w:lang w:val="en-US"/>
        </w:rPr>
        <w:t xml:space="preserve"> an International Expert Panel. Blood 2017; 129:424-447.</w:t>
      </w:r>
    </w:p>
    <w:p w:rsidR="00931BD3" w:rsidRPr="00187AA6" w:rsidRDefault="00931BD3" w:rsidP="00931BD3">
      <w:pPr>
        <w:rPr>
          <w:rFonts w:ascii="Arial Narrow" w:hAnsi="Arial Narrow" w:cs="Arial"/>
          <w:sz w:val="16"/>
          <w:szCs w:val="16"/>
          <w:lang w:val="en-US"/>
        </w:rPr>
      </w:pPr>
    </w:p>
    <w:p w:rsidR="00931BD3" w:rsidRPr="00187AA6" w:rsidRDefault="00931BD3" w:rsidP="00931BD3">
      <w:pPr>
        <w:rPr>
          <w:rFonts w:ascii="Arial Narrow" w:hAnsi="Arial Narrow" w:cs="Arial"/>
          <w:sz w:val="16"/>
          <w:szCs w:val="16"/>
          <w:lang w:val="en-US"/>
        </w:rPr>
      </w:pPr>
    </w:p>
    <w:p w:rsidR="00931BD3" w:rsidRPr="00931BD3" w:rsidRDefault="00931BD3" w:rsidP="00931BD3">
      <w:pPr>
        <w:rPr>
          <w:rFonts w:ascii="Arial Narrow" w:hAnsi="Arial Narrow" w:cs="Arial"/>
          <w:sz w:val="16"/>
          <w:szCs w:val="16"/>
        </w:rPr>
      </w:pPr>
      <w:r w:rsidRPr="001C0B2C">
        <w:rPr>
          <w:rFonts w:ascii="Arial Narrow" w:hAnsi="Arial Narrow" w:cs="Arial"/>
          <w:sz w:val="16"/>
          <w:szCs w:val="16"/>
        </w:rPr>
        <w:t>NOTA. Las alegaciones pueden servir para corregir o no el borrador, o para realizar aclaraciones en el mismo que faciliten la comprensión del ítem que se trate. En cualquier caso, en el cuadro de respuesta, el tutor tratará de dar una explicación justificada de por qué se modifican o mantienen los puntos sobre los que versa la propuesta. Para facilitar su análisis, algunas propuestas se pueden separar en varios cuadros. En los cuadros, respetar el tipo de letra Arial Narrow 8.</w:t>
      </w:r>
    </w:p>
    <w:sectPr w:rsidR="00931BD3" w:rsidRPr="00931BD3" w:rsidSect="00FF4663">
      <w:pgSz w:w="16838" w:h="11906" w:orient="landscape" w:code="9"/>
      <w:pgMar w:top="1701" w:right="1418" w:bottom="1701"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293" w:rsidRDefault="005E2293">
      <w:r>
        <w:separator/>
      </w:r>
    </w:p>
  </w:endnote>
  <w:endnote w:type="continuationSeparator" w:id="0">
    <w:p w:rsidR="005E2293" w:rsidRDefault="005E22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ndale Sans UI">
    <w:altName w:val="Arial Unicode MS"/>
    <w:charset w:val="00"/>
    <w:family w:val="auto"/>
    <w:pitch w:val="variable"/>
    <w:sig w:usb0="00000003" w:usb1="00000000" w:usb2="00000000" w:usb3="00000000" w:csb0="00000001" w:csb1="00000000"/>
  </w:font>
  <w:font w:name="ZYYKLI+TimesTen-Roman">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NBIQZG+HelveticaNeue-Light">
    <w:altName w:val="Helvetica Neue"/>
    <w:charset w:val="00"/>
    <w:family w:val="swiss"/>
    <w:pitch w:val="default"/>
    <w:sig w:usb0="00000003" w:usb1="00000000" w:usb2="00000000" w:usb3="00000000" w:csb0="00000001" w:csb1="00000000"/>
  </w:font>
  <w:font w:name="GNQAFU+HelveticaNeue-Black">
    <w:altName w:val="Calibri"/>
    <w:charset w:val="00"/>
    <w:family w:val="swiss"/>
    <w:pitch w:val="default"/>
    <w:sig w:usb0="00000003" w:usb1="00000000" w:usb2="00000000" w:usb3="00000000" w:csb0="00000001" w:csb1="00000000"/>
  </w:font>
  <w:font w:name="DZMIPA+HelveticaNeue-Medium">
    <w:altName w:val="Helvetica Neue"/>
    <w:charset w:val="00"/>
    <w:family w:val="swiss"/>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Source Sans Pro">
    <w:altName w:val="DejaVu Sans Condensed"/>
    <w:charset w:val="00"/>
    <w:family w:val="swiss"/>
    <w:pitch w:val="variable"/>
    <w:sig w:usb0="00000001" w:usb1="02000001" w:usb2="00000000" w:usb3="00000000" w:csb0="0000019F" w:csb1="00000000"/>
  </w:font>
  <w:font w:name="ScalaLancetPro">
    <w:altName w:val="MS PMincho"/>
    <w:panose1 w:val="00000000000000000000"/>
    <w:charset w:val="80"/>
    <w:family w:val="roman"/>
    <w:notTrueType/>
    <w:pitch w:val="default"/>
    <w:sig w:usb0="00000000" w:usb1="08070000" w:usb2="00000010" w:usb3="00000000" w:csb0="00020000" w:csb1="00000000"/>
  </w:font>
  <w:font w:name="Open Sans">
    <w:altName w:val="Arial"/>
    <w:charset w:val="00"/>
    <w:family w:val="swiss"/>
    <w:pitch w:val="variable"/>
    <w:sig w:usb0="00000001"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Shaker2Lancet-Bold">
    <w:altName w:val="Cambri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6D8" w:rsidRPr="00EE44B8" w:rsidRDefault="00CA7EBA">
    <w:pPr>
      <w:pStyle w:val="Piedepgina"/>
      <w:framePr w:w="700" w:h="548" w:hRule="exact" w:wrap="auto" w:vAnchor="text" w:hAnchor="page" w:x="5662" w:y="-89"/>
      <w:rPr>
        <w:rStyle w:val="Nmerodepgina"/>
      </w:rPr>
    </w:pPr>
    <w:r w:rsidRPr="00EE44B8">
      <w:rPr>
        <w:rStyle w:val="Nmerodepgina"/>
      </w:rPr>
      <w:fldChar w:fldCharType="begin"/>
    </w:r>
    <w:r w:rsidR="00F356D8">
      <w:rPr>
        <w:rStyle w:val="Nmerodepgina"/>
      </w:rPr>
      <w:instrText>PAGE</w:instrText>
    </w:r>
    <w:r w:rsidRPr="00EE44B8">
      <w:rPr>
        <w:rStyle w:val="Nmerodepgina"/>
      </w:rPr>
      <w:fldChar w:fldCharType="separate"/>
    </w:r>
    <w:r w:rsidR="00B93F2F">
      <w:rPr>
        <w:rStyle w:val="Nmerodepgina"/>
        <w:noProof/>
      </w:rPr>
      <w:t>1</w:t>
    </w:r>
    <w:r w:rsidRPr="00EE44B8">
      <w:rPr>
        <w:rStyle w:val="Nmerodepgina"/>
      </w:rPr>
      <w:fldChar w:fldCharType="end"/>
    </w:r>
  </w:p>
  <w:p w:rsidR="00F356D8" w:rsidRDefault="00F356D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293" w:rsidRDefault="005E2293">
      <w:r>
        <w:separator/>
      </w:r>
    </w:p>
  </w:footnote>
  <w:footnote w:type="continuationSeparator" w:id="0">
    <w:p w:rsidR="005E2293" w:rsidRDefault="005E2293">
      <w:r>
        <w:continuationSeparator/>
      </w:r>
    </w:p>
  </w:footnote>
  <w:footnote w:id="1">
    <w:p w:rsidR="00F356D8" w:rsidRDefault="00F356D8" w:rsidP="007149F4">
      <w:pPr>
        <w:pStyle w:val="Textonotapie"/>
        <w:rPr>
          <w:lang w:val="es-ES"/>
        </w:rPr>
      </w:pPr>
    </w:p>
  </w:footnote>
  <w:footnote w:id="2">
    <w:p w:rsidR="00F356D8" w:rsidRPr="001D6093" w:rsidRDefault="00F356D8" w:rsidP="002F0E7C">
      <w:pPr>
        <w:pStyle w:val="Textonotapie"/>
        <w:rPr>
          <w:sz w:val="16"/>
          <w:szCs w:val="16"/>
          <w:lang w:val="es-E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68"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70" w:type="dxa"/>
        <w:right w:w="70" w:type="dxa"/>
      </w:tblCellMar>
      <w:tblLook w:val="0000"/>
    </w:tblPr>
    <w:tblGrid>
      <w:gridCol w:w="6480"/>
      <w:gridCol w:w="2880"/>
    </w:tblGrid>
    <w:tr w:rsidR="00F356D8" w:rsidTr="00FF4663">
      <w:trPr>
        <w:trHeight w:val="240"/>
      </w:trPr>
      <w:tc>
        <w:tcPr>
          <w:tcW w:w="6480" w:type="dxa"/>
          <w:vMerge w:val="restart"/>
          <w:tcBorders>
            <w:top w:val="single" w:sz="4" w:space="0" w:color="000000"/>
          </w:tcBorders>
          <w:vAlign w:val="center"/>
        </w:tcPr>
        <w:p w:rsidR="00F356D8" w:rsidRPr="001C0775" w:rsidRDefault="00F356D8" w:rsidP="0067078B">
          <w:pPr>
            <w:pStyle w:val="Normal1"/>
            <w:tabs>
              <w:tab w:val="center" w:pos="4252"/>
              <w:tab w:val="right" w:pos="8504"/>
            </w:tabs>
            <w:rPr>
              <w:rFonts w:ascii="Verdana" w:hAnsi="Verdana" w:cs="Verdana"/>
              <w:color w:val="808080"/>
              <w:sz w:val="14"/>
              <w:szCs w:val="14"/>
            </w:rPr>
          </w:pPr>
          <w:r w:rsidRPr="001C0775">
            <w:rPr>
              <w:rFonts w:ascii="Verdana" w:hAnsi="Verdana" w:cs="Verdana"/>
              <w:b/>
              <w:bCs/>
              <w:i/>
              <w:iCs/>
              <w:color w:val="808080"/>
              <w:sz w:val="14"/>
              <w:szCs w:val="14"/>
            </w:rPr>
            <w:t>Guía Farmacoterapéutica de Hospitales de Andalucía</w:t>
          </w:r>
        </w:p>
        <w:p w:rsidR="00F356D8" w:rsidRPr="001C0775" w:rsidRDefault="00F356D8" w:rsidP="0067078B">
          <w:pPr>
            <w:pStyle w:val="Normal1"/>
            <w:tabs>
              <w:tab w:val="center" w:pos="4252"/>
              <w:tab w:val="right" w:pos="8504"/>
            </w:tabs>
            <w:rPr>
              <w:rFonts w:ascii="Verdana" w:hAnsi="Verdana" w:cs="Verdana"/>
              <w:color w:val="808080"/>
              <w:sz w:val="14"/>
              <w:szCs w:val="14"/>
            </w:rPr>
          </w:pPr>
          <w:r w:rsidRPr="001C0775">
            <w:rPr>
              <w:rFonts w:ascii="Verdana" w:hAnsi="Verdana" w:cs="Verdana"/>
              <w:b/>
              <w:bCs/>
              <w:i/>
              <w:iCs/>
              <w:color w:val="808080"/>
              <w:sz w:val="14"/>
              <w:szCs w:val="14"/>
            </w:rPr>
            <w:t xml:space="preserve">Grupo Hospitalario de Evaluación de Medicamentos de Andalucía (GHEMA-SAFH)   </w:t>
          </w:r>
        </w:p>
        <w:p w:rsidR="00F356D8" w:rsidRPr="001C0775" w:rsidRDefault="00F356D8" w:rsidP="0067078B">
          <w:pPr>
            <w:pStyle w:val="Normal1"/>
            <w:tabs>
              <w:tab w:val="center" w:pos="4252"/>
              <w:tab w:val="right" w:pos="8504"/>
            </w:tabs>
            <w:rPr>
              <w:rFonts w:ascii="Verdana" w:hAnsi="Verdana" w:cs="Verdana"/>
              <w:color w:val="7B7B7B"/>
              <w:sz w:val="14"/>
              <w:szCs w:val="14"/>
            </w:rPr>
          </w:pPr>
          <w:r w:rsidRPr="001C0775">
            <w:rPr>
              <w:rFonts w:ascii="Verdana" w:hAnsi="Verdana" w:cs="Verdana"/>
              <w:b/>
              <w:bCs/>
              <w:i/>
              <w:iCs/>
              <w:color w:val="808080"/>
              <w:sz w:val="14"/>
              <w:szCs w:val="14"/>
            </w:rPr>
            <w:t>Modelo de informe base: MADRE 4.0 (GENESIS)</w:t>
          </w:r>
        </w:p>
      </w:tc>
      <w:tc>
        <w:tcPr>
          <w:tcW w:w="2880" w:type="dxa"/>
          <w:tcBorders>
            <w:top w:val="single" w:sz="4" w:space="0" w:color="000000"/>
          </w:tcBorders>
          <w:vAlign w:val="center"/>
        </w:tcPr>
        <w:p w:rsidR="00F356D8" w:rsidRPr="001C0775" w:rsidRDefault="00F356D8" w:rsidP="0067078B">
          <w:pPr>
            <w:pStyle w:val="Normal1"/>
            <w:tabs>
              <w:tab w:val="center" w:pos="4252"/>
              <w:tab w:val="right" w:pos="8504"/>
            </w:tabs>
            <w:jc w:val="right"/>
            <w:rPr>
              <w:rFonts w:ascii="Verdana" w:hAnsi="Verdana" w:cs="Verdana"/>
              <w:color w:val="808080"/>
              <w:sz w:val="14"/>
              <w:szCs w:val="14"/>
            </w:rPr>
          </w:pPr>
          <w:r>
            <w:rPr>
              <w:rFonts w:ascii="Verdana" w:hAnsi="Verdana" w:cs="Verdana"/>
              <w:b/>
              <w:bCs/>
              <w:i/>
              <w:iCs/>
              <w:color w:val="808080"/>
              <w:sz w:val="14"/>
              <w:szCs w:val="14"/>
            </w:rPr>
            <w:t>GEMTUZUMAB OZOGAMICINA</w:t>
          </w:r>
        </w:p>
      </w:tc>
    </w:tr>
    <w:tr w:rsidR="00F356D8" w:rsidTr="00FF4663">
      <w:trPr>
        <w:trHeight w:val="500"/>
      </w:trPr>
      <w:tc>
        <w:tcPr>
          <w:tcW w:w="6480" w:type="dxa"/>
          <w:vMerge/>
          <w:tcBorders>
            <w:bottom w:val="single" w:sz="4" w:space="0" w:color="000000"/>
          </w:tcBorders>
          <w:vAlign w:val="center"/>
        </w:tcPr>
        <w:p w:rsidR="00F356D8" w:rsidRPr="001C0775" w:rsidRDefault="00F356D8" w:rsidP="0067078B">
          <w:pPr>
            <w:pStyle w:val="Normal1"/>
            <w:tabs>
              <w:tab w:val="center" w:pos="4252"/>
              <w:tab w:val="right" w:pos="8504"/>
            </w:tabs>
            <w:spacing w:line="360" w:lineRule="auto"/>
            <w:rPr>
              <w:rFonts w:ascii="Verdana" w:hAnsi="Verdana" w:cs="Verdana"/>
              <w:color w:val="7B7B7B"/>
              <w:sz w:val="14"/>
              <w:szCs w:val="14"/>
            </w:rPr>
          </w:pPr>
        </w:p>
      </w:tc>
      <w:tc>
        <w:tcPr>
          <w:tcW w:w="2880" w:type="dxa"/>
          <w:tcBorders>
            <w:bottom w:val="single" w:sz="4" w:space="0" w:color="000000"/>
          </w:tcBorders>
          <w:vAlign w:val="center"/>
        </w:tcPr>
        <w:p w:rsidR="00F356D8" w:rsidRPr="001C0775" w:rsidRDefault="00F356D8" w:rsidP="0067078B">
          <w:pPr>
            <w:pStyle w:val="Normal1"/>
            <w:tabs>
              <w:tab w:val="center" w:pos="4252"/>
              <w:tab w:val="right" w:pos="8504"/>
            </w:tabs>
            <w:jc w:val="right"/>
            <w:rPr>
              <w:rFonts w:ascii="Verdana" w:hAnsi="Verdana" w:cs="Verdana"/>
              <w:color w:val="808080"/>
              <w:sz w:val="14"/>
              <w:szCs w:val="14"/>
            </w:rPr>
          </w:pPr>
          <w:r>
            <w:rPr>
              <w:rFonts w:ascii="Verdana" w:hAnsi="Verdana" w:cs="Verdana"/>
              <w:b/>
              <w:bCs/>
              <w:i/>
              <w:iCs/>
              <w:color w:val="808080"/>
              <w:sz w:val="14"/>
              <w:szCs w:val="14"/>
            </w:rPr>
            <w:t>Leucemia Mieloide Aguda CD33+</w:t>
          </w:r>
        </w:p>
      </w:tc>
    </w:tr>
  </w:tbl>
  <w:p w:rsidR="00F356D8" w:rsidRPr="00CA38BF" w:rsidRDefault="00F356D8">
    <w:pPr>
      <w:pStyle w:val="Encabezado"/>
      <w:rPr>
        <w:color w:va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418B5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4B4EB6A"/>
    <w:lvl w:ilvl="0">
      <w:start w:val="1"/>
      <w:numFmt w:val="decimal"/>
      <w:lvlText w:val="%1."/>
      <w:lvlJc w:val="left"/>
      <w:pPr>
        <w:tabs>
          <w:tab w:val="num" w:pos="1492"/>
        </w:tabs>
        <w:ind w:left="1492" w:hanging="360"/>
      </w:pPr>
    </w:lvl>
  </w:abstractNum>
  <w:abstractNum w:abstractNumId="2">
    <w:nsid w:val="FFFFFF7D"/>
    <w:multiLevelType w:val="singleLevel"/>
    <w:tmpl w:val="DA7A26CC"/>
    <w:lvl w:ilvl="0">
      <w:start w:val="1"/>
      <w:numFmt w:val="decimal"/>
      <w:lvlText w:val="%1."/>
      <w:lvlJc w:val="left"/>
      <w:pPr>
        <w:tabs>
          <w:tab w:val="num" w:pos="1209"/>
        </w:tabs>
        <w:ind w:left="1209" w:hanging="360"/>
      </w:pPr>
    </w:lvl>
  </w:abstractNum>
  <w:abstractNum w:abstractNumId="3">
    <w:nsid w:val="FFFFFF7E"/>
    <w:multiLevelType w:val="singleLevel"/>
    <w:tmpl w:val="5AC0E1D2"/>
    <w:lvl w:ilvl="0">
      <w:start w:val="1"/>
      <w:numFmt w:val="decimal"/>
      <w:lvlText w:val="%1."/>
      <w:lvlJc w:val="left"/>
      <w:pPr>
        <w:tabs>
          <w:tab w:val="num" w:pos="926"/>
        </w:tabs>
        <w:ind w:left="926" w:hanging="360"/>
      </w:pPr>
    </w:lvl>
  </w:abstractNum>
  <w:abstractNum w:abstractNumId="4">
    <w:nsid w:val="FFFFFF7F"/>
    <w:multiLevelType w:val="singleLevel"/>
    <w:tmpl w:val="A8847FC6"/>
    <w:lvl w:ilvl="0">
      <w:start w:val="1"/>
      <w:numFmt w:val="decimal"/>
      <w:lvlText w:val="%1."/>
      <w:lvlJc w:val="left"/>
      <w:pPr>
        <w:tabs>
          <w:tab w:val="num" w:pos="643"/>
        </w:tabs>
        <w:ind w:left="643" w:hanging="360"/>
      </w:pPr>
    </w:lvl>
  </w:abstractNum>
  <w:abstractNum w:abstractNumId="5">
    <w:nsid w:val="FFFFFF80"/>
    <w:multiLevelType w:val="singleLevel"/>
    <w:tmpl w:val="3B1045B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2A078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824B27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268210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060EB98"/>
    <w:lvl w:ilvl="0">
      <w:start w:val="1"/>
      <w:numFmt w:val="decimal"/>
      <w:lvlText w:val="%1."/>
      <w:lvlJc w:val="left"/>
      <w:pPr>
        <w:tabs>
          <w:tab w:val="num" w:pos="360"/>
        </w:tabs>
        <w:ind w:left="360" w:hanging="360"/>
      </w:pPr>
    </w:lvl>
  </w:abstractNum>
  <w:abstractNum w:abstractNumId="10">
    <w:nsid w:val="FFFFFF89"/>
    <w:multiLevelType w:val="singleLevel"/>
    <w:tmpl w:val="CA187FEA"/>
    <w:lvl w:ilvl="0">
      <w:start w:val="1"/>
      <w:numFmt w:val="bullet"/>
      <w:lvlText w:val=""/>
      <w:lvlJc w:val="left"/>
      <w:pPr>
        <w:tabs>
          <w:tab w:val="num" w:pos="360"/>
        </w:tabs>
        <w:ind w:left="360" w:hanging="360"/>
      </w:pPr>
      <w:rPr>
        <w:rFonts w:ascii="Symbol" w:hAnsi="Symbol" w:hint="default"/>
      </w:rPr>
    </w:lvl>
  </w:abstractNum>
  <w:abstractNum w:abstractNumId="11">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2">
    <w:nsid w:val="070D3607"/>
    <w:multiLevelType w:val="hybridMultilevel"/>
    <w:tmpl w:val="F146BC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082A5C71"/>
    <w:multiLevelType w:val="hybridMultilevel"/>
    <w:tmpl w:val="1B387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CDB58CF"/>
    <w:multiLevelType w:val="hybridMultilevel"/>
    <w:tmpl w:val="7FFEA2A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100A14CC"/>
    <w:multiLevelType w:val="hybridMultilevel"/>
    <w:tmpl w:val="58DEB9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23D5192"/>
    <w:multiLevelType w:val="hybridMultilevel"/>
    <w:tmpl w:val="2954014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4D2638C"/>
    <w:multiLevelType w:val="hybridMultilevel"/>
    <w:tmpl w:val="A80AF510"/>
    <w:lvl w:ilvl="0" w:tplc="24A4301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1B3568AB"/>
    <w:multiLevelType w:val="hybridMultilevel"/>
    <w:tmpl w:val="A7445ED8"/>
    <w:lvl w:ilvl="0" w:tplc="10D2871C">
      <w:start w:val="1"/>
      <w:numFmt w:val="decimal"/>
      <w:lvlText w:val="%1"/>
      <w:lvlJc w:val="left"/>
      <w:pPr>
        <w:ind w:left="928" w:hanging="360"/>
      </w:pPr>
      <w:rPr>
        <w:rFonts w:hint="default"/>
        <w:vertAlign w:val="superscrip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19">
    <w:nsid w:val="1E3A4CF5"/>
    <w:multiLevelType w:val="hybridMultilevel"/>
    <w:tmpl w:val="4CF85B40"/>
    <w:lvl w:ilvl="0" w:tplc="BE5ED33C">
      <w:start w:val="1"/>
      <w:numFmt w:val="decimal"/>
      <w:lvlText w:val="%1."/>
      <w:lvlJc w:val="left"/>
      <w:pPr>
        <w:ind w:left="644" w:hanging="360"/>
      </w:pPr>
      <w:rPr>
        <w:rFonts w:hint="default"/>
        <w:color w:val="auto"/>
        <w:sz w:val="20"/>
        <w:szCs w:val="20"/>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0">
    <w:nsid w:val="24156154"/>
    <w:multiLevelType w:val="hybridMultilevel"/>
    <w:tmpl w:val="08C4ADA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43C407E"/>
    <w:multiLevelType w:val="hybridMultilevel"/>
    <w:tmpl w:val="B7E0C3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4B55DB5"/>
    <w:multiLevelType w:val="hybridMultilevel"/>
    <w:tmpl w:val="8B5E1BD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57411D0"/>
    <w:multiLevelType w:val="multilevel"/>
    <w:tmpl w:val="3400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587A41"/>
    <w:multiLevelType w:val="hybridMultilevel"/>
    <w:tmpl w:val="0A141F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30183F27"/>
    <w:multiLevelType w:val="hybridMultilevel"/>
    <w:tmpl w:val="09240A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306B381A"/>
    <w:multiLevelType w:val="hybridMultilevel"/>
    <w:tmpl w:val="8D2EB3E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3452A6C"/>
    <w:multiLevelType w:val="hybridMultilevel"/>
    <w:tmpl w:val="8190F0BA"/>
    <w:lvl w:ilvl="0" w:tplc="CC5ED6F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CF95300"/>
    <w:multiLevelType w:val="hybridMultilevel"/>
    <w:tmpl w:val="B9207258"/>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43834ACE"/>
    <w:multiLevelType w:val="hybridMultilevel"/>
    <w:tmpl w:val="2D6E5E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52C7695"/>
    <w:multiLevelType w:val="hybridMultilevel"/>
    <w:tmpl w:val="AE00B96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53F3709"/>
    <w:multiLevelType w:val="hybridMultilevel"/>
    <w:tmpl w:val="4B1CD6C4"/>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5A63352"/>
    <w:multiLevelType w:val="hybridMultilevel"/>
    <w:tmpl w:val="28023040"/>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6237F32"/>
    <w:multiLevelType w:val="hybridMultilevel"/>
    <w:tmpl w:val="F91C6AF4"/>
    <w:lvl w:ilvl="0" w:tplc="01A8F8F8">
      <w:start w:val="6"/>
      <w:numFmt w:val="decimal"/>
      <w:lvlText w:val="%1"/>
      <w:lvlJc w:val="left"/>
      <w:pPr>
        <w:ind w:left="1080" w:hanging="360"/>
      </w:pPr>
      <w:rPr>
        <w:rFonts w:hint="default"/>
        <w:color w:val="auto"/>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7386EEA"/>
    <w:multiLevelType w:val="hybridMultilevel"/>
    <w:tmpl w:val="B15CBB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49E50FB4"/>
    <w:multiLevelType w:val="hybridMultilevel"/>
    <w:tmpl w:val="1A18886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B1650AA"/>
    <w:multiLevelType w:val="hybridMultilevel"/>
    <w:tmpl w:val="C22A4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F84477A"/>
    <w:multiLevelType w:val="hybridMultilevel"/>
    <w:tmpl w:val="BE44CB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1C653DB"/>
    <w:multiLevelType w:val="hybridMultilevel"/>
    <w:tmpl w:val="6BEEE1B8"/>
    <w:lvl w:ilvl="0" w:tplc="10D2871C">
      <w:start w:val="1"/>
      <w:numFmt w:val="decimal"/>
      <w:lvlText w:val="%1"/>
      <w:lvlJc w:val="left"/>
      <w:pPr>
        <w:ind w:left="928" w:hanging="360"/>
      </w:pPr>
      <w:rPr>
        <w:rFonts w:hint="default"/>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62938F1"/>
    <w:multiLevelType w:val="hybridMultilevel"/>
    <w:tmpl w:val="C2AE3EAA"/>
    <w:lvl w:ilvl="0" w:tplc="23ACFE2E">
      <w:numFmt w:val="bullet"/>
      <w:lvlText w:val="-"/>
      <w:lvlJc w:val="left"/>
      <w:pPr>
        <w:ind w:left="720" w:hanging="360"/>
      </w:pPr>
      <w:rPr>
        <w:rFonts w:ascii="Arial" w:eastAsia="Wingdings"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7574E3B"/>
    <w:multiLevelType w:val="hybridMultilevel"/>
    <w:tmpl w:val="5D3E821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781BEE6"/>
    <w:multiLevelType w:val="hybridMultilevel"/>
    <w:tmpl w:val="86FAA56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863641B"/>
    <w:multiLevelType w:val="hybridMultilevel"/>
    <w:tmpl w:val="7A5E01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6DC910B6"/>
    <w:multiLevelType w:val="multilevel"/>
    <w:tmpl w:val="9532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E2606DA"/>
    <w:multiLevelType w:val="hybridMultilevel"/>
    <w:tmpl w:val="4F0877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37C2A3B"/>
    <w:multiLevelType w:val="hybridMultilevel"/>
    <w:tmpl w:val="997E1544"/>
    <w:lvl w:ilvl="0" w:tplc="B9DEF64E">
      <w:start w:val="2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4F107D3"/>
    <w:multiLevelType w:val="hybridMultilevel"/>
    <w:tmpl w:val="30D856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785776D2"/>
    <w:multiLevelType w:val="hybridMultilevel"/>
    <w:tmpl w:val="F68C0AF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A473B5B"/>
    <w:multiLevelType w:val="hybridMultilevel"/>
    <w:tmpl w:val="98FA53B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3"/>
  </w:num>
  <w:num w:numId="4">
    <w:abstractNumId w:val="17"/>
  </w:num>
  <w:num w:numId="5">
    <w:abstractNumId w:val="31"/>
  </w:num>
  <w:num w:numId="6">
    <w:abstractNumId w:val="12"/>
  </w:num>
  <w:num w:numId="7">
    <w:abstractNumId w:val="34"/>
  </w:num>
  <w:num w:numId="8">
    <w:abstractNumId w:val="28"/>
  </w:num>
  <w:num w:numId="9">
    <w:abstractNumId w:val="32"/>
  </w:num>
  <w:num w:numId="10">
    <w:abstractNumId w:val="46"/>
  </w:num>
  <w:num w:numId="11">
    <w:abstractNumId w:val="24"/>
  </w:num>
  <w:num w:numId="12">
    <w:abstractNumId w:val="19"/>
  </w:num>
  <w:num w:numId="13">
    <w:abstractNumId w:val="18"/>
  </w:num>
  <w:num w:numId="14">
    <w:abstractNumId w:val="33"/>
  </w:num>
  <w:num w:numId="15">
    <w:abstractNumId w:val="0"/>
  </w:num>
  <w:num w:numId="16">
    <w:abstractNumId w:val="27"/>
  </w:num>
  <w:num w:numId="17">
    <w:abstractNumId w:val="48"/>
  </w:num>
  <w:num w:numId="18">
    <w:abstractNumId w:val="14"/>
  </w:num>
  <w:num w:numId="19">
    <w:abstractNumId w:val="42"/>
  </w:num>
  <w:num w:numId="20">
    <w:abstractNumId w:val="41"/>
  </w:num>
  <w:num w:numId="21">
    <w:abstractNumId w:val="21"/>
  </w:num>
  <w:num w:numId="22">
    <w:abstractNumId w:val="38"/>
  </w:num>
  <w:num w:numId="23">
    <w:abstractNumId w:val="45"/>
  </w:num>
  <w:num w:numId="24">
    <w:abstractNumId w:val="26"/>
  </w:num>
  <w:num w:numId="25">
    <w:abstractNumId w:val="35"/>
  </w:num>
  <w:num w:numId="26">
    <w:abstractNumId w:val="39"/>
  </w:num>
  <w:num w:numId="27">
    <w:abstractNumId w:val="30"/>
  </w:num>
  <w:num w:numId="28">
    <w:abstractNumId w:val="47"/>
  </w:num>
  <w:num w:numId="29">
    <w:abstractNumId w:val="37"/>
  </w:num>
  <w:num w:numId="30">
    <w:abstractNumId w:val="29"/>
  </w:num>
  <w:num w:numId="31">
    <w:abstractNumId w:val="25"/>
  </w:num>
  <w:num w:numId="32">
    <w:abstractNumId w:val="23"/>
  </w:num>
  <w:num w:numId="33">
    <w:abstractNumId w:val="43"/>
  </w:num>
  <w:num w:numId="34">
    <w:abstractNumId w:val="44"/>
  </w:num>
  <w:num w:numId="35">
    <w:abstractNumId w:val="20"/>
  </w:num>
  <w:num w:numId="36">
    <w:abstractNumId w:val="40"/>
  </w:num>
  <w:num w:numId="37">
    <w:abstractNumId w:val="16"/>
  </w:num>
  <w:num w:numId="38">
    <w:abstractNumId w:val="15"/>
  </w:num>
  <w:num w:numId="39">
    <w:abstractNumId w:val="36"/>
  </w:num>
  <w:num w:numId="40">
    <w:abstractNumId w:val="9"/>
  </w:num>
  <w:num w:numId="41">
    <w:abstractNumId w:val="4"/>
  </w:num>
  <w:num w:numId="42">
    <w:abstractNumId w:val="3"/>
  </w:num>
  <w:num w:numId="43">
    <w:abstractNumId w:val="2"/>
  </w:num>
  <w:num w:numId="44">
    <w:abstractNumId w:val="1"/>
  </w:num>
  <w:num w:numId="45">
    <w:abstractNumId w:val="10"/>
  </w:num>
  <w:num w:numId="46">
    <w:abstractNumId w:val="8"/>
  </w:num>
  <w:num w:numId="47">
    <w:abstractNumId w:val="7"/>
  </w:num>
  <w:num w:numId="48">
    <w:abstractNumId w:val="6"/>
  </w:num>
  <w:num w:numId="49">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hideSpellingErrors/>
  <w:proofState w:spelling="clean" w:grammar="clean"/>
  <w:stylePaneFormatFilter w:val="3F04"/>
  <w:defaultTabStop w:val="708"/>
  <w:hyphenationZone w:val="425"/>
  <w:doNotHyphenateCaps/>
  <w:noPunctuationKerning/>
  <w:characterSpacingControl w:val="doNotCompress"/>
  <w:hdrShapeDefaults>
    <o:shapedefaults v:ext="edit" spidmax="4097"/>
  </w:hdrShapeDefaults>
  <w:footnotePr>
    <w:footnote w:id="-1"/>
    <w:footnote w:id="0"/>
  </w:footnotePr>
  <w:endnotePr>
    <w:endnote w:id="-1"/>
    <w:endnote w:id="0"/>
  </w:endnotePr>
  <w:compat/>
  <w:rsids>
    <w:rsidRoot w:val="002951CE"/>
    <w:rsid w:val="00000C88"/>
    <w:rsid w:val="00004BB6"/>
    <w:rsid w:val="00005484"/>
    <w:rsid w:val="000105AD"/>
    <w:rsid w:val="00011677"/>
    <w:rsid w:val="00016468"/>
    <w:rsid w:val="000164CD"/>
    <w:rsid w:val="00016662"/>
    <w:rsid w:val="00016CD7"/>
    <w:rsid w:val="000173D0"/>
    <w:rsid w:val="00017996"/>
    <w:rsid w:val="0002287C"/>
    <w:rsid w:val="000231C0"/>
    <w:rsid w:val="00034D6E"/>
    <w:rsid w:val="00035181"/>
    <w:rsid w:val="000359E1"/>
    <w:rsid w:val="00035AAD"/>
    <w:rsid w:val="000361F7"/>
    <w:rsid w:val="00036479"/>
    <w:rsid w:val="000378FD"/>
    <w:rsid w:val="00043852"/>
    <w:rsid w:val="00043EBE"/>
    <w:rsid w:val="000444BA"/>
    <w:rsid w:val="000447FB"/>
    <w:rsid w:val="00046FAF"/>
    <w:rsid w:val="000504B0"/>
    <w:rsid w:val="000537C1"/>
    <w:rsid w:val="000538C6"/>
    <w:rsid w:val="00055DAD"/>
    <w:rsid w:val="000575E6"/>
    <w:rsid w:val="00057E75"/>
    <w:rsid w:val="000601E9"/>
    <w:rsid w:val="000639E1"/>
    <w:rsid w:val="000639F7"/>
    <w:rsid w:val="00064990"/>
    <w:rsid w:val="000675D5"/>
    <w:rsid w:val="00071C68"/>
    <w:rsid w:val="00071D12"/>
    <w:rsid w:val="00071DD0"/>
    <w:rsid w:val="00071F94"/>
    <w:rsid w:val="000731C6"/>
    <w:rsid w:val="00075A2E"/>
    <w:rsid w:val="00081E1F"/>
    <w:rsid w:val="0008250E"/>
    <w:rsid w:val="00083EA9"/>
    <w:rsid w:val="0008416E"/>
    <w:rsid w:val="00085205"/>
    <w:rsid w:val="000858B7"/>
    <w:rsid w:val="00085DBB"/>
    <w:rsid w:val="00092001"/>
    <w:rsid w:val="00092424"/>
    <w:rsid w:val="000929E9"/>
    <w:rsid w:val="00093343"/>
    <w:rsid w:val="00094F5D"/>
    <w:rsid w:val="000A0517"/>
    <w:rsid w:val="000A2243"/>
    <w:rsid w:val="000A253D"/>
    <w:rsid w:val="000A513E"/>
    <w:rsid w:val="000B0565"/>
    <w:rsid w:val="000B08F6"/>
    <w:rsid w:val="000B2132"/>
    <w:rsid w:val="000B414D"/>
    <w:rsid w:val="000B56C3"/>
    <w:rsid w:val="000B787C"/>
    <w:rsid w:val="000C09D6"/>
    <w:rsid w:val="000C168F"/>
    <w:rsid w:val="000C1BEF"/>
    <w:rsid w:val="000C59F7"/>
    <w:rsid w:val="000C5E18"/>
    <w:rsid w:val="000D0656"/>
    <w:rsid w:val="000D2066"/>
    <w:rsid w:val="000D3208"/>
    <w:rsid w:val="000D63AC"/>
    <w:rsid w:val="000E04FD"/>
    <w:rsid w:val="000E1BE7"/>
    <w:rsid w:val="000E448B"/>
    <w:rsid w:val="000E5CC9"/>
    <w:rsid w:val="000E7539"/>
    <w:rsid w:val="000F0CEA"/>
    <w:rsid w:val="000F2AEF"/>
    <w:rsid w:val="000F3529"/>
    <w:rsid w:val="000F4DA7"/>
    <w:rsid w:val="000F5691"/>
    <w:rsid w:val="000F72E1"/>
    <w:rsid w:val="00100435"/>
    <w:rsid w:val="00100874"/>
    <w:rsid w:val="0010092E"/>
    <w:rsid w:val="00103647"/>
    <w:rsid w:val="00103D28"/>
    <w:rsid w:val="00105332"/>
    <w:rsid w:val="0010635D"/>
    <w:rsid w:val="00107F07"/>
    <w:rsid w:val="00107F30"/>
    <w:rsid w:val="00113B42"/>
    <w:rsid w:val="00113D0F"/>
    <w:rsid w:val="0011480F"/>
    <w:rsid w:val="00114C50"/>
    <w:rsid w:val="00115625"/>
    <w:rsid w:val="00115E3B"/>
    <w:rsid w:val="00117871"/>
    <w:rsid w:val="00117945"/>
    <w:rsid w:val="00120333"/>
    <w:rsid w:val="0012064F"/>
    <w:rsid w:val="00123C71"/>
    <w:rsid w:val="0012681C"/>
    <w:rsid w:val="00127501"/>
    <w:rsid w:val="00133BAE"/>
    <w:rsid w:val="0013426F"/>
    <w:rsid w:val="00136357"/>
    <w:rsid w:val="00137696"/>
    <w:rsid w:val="001411B4"/>
    <w:rsid w:val="00143CB4"/>
    <w:rsid w:val="001449BF"/>
    <w:rsid w:val="00147A0D"/>
    <w:rsid w:val="00157743"/>
    <w:rsid w:val="001615F7"/>
    <w:rsid w:val="00163780"/>
    <w:rsid w:val="00165A59"/>
    <w:rsid w:val="001707A2"/>
    <w:rsid w:val="00170BD0"/>
    <w:rsid w:val="00171D1D"/>
    <w:rsid w:val="0017506F"/>
    <w:rsid w:val="001761B2"/>
    <w:rsid w:val="00177327"/>
    <w:rsid w:val="00180CA2"/>
    <w:rsid w:val="0018106C"/>
    <w:rsid w:val="001834B7"/>
    <w:rsid w:val="001847DA"/>
    <w:rsid w:val="00187AA6"/>
    <w:rsid w:val="00191B60"/>
    <w:rsid w:val="0019230A"/>
    <w:rsid w:val="00194CF9"/>
    <w:rsid w:val="00194F10"/>
    <w:rsid w:val="00195D29"/>
    <w:rsid w:val="0019644F"/>
    <w:rsid w:val="001966E6"/>
    <w:rsid w:val="001968C6"/>
    <w:rsid w:val="0019708E"/>
    <w:rsid w:val="001A0816"/>
    <w:rsid w:val="001A087F"/>
    <w:rsid w:val="001A4D92"/>
    <w:rsid w:val="001A58D1"/>
    <w:rsid w:val="001A64E5"/>
    <w:rsid w:val="001B0C0A"/>
    <w:rsid w:val="001B0EA9"/>
    <w:rsid w:val="001B115F"/>
    <w:rsid w:val="001B3F1D"/>
    <w:rsid w:val="001B54A8"/>
    <w:rsid w:val="001B6160"/>
    <w:rsid w:val="001B6ADC"/>
    <w:rsid w:val="001B7099"/>
    <w:rsid w:val="001C1F48"/>
    <w:rsid w:val="001C4456"/>
    <w:rsid w:val="001C7537"/>
    <w:rsid w:val="001D256D"/>
    <w:rsid w:val="001D28BD"/>
    <w:rsid w:val="001D2CA5"/>
    <w:rsid w:val="001D30CB"/>
    <w:rsid w:val="001D3EC9"/>
    <w:rsid w:val="001D5724"/>
    <w:rsid w:val="001D6093"/>
    <w:rsid w:val="001E0634"/>
    <w:rsid w:val="001E0DBB"/>
    <w:rsid w:val="001E4A24"/>
    <w:rsid w:val="001E4C93"/>
    <w:rsid w:val="001F01C3"/>
    <w:rsid w:val="001F5719"/>
    <w:rsid w:val="001F593C"/>
    <w:rsid w:val="001F6130"/>
    <w:rsid w:val="00201388"/>
    <w:rsid w:val="002042EF"/>
    <w:rsid w:val="00205750"/>
    <w:rsid w:val="002064DC"/>
    <w:rsid w:val="002075E7"/>
    <w:rsid w:val="00212135"/>
    <w:rsid w:val="00212CF0"/>
    <w:rsid w:val="00212D45"/>
    <w:rsid w:val="00213669"/>
    <w:rsid w:val="002136E0"/>
    <w:rsid w:val="00213CE2"/>
    <w:rsid w:val="00216A11"/>
    <w:rsid w:val="0021744A"/>
    <w:rsid w:val="00232D0A"/>
    <w:rsid w:val="002331F4"/>
    <w:rsid w:val="00237DEA"/>
    <w:rsid w:val="002401E5"/>
    <w:rsid w:val="0024064B"/>
    <w:rsid w:val="00242C7C"/>
    <w:rsid w:val="0024391C"/>
    <w:rsid w:val="00243A31"/>
    <w:rsid w:val="00244A84"/>
    <w:rsid w:val="00250032"/>
    <w:rsid w:val="00250417"/>
    <w:rsid w:val="00251910"/>
    <w:rsid w:val="002568D8"/>
    <w:rsid w:val="00261C6D"/>
    <w:rsid w:val="00263FE4"/>
    <w:rsid w:val="00266390"/>
    <w:rsid w:val="00266A59"/>
    <w:rsid w:val="00267B7E"/>
    <w:rsid w:val="002705DE"/>
    <w:rsid w:val="00270E11"/>
    <w:rsid w:val="0027308B"/>
    <w:rsid w:val="0027426A"/>
    <w:rsid w:val="00274A6A"/>
    <w:rsid w:val="0027520B"/>
    <w:rsid w:val="00276944"/>
    <w:rsid w:val="00281E6B"/>
    <w:rsid w:val="00281EA7"/>
    <w:rsid w:val="00282C19"/>
    <w:rsid w:val="00285A73"/>
    <w:rsid w:val="00286636"/>
    <w:rsid w:val="00287CD7"/>
    <w:rsid w:val="00287E6E"/>
    <w:rsid w:val="00290575"/>
    <w:rsid w:val="00292387"/>
    <w:rsid w:val="002931A5"/>
    <w:rsid w:val="002937FB"/>
    <w:rsid w:val="002951CE"/>
    <w:rsid w:val="0029554E"/>
    <w:rsid w:val="002A20DE"/>
    <w:rsid w:val="002A26DC"/>
    <w:rsid w:val="002A29EE"/>
    <w:rsid w:val="002A2B4E"/>
    <w:rsid w:val="002A3632"/>
    <w:rsid w:val="002A40D0"/>
    <w:rsid w:val="002A4652"/>
    <w:rsid w:val="002B1947"/>
    <w:rsid w:val="002B27FD"/>
    <w:rsid w:val="002B2A7B"/>
    <w:rsid w:val="002B5B47"/>
    <w:rsid w:val="002B6CE6"/>
    <w:rsid w:val="002C1519"/>
    <w:rsid w:val="002C36EB"/>
    <w:rsid w:val="002C38C5"/>
    <w:rsid w:val="002C3AC8"/>
    <w:rsid w:val="002C6546"/>
    <w:rsid w:val="002C6A1F"/>
    <w:rsid w:val="002C786C"/>
    <w:rsid w:val="002D7371"/>
    <w:rsid w:val="002D7BD0"/>
    <w:rsid w:val="002E1255"/>
    <w:rsid w:val="002E3DF8"/>
    <w:rsid w:val="002E6900"/>
    <w:rsid w:val="002F023B"/>
    <w:rsid w:val="002F0E7C"/>
    <w:rsid w:val="002F0E8F"/>
    <w:rsid w:val="002F1E1C"/>
    <w:rsid w:val="002F3307"/>
    <w:rsid w:val="002F44F4"/>
    <w:rsid w:val="002F4972"/>
    <w:rsid w:val="002F5A27"/>
    <w:rsid w:val="002F5F1F"/>
    <w:rsid w:val="002F61A9"/>
    <w:rsid w:val="002F757C"/>
    <w:rsid w:val="0030079C"/>
    <w:rsid w:val="00300931"/>
    <w:rsid w:val="0030123D"/>
    <w:rsid w:val="003036AA"/>
    <w:rsid w:val="00303AFE"/>
    <w:rsid w:val="00304474"/>
    <w:rsid w:val="00306A2D"/>
    <w:rsid w:val="003132E6"/>
    <w:rsid w:val="00317E66"/>
    <w:rsid w:val="0032019C"/>
    <w:rsid w:val="00321A3E"/>
    <w:rsid w:val="00322419"/>
    <w:rsid w:val="00322A88"/>
    <w:rsid w:val="00323F50"/>
    <w:rsid w:val="00324605"/>
    <w:rsid w:val="003247C3"/>
    <w:rsid w:val="0032484D"/>
    <w:rsid w:val="00324B77"/>
    <w:rsid w:val="00324BB3"/>
    <w:rsid w:val="0032543B"/>
    <w:rsid w:val="0032592E"/>
    <w:rsid w:val="00325F1B"/>
    <w:rsid w:val="00325FED"/>
    <w:rsid w:val="00330EA1"/>
    <w:rsid w:val="00331798"/>
    <w:rsid w:val="003327D6"/>
    <w:rsid w:val="0033284C"/>
    <w:rsid w:val="0033423F"/>
    <w:rsid w:val="003400D3"/>
    <w:rsid w:val="003418C0"/>
    <w:rsid w:val="00341F64"/>
    <w:rsid w:val="00343359"/>
    <w:rsid w:val="003441A6"/>
    <w:rsid w:val="003443A6"/>
    <w:rsid w:val="00344D6F"/>
    <w:rsid w:val="00344DCB"/>
    <w:rsid w:val="00350137"/>
    <w:rsid w:val="00351370"/>
    <w:rsid w:val="003549EC"/>
    <w:rsid w:val="003554CC"/>
    <w:rsid w:val="003606D9"/>
    <w:rsid w:val="00360ADA"/>
    <w:rsid w:val="0036272D"/>
    <w:rsid w:val="0036402D"/>
    <w:rsid w:val="003656A4"/>
    <w:rsid w:val="00372F31"/>
    <w:rsid w:val="00374345"/>
    <w:rsid w:val="00375A34"/>
    <w:rsid w:val="0038174C"/>
    <w:rsid w:val="00383A25"/>
    <w:rsid w:val="00383D2C"/>
    <w:rsid w:val="00384203"/>
    <w:rsid w:val="003853FF"/>
    <w:rsid w:val="00391776"/>
    <w:rsid w:val="00391A86"/>
    <w:rsid w:val="0039302B"/>
    <w:rsid w:val="00394B3D"/>
    <w:rsid w:val="00397423"/>
    <w:rsid w:val="003A2070"/>
    <w:rsid w:val="003A2470"/>
    <w:rsid w:val="003A3BF6"/>
    <w:rsid w:val="003A4FF7"/>
    <w:rsid w:val="003B0D6F"/>
    <w:rsid w:val="003B0F20"/>
    <w:rsid w:val="003B14B2"/>
    <w:rsid w:val="003B1D75"/>
    <w:rsid w:val="003B2606"/>
    <w:rsid w:val="003B5F09"/>
    <w:rsid w:val="003B70FB"/>
    <w:rsid w:val="003C1141"/>
    <w:rsid w:val="003C2CDB"/>
    <w:rsid w:val="003C4DB7"/>
    <w:rsid w:val="003C5915"/>
    <w:rsid w:val="003D0AD7"/>
    <w:rsid w:val="003D10E1"/>
    <w:rsid w:val="003D18C5"/>
    <w:rsid w:val="003D1CDB"/>
    <w:rsid w:val="003D362D"/>
    <w:rsid w:val="003D5A89"/>
    <w:rsid w:val="003D6347"/>
    <w:rsid w:val="003D6F6A"/>
    <w:rsid w:val="003D6FCD"/>
    <w:rsid w:val="003D7F80"/>
    <w:rsid w:val="003E0D1D"/>
    <w:rsid w:val="003E176D"/>
    <w:rsid w:val="003E3195"/>
    <w:rsid w:val="003E4883"/>
    <w:rsid w:val="003E5787"/>
    <w:rsid w:val="003E74E4"/>
    <w:rsid w:val="003F16A7"/>
    <w:rsid w:val="003F1D05"/>
    <w:rsid w:val="003F4DBC"/>
    <w:rsid w:val="003F5AEA"/>
    <w:rsid w:val="003F6473"/>
    <w:rsid w:val="004022E1"/>
    <w:rsid w:val="00402F3C"/>
    <w:rsid w:val="00403E32"/>
    <w:rsid w:val="0041024A"/>
    <w:rsid w:val="004124A0"/>
    <w:rsid w:val="004230A4"/>
    <w:rsid w:val="004230F1"/>
    <w:rsid w:val="0043075D"/>
    <w:rsid w:val="004314D7"/>
    <w:rsid w:val="00431A7B"/>
    <w:rsid w:val="0043394C"/>
    <w:rsid w:val="00435D72"/>
    <w:rsid w:val="0044081D"/>
    <w:rsid w:val="00440AD6"/>
    <w:rsid w:val="00443FEA"/>
    <w:rsid w:val="00445372"/>
    <w:rsid w:val="00445EEB"/>
    <w:rsid w:val="00450B54"/>
    <w:rsid w:val="00453A58"/>
    <w:rsid w:val="00453F51"/>
    <w:rsid w:val="004554D6"/>
    <w:rsid w:val="00455830"/>
    <w:rsid w:val="00455BF7"/>
    <w:rsid w:val="00456AC3"/>
    <w:rsid w:val="00456DEA"/>
    <w:rsid w:val="004576E0"/>
    <w:rsid w:val="00460EBE"/>
    <w:rsid w:val="004620D7"/>
    <w:rsid w:val="004630FE"/>
    <w:rsid w:val="00464F7F"/>
    <w:rsid w:val="00466B27"/>
    <w:rsid w:val="00466D68"/>
    <w:rsid w:val="004677DB"/>
    <w:rsid w:val="00471279"/>
    <w:rsid w:val="00471438"/>
    <w:rsid w:val="00471650"/>
    <w:rsid w:val="00471A41"/>
    <w:rsid w:val="00471C4B"/>
    <w:rsid w:val="004722B7"/>
    <w:rsid w:val="00472DD5"/>
    <w:rsid w:val="004749AA"/>
    <w:rsid w:val="00480AE5"/>
    <w:rsid w:val="00480BA8"/>
    <w:rsid w:val="004838D7"/>
    <w:rsid w:val="00484AEF"/>
    <w:rsid w:val="0048500F"/>
    <w:rsid w:val="0048622F"/>
    <w:rsid w:val="004923FC"/>
    <w:rsid w:val="00494B9B"/>
    <w:rsid w:val="00495F7C"/>
    <w:rsid w:val="004970EA"/>
    <w:rsid w:val="00497880"/>
    <w:rsid w:val="004A2A50"/>
    <w:rsid w:val="004A443B"/>
    <w:rsid w:val="004A733D"/>
    <w:rsid w:val="004A7AAB"/>
    <w:rsid w:val="004B082D"/>
    <w:rsid w:val="004B0D01"/>
    <w:rsid w:val="004B1BD3"/>
    <w:rsid w:val="004B63DB"/>
    <w:rsid w:val="004B7316"/>
    <w:rsid w:val="004C0277"/>
    <w:rsid w:val="004C07C9"/>
    <w:rsid w:val="004C0E59"/>
    <w:rsid w:val="004C4C1C"/>
    <w:rsid w:val="004C53CD"/>
    <w:rsid w:val="004C6113"/>
    <w:rsid w:val="004C72D4"/>
    <w:rsid w:val="004D01E0"/>
    <w:rsid w:val="004D7137"/>
    <w:rsid w:val="004D71B8"/>
    <w:rsid w:val="004E1156"/>
    <w:rsid w:val="004E3E92"/>
    <w:rsid w:val="004E671F"/>
    <w:rsid w:val="00503488"/>
    <w:rsid w:val="00503D9F"/>
    <w:rsid w:val="00506282"/>
    <w:rsid w:val="005103C1"/>
    <w:rsid w:val="00512C98"/>
    <w:rsid w:val="005141B8"/>
    <w:rsid w:val="005164F9"/>
    <w:rsid w:val="00520218"/>
    <w:rsid w:val="005209DB"/>
    <w:rsid w:val="00522989"/>
    <w:rsid w:val="00522E61"/>
    <w:rsid w:val="005239AB"/>
    <w:rsid w:val="00524D02"/>
    <w:rsid w:val="00526955"/>
    <w:rsid w:val="005329F4"/>
    <w:rsid w:val="00535B6C"/>
    <w:rsid w:val="00535FE3"/>
    <w:rsid w:val="00537B10"/>
    <w:rsid w:val="00540E4E"/>
    <w:rsid w:val="00541256"/>
    <w:rsid w:val="00541621"/>
    <w:rsid w:val="00550FAA"/>
    <w:rsid w:val="005532AD"/>
    <w:rsid w:val="0055393A"/>
    <w:rsid w:val="00554914"/>
    <w:rsid w:val="00554FD8"/>
    <w:rsid w:val="005610A6"/>
    <w:rsid w:val="005616B7"/>
    <w:rsid w:val="00562E9F"/>
    <w:rsid w:val="00564EDE"/>
    <w:rsid w:val="00565C16"/>
    <w:rsid w:val="00565D96"/>
    <w:rsid w:val="00566465"/>
    <w:rsid w:val="00571E19"/>
    <w:rsid w:val="0057558A"/>
    <w:rsid w:val="00581AE4"/>
    <w:rsid w:val="0058236F"/>
    <w:rsid w:val="005847DD"/>
    <w:rsid w:val="00585CC7"/>
    <w:rsid w:val="00587198"/>
    <w:rsid w:val="00590BD5"/>
    <w:rsid w:val="0059216B"/>
    <w:rsid w:val="005923AA"/>
    <w:rsid w:val="005926AF"/>
    <w:rsid w:val="00592969"/>
    <w:rsid w:val="00592D56"/>
    <w:rsid w:val="00597409"/>
    <w:rsid w:val="005975BE"/>
    <w:rsid w:val="0059775D"/>
    <w:rsid w:val="005A0C61"/>
    <w:rsid w:val="005A1D60"/>
    <w:rsid w:val="005A1F87"/>
    <w:rsid w:val="005A4BC9"/>
    <w:rsid w:val="005A6989"/>
    <w:rsid w:val="005B03B9"/>
    <w:rsid w:val="005B1912"/>
    <w:rsid w:val="005B245C"/>
    <w:rsid w:val="005B45B8"/>
    <w:rsid w:val="005B6F77"/>
    <w:rsid w:val="005C0027"/>
    <w:rsid w:val="005C0F2B"/>
    <w:rsid w:val="005C1307"/>
    <w:rsid w:val="005C16C1"/>
    <w:rsid w:val="005C1E7B"/>
    <w:rsid w:val="005C572A"/>
    <w:rsid w:val="005D0016"/>
    <w:rsid w:val="005D1809"/>
    <w:rsid w:val="005D5E14"/>
    <w:rsid w:val="005D6075"/>
    <w:rsid w:val="005D726D"/>
    <w:rsid w:val="005D7469"/>
    <w:rsid w:val="005D7852"/>
    <w:rsid w:val="005E2293"/>
    <w:rsid w:val="005E362A"/>
    <w:rsid w:val="005F08D3"/>
    <w:rsid w:val="005F107A"/>
    <w:rsid w:val="005F2188"/>
    <w:rsid w:val="005F3408"/>
    <w:rsid w:val="006006BF"/>
    <w:rsid w:val="00601561"/>
    <w:rsid w:val="00604BF8"/>
    <w:rsid w:val="00606B53"/>
    <w:rsid w:val="00606FE6"/>
    <w:rsid w:val="006135FD"/>
    <w:rsid w:val="0061405A"/>
    <w:rsid w:val="006143C3"/>
    <w:rsid w:val="00615A44"/>
    <w:rsid w:val="00616A31"/>
    <w:rsid w:val="006177D6"/>
    <w:rsid w:val="0061794F"/>
    <w:rsid w:val="0062427C"/>
    <w:rsid w:val="0062718D"/>
    <w:rsid w:val="00627FF5"/>
    <w:rsid w:val="0063024B"/>
    <w:rsid w:val="006310C9"/>
    <w:rsid w:val="006332FA"/>
    <w:rsid w:val="0063465A"/>
    <w:rsid w:val="00635C65"/>
    <w:rsid w:val="00636029"/>
    <w:rsid w:val="00636943"/>
    <w:rsid w:val="0064019E"/>
    <w:rsid w:val="00641550"/>
    <w:rsid w:val="0064182C"/>
    <w:rsid w:val="00641DE6"/>
    <w:rsid w:val="006438E2"/>
    <w:rsid w:val="00644031"/>
    <w:rsid w:val="006455E6"/>
    <w:rsid w:val="0065047C"/>
    <w:rsid w:val="00651B1C"/>
    <w:rsid w:val="00651EDE"/>
    <w:rsid w:val="00652A73"/>
    <w:rsid w:val="00654407"/>
    <w:rsid w:val="00656D2F"/>
    <w:rsid w:val="00657B03"/>
    <w:rsid w:val="00661E50"/>
    <w:rsid w:val="006639CF"/>
    <w:rsid w:val="00664C79"/>
    <w:rsid w:val="0066581C"/>
    <w:rsid w:val="006663D7"/>
    <w:rsid w:val="00666E8C"/>
    <w:rsid w:val="0066724B"/>
    <w:rsid w:val="00667D61"/>
    <w:rsid w:val="00670208"/>
    <w:rsid w:val="0067078B"/>
    <w:rsid w:val="0067159D"/>
    <w:rsid w:val="006731F5"/>
    <w:rsid w:val="0067539B"/>
    <w:rsid w:val="00684095"/>
    <w:rsid w:val="0068529B"/>
    <w:rsid w:val="00685FF1"/>
    <w:rsid w:val="00686D47"/>
    <w:rsid w:val="00687182"/>
    <w:rsid w:val="00691073"/>
    <w:rsid w:val="00691A5C"/>
    <w:rsid w:val="00691ED5"/>
    <w:rsid w:val="0069230D"/>
    <w:rsid w:val="00693B24"/>
    <w:rsid w:val="00694804"/>
    <w:rsid w:val="00694DCA"/>
    <w:rsid w:val="00695FF6"/>
    <w:rsid w:val="006A2DDD"/>
    <w:rsid w:val="006A33B3"/>
    <w:rsid w:val="006A5533"/>
    <w:rsid w:val="006A58BC"/>
    <w:rsid w:val="006A5EC0"/>
    <w:rsid w:val="006A67EB"/>
    <w:rsid w:val="006A743F"/>
    <w:rsid w:val="006A769F"/>
    <w:rsid w:val="006B14CE"/>
    <w:rsid w:val="006B3120"/>
    <w:rsid w:val="006B7B3B"/>
    <w:rsid w:val="006B7F7D"/>
    <w:rsid w:val="006C19BC"/>
    <w:rsid w:val="006C4001"/>
    <w:rsid w:val="006C698E"/>
    <w:rsid w:val="006D0216"/>
    <w:rsid w:val="006D25A1"/>
    <w:rsid w:val="006D4979"/>
    <w:rsid w:val="006D5AAE"/>
    <w:rsid w:val="006D5EDC"/>
    <w:rsid w:val="006D759D"/>
    <w:rsid w:val="006E0320"/>
    <w:rsid w:val="006E0935"/>
    <w:rsid w:val="006E1092"/>
    <w:rsid w:val="006E1262"/>
    <w:rsid w:val="006E4DEB"/>
    <w:rsid w:val="006E50A1"/>
    <w:rsid w:val="006E50CE"/>
    <w:rsid w:val="006E678E"/>
    <w:rsid w:val="006E68B7"/>
    <w:rsid w:val="006E717B"/>
    <w:rsid w:val="006F0D12"/>
    <w:rsid w:val="006F27DF"/>
    <w:rsid w:val="006F377A"/>
    <w:rsid w:val="006F4256"/>
    <w:rsid w:val="006F53E3"/>
    <w:rsid w:val="006F6130"/>
    <w:rsid w:val="006F6ABB"/>
    <w:rsid w:val="00700C36"/>
    <w:rsid w:val="00704581"/>
    <w:rsid w:val="00705CC9"/>
    <w:rsid w:val="00710DAE"/>
    <w:rsid w:val="00710ECA"/>
    <w:rsid w:val="00712E2A"/>
    <w:rsid w:val="00714791"/>
    <w:rsid w:val="007149F4"/>
    <w:rsid w:val="00716A30"/>
    <w:rsid w:val="0071737E"/>
    <w:rsid w:val="00717BBC"/>
    <w:rsid w:val="00720220"/>
    <w:rsid w:val="00722F53"/>
    <w:rsid w:val="00724222"/>
    <w:rsid w:val="00730C3F"/>
    <w:rsid w:val="00731896"/>
    <w:rsid w:val="00731F94"/>
    <w:rsid w:val="007322F6"/>
    <w:rsid w:val="007340E6"/>
    <w:rsid w:val="00734590"/>
    <w:rsid w:val="00734945"/>
    <w:rsid w:val="00734BD2"/>
    <w:rsid w:val="00734C30"/>
    <w:rsid w:val="00736FC2"/>
    <w:rsid w:val="007410CE"/>
    <w:rsid w:val="0074124E"/>
    <w:rsid w:val="00743409"/>
    <w:rsid w:val="00744C1E"/>
    <w:rsid w:val="0075114B"/>
    <w:rsid w:val="00752604"/>
    <w:rsid w:val="007533AA"/>
    <w:rsid w:val="007536AE"/>
    <w:rsid w:val="00753763"/>
    <w:rsid w:val="00753AB3"/>
    <w:rsid w:val="00755A0A"/>
    <w:rsid w:val="00760530"/>
    <w:rsid w:val="00761F65"/>
    <w:rsid w:val="007637AC"/>
    <w:rsid w:val="007648CA"/>
    <w:rsid w:val="00764C0B"/>
    <w:rsid w:val="007744FB"/>
    <w:rsid w:val="0077630C"/>
    <w:rsid w:val="007764D9"/>
    <w:rsid w:val="00780DFC"/>
    <w:rsid w:val="00781C82"/>
    <w:rsid w:val="00783711"/>
    <w:rsid w:val="00784BE2"/>
    <w:rsid w:val="00786EFD"/>
    <w:rsid w:val="00792C40"/>
    <w:rsid w:val="007937F4"/>
    <w:rsid w:val="00795FC0"/>
    <w:rsid w:val="007961E6"/>
    <w:rsid w:val="00796BC6"/>
    <w:rsid w:val="00796D95"/>
    <w:rsid w:val="0079730D"/>
    <w:rsid w:val="007A1526"/>
    <w:rsid w:val="007A1F3D"/>
    <w:rsid w:val="007A2E88"/>
    <w:rsid w:val="007A6026"/>
    <w:rsid w:val="007B0D21"/>
    <w:rsid w:val="007B3057"/>
    <w:rsid w:val="007B4B24"/>
    <w:rsid w:val="007B58CA"/>
    <w:rsid w:val="007B59A0"/>
    <w:rsid w:val="007B7E1A"/>
    <w:rsid w:val="007C04C7"/>
    <w:rsid w:val="007C05B5"/>
    <w:rsid w:val="007C1C75"/>
    <w:rsid w:val="007C2689"/>
    <w:rsid w:val="007C3613"/>
    <w:rsid w:val="007C3630"/>
    <w:rsid w:val="007C3F13"/>
    <w:rsid w:val="007D0665"/>
    <w:rsid w:val="007D25F5"/>
    <w:rsid w:val="007D7AFB"/>
    <w:rsid w:val="007E221A"/>
    <w:rsid w:val="007E335D"/>
    <w:rsid w:val="007E34E7"/>
    <w:rsid w:val="007E47CC"/>
    <w:rsid w:val="007E4B2A"/>
    <w:rsid w:val="007E4F8B"/>
    <w:rsid w:val="007F0FDE"/>
    <w:rsid w:val="007F25A1"/>
    <w:rsid w:val="007F2D28"/>
    <w:rsid w:val="007F4440"/>
    <w:rsid w:val="007F54D6"/>
    <w:rsid w:val="00802195"/>
    <w:rsid w:val="00802B13"/>
    <w:rsid w:val="00815446"/>
    <w:rsid w:val="008160B3"/>
    <w:rsid w:val="00822B0C"/>
    <w:rsid w:val="00823A94"/>
    <w:rsid w:val="0082557C"/>
    <w:rsid w:val="0082659E"/>
    <w:rsid w:val="00826E42"/>
    <w:rsid w:val="00827C5C"/>
    <w:rsid w:val="00830CFB"/>
    <w:rsid w:val="00830F49"/>
    <w:rsid w:val="00836BC8"/>
    <w:rsid w:val="00840E44"/>
    <w:rsid w:val="00841BEC"/>
    <w:rsid w:val="00842871"/>
    <w:rsid w:val="00842EAA"/>
    <w:rsid w:val="00843C26"/>
    <w:rsid w:val="00847C79"/>
    <w:rsid w:val="008524D0"/>
    <w:rsid w:val="00857AD9"/>
    <w:rsid w:val="00861DA8"/>
    <w:rsid w:val="008632BB"/>
    <w:rsid w:val="0086540E"/>
    <w:rsid w:val="00865509"/>
    <w:rsid w:val="00866BA1"/>
    <w:rsid w:val="008710A2"/>
    <w:rsid w:val="008724C0"/>
    <w:rsid w:val="00872E93"/>
    <w:rsid w:val="00872F81"/>
    <w:rsid w:val="008731AC"/>
    <w:rsid w:val="008752E4"/>
    <w:rsid w:val="00875BB6"/>
    <w:rsid w:val="00881C87"/>
    <w:rsid w:val="00882A4A"/>
    <w:rsid w:val="00884A10"/>
    <w:rsid w:val="00885731"/>
    <w:rsid w:val="00887BB6"/>
    <w:rsid w:val="0089004B"/>
    <w:rsid w:val="00890FE4"/>
    <w:rsid w:val="0089457F"/>
    <w:rsid w:val="0089641E"/>
    <w:rsid w:val="00896954"/>
    <w:rsid w:val="00896BD8"/>
    <w:rsid w:val="008979E4"/>
    <w:rsid w:val="008A124C"/>
    <w:rsid w:val="008A3159"/>
    <w:rsid w:val="008A57D6"/>
    <w:rsid w:val="008B2C3B"/>
    <w:rsid w:val="008C044F"/>
    <w:rsid w:val="008C2757"/>
    <w:rsid w:val="008C56A1"/>
    <w:rsid w:val="008D0F5E"/>
    <w:rsid w:val="008D1184"/>
    <w:rsid w:val="008D1566"/>
    <w:rsid w:val="008D2A3D"/>
    <w:rsid w:val="008E12EB"/>
    <w:rsid w:val="008E1E41"/>
    <w:rsid w:val="008E26F6"/>
    <w:rsid w:val="008E3CCE"/>
    <w:rsid w:val="008E4617"/>
    <w:rsid w:val="008F107F"/>
    <w:rsid w:val="008F1A91"/>
    <w:rsid w:val="008F2675"/>
    <w:rsid w:val="008F274C"/>
    <w:rsid w:val="008F2815"/>
    <w:rsid w:val="008F2D44"/>
    <w:rsid w:val="008F6B76"/>
    <w:rsid w:val="008F70BB"/>
    <w:rsid w:val="008F7C60"/>
    <w:rsid w:val="00900CFF"/>
    <w:rsid w:val="0090151F"/>
    <w:rsid w:val="00902F60"/>
    <w:rsid w:val="0090334B"/>
    <w:rsid w:val="009048DA"/>
    <w:rsid w:val="009051E2"/>
    <w:rsid w:val="00906C62"/>
    <w:rsid w:val="00907440"/>
    <w:rsid w:val="00907D84"/>
    <w:rsid w:val="00910393"/>
    <w:rsid w:val="009113F7"/>
    <w:rsid w:val="009119E0"/>
    <w:rsid w:val="009155D8"/>
    <w:rsid w:val="009169A4"/>
    <w:rsid w:val="0091752B"/>
    <w:rsid w:val="009210FE"/>
    <w:rsid w:val="00921144"/>
    <w:rsid w:val="00921905"/>
    <w:rsid w:val="00922F87"/>
    <w:rsid w:val="00931BD3"/>
    <w:rsid w:val="00931EC0"/>
    <w:rsid w:val="009339EC"/>
    <w:rsid w:val="009344A6"/>
    <w:rsid w:val="009355F2"/>
    <w:rsid w:val="00941500"/>
    <w:rsid w:val="009419C1"/>
    <w:rsid w:val="009419E9"/>
    <w:rsid w:val="0094676A"/>
    <w:rsid w:val="009476A1"/>
    <w:rsid w:val="009476C2"/>
    <w:rsid w:val="00952DAA"/>
    <w:rsid w:val="00953891"/>
    <w:rsid w:val="00954F9B"/>
    <w:rsid w:val="0095567C"/>
    <w:rsid w:val="00956972"/>
    <w:rsid w:val="00957938"/>
    <w:rsid w:val="00957C98"/>
    <w:rsid w:val="00960171"/>
    <w:rsid w:val="009603BC"/>
    <w:rsid w:val="0096056A"/>
    <w:rsid w:val="0096264B"/>
    <w:rsid w:val="009634AA"/>
    <w:rsid w:val="009642FE"/>
    <w:rsid w:val="0096572C"/>
    <w:rsid w:val="009675EA"/>
    <w:rsid w:val="009677B2"/>
    <w:rsid w:val="0097052C"/>
    <w:rsid w:val="00971490"/>
    <w:rsid w:val="00973758"/>
    <w:rsid w:val="009738B5"/>
    <w:rsid w:val="009752AE"/>
    <w:rsid w:val="009772ED"/>
    <w:rsid w:val="00977465"/>
    <w:rsid w:val="009775C6"/>
    <w:rsid w:val="00977637"/>
    <w:rsid w:val="00980D68"/>
    <w:rsid w:val="00982C44"/>
    <w:rsid w:val="009838F9"/>
    <w:rsid w:val="0098451B"/>
    <w:rsid w:val="00985F2F"/>
    <w:rsid w:val="00985FBD"/>
    <w:rsid w:val="0098717C"/>
    <w:rsid w:val="009901ED"/>
    <w:rsid w:val="00991962"/>
    <w:rsid w:val="009935F1"/>
    <w:rsid w:val="00994CB6"/>
    <w:rsid w:val="00996096"/>
    <w:rsid w:val="009A328E"/>
    <w:rsid w:val="009A3F4D"/>
    <w:rsid w:val="009A48CA"/>
    <w:rsid w:val="009A5FCC"/>
    <w:rsid w:val="009A7A7C"/>
    <w:rsid w:val="009B0268"/>
    <w:rsid w:val="009B057B"/>
    <w:rsid w:val="009B15B0"/>
    <w:rsid w:val="009B1EC0"/>
    <w:rsid w:val="009B43FD"/>
    <w:rsid w:val="009B5674"/>
    <w:rsid w:val="009C069F"/>
    <w:rsid w:val="009C5100"/>
    <w:rsid w:val="009C5C4A"/>
    <w:rsid w:val="009C6314"/>
    <w:rsid w:val="009D0ECA"/>
    <w:rsid w:val="009D142B"/>
    <w:rsid w:val="009D16C8"/>
    <w:rsid w:val="009D2CD5"/>
    <w:rsid w:val="009D4D28"/>
    <w:rsid w:val="009D626A"/>
    <w:rsid w:val="009D7668"/>
    <w:rsid w:val="009E0887"/>
    <w:rsid w:val="009E3436"/>
    <w:rsid w:val="009E4905"/>
    <w:rsid w:val="009E5916"/>
    <w:rsid w:val="009E7712"/>
    <w:rsid w:val="009F268B"/>
    <w:rsid w:val="009F2977"/>
    <w:rsid w:val="009F2E37"/>
    <w:rsid w:val="009F68D4"/>
    <w:rsid w:val="009F71ED"/>
    <w:rsid w:val="00A00F42"/>
    <w:rsid w:val="00A01A4C"/>
    <w:rsid w:val="00A02439"/>
    <w:rsid w:val="00A06B3D"/>
    <w:rsid w:val="00A10048"/>
    <w:rsid w:val="00A10732"/>
    <w:rsid w:val="00A113F5"/>
    <w:rsid w:val="00A117E3"/>
    <w:rsid w:val="00A14732"/>
    <w:rsid w:val="00A15972"/>
    <w:rsid w:val="00A1669B"/>
    <w:rsid w:val="00A17809"/>
    <w:rsid w:val="00A21A30"/>
    <w:rsid w:val="00A22C01"/>
    <w:rsid w:val="00A23ADD"/>
    <w:rsid w:val="00A26F15"/>
    <w:rsid w:val="00A26F8F"/>
    <w:rsid w:val="00A2769A"/>
    <w:rsid w:val="00A31530"/>
    <w:rsid w:val="00A33825"/>
    <w:rsid w:val="00A33872"/>
    <w:rsid w:val="00A35225"/>
    <w:rsid w:val="00A35B0B"/>
    <w:rsid w:val="00A35C45"/>
    <w:rsid w:val="00A36B24"/>
    <w:rsid w:val="00A379A0"/>
    <w:rsid w:val="00A43960"/>
    <w:rsid w:val="00A45409"/>
    <w:rsid w:val="00A46972"/>
    <w:rsid w:val="00A50136"/>
    <w:rsid w:val="00A52952"/>
    <w:rsid w:val="00A53892"/>
    <w:rsid w:val="00A548FC"/>
    <w:rsid w:val="00A55858"/>
    <w:rsid w:val="00A606D5"/>
    <w:rsid w:val="00A61474"/>
    <w:rsid w:val="00A641AF"/>
    <w:rsid w:val="00A64826"/>
    <w:rsid w:val="00A65369"/>
    <w:rsid w:val="00A6668F"/>
    <w:rsid w:val="00A66C66"/>
    <w:rsid w:val="00A7119D"/>
    <w:rsid w:val="00A724A2"/>
    <w:rsid w:val="00A758A3"/>
    <w:rsid w:val="00A80E17"/>
    <w:rsid w:val="00A82704"/>
    <w:rsid w:val="00A83C56"/>
    <w:rsid w:val="00A92DBA"/>
    <w:rsid w:val="00A93E29"/>
    <w:rsid w:val="00A97209"/>
    <w:rsid w:val="00A97E2A"/>
    <w:rsid w:val="00AA01E7"/>
    <w:rsid w:val="00AA1001"/>
    <w:rsid w:val="00AA3CFE"/>
    <w:rsid w:val="00AA5DDF"/>
    <w:rsid w:val="00AB0FC4"/>
    <w:rsid w:val="00AB16AC"/>
    <w:rsid w:val="00AB271F"/>
    <w:rsid w:val="00AC0DD4"/>
    <w:rsid w:val="00AC0F6A"/>
    <w:rsid w:val="00AC17B9"/>
    <w:rsid w:val="00AC1DED"/>
    <w:rsid w:val="00AC4DCD"/>
    <w:rsid w:val="00AC5507"/>
    <w:rsid w:val="00AD11D4"/>
    <w:rsid w:val="00AD3D31"/>
    <w:rsid w:val="00AD51E1"/>
    <w:rsid w:val="00AD724B"/>
    <w:rsid w:val="00AD7B79"/>
    <w:rsid w:val="00AE0B99"/>
    <w:rsid w:val="00AE1D3B"/>
    <w:rsid w:val="00AE3F75"/>
    <w:rsid w:val="00AE4C5E"/>
    <w:rsid w:val="00AE5E45"/>
    <w:rsid w:val="00AF08D4"/>
    <w:rsid w:val="00AF0DE1"/>
    <w:rsid w:val="00AF4BEA"/>
    <w:rsid w:val="00AF57E6"/>
    <w:rsid w:val="00AF6D87"/>
    <w:rsid w:val="00AF7D77"/>
    <w:rsid w:val="00B0076E"/>
    <w:rsid w:val="00B01D26"/>
    <w:rsid w:val="00B0248B"/>
    <w:rsid w:val="00B0792D"/>
    <w:rsid w:val="00B10513"/>
    <w:rsid w:val="00B14CDA"/>
    <w:rsid w:val="00B161DF"/>
    <w:rsid w:val="00B16502"/>
    <w:rsid w:val="00B225DB"/>
    <w:rsid w:val="00B22947"/>
    <w:rsid w:val="00B25B3B"/>
    <w:rsid w:val="00B35A86"/>
    <w:rsid w:val="00B36558"/>
    <w:rsid w:val="00B37A27"/>
    <w:rsid w:val="00B42708"/>
    <w:rsid w:val="00B46525"/>
    <w:rsid w:val="00B46AC5"/>
    <w:rsid w:val="00B5014D"/>
    <w:rsid w:val="00B51937"/>
    <w:rsid w:val="00B524A0"/>
    <w:rsid w:val="00B52605"/>
    <w:rsid w:val="00B53FD3"/>
    <w:rsid w:val="00B546E3"/>
    <w:rsid w:val="00B57750"/>
    <w:rsid w:val="00B60C4D"/>
    <w:rsid w:val="00B627FE"/>
    <w:rsid w:val="00B64E8A"/>
    <w:rsid w:val="00B65BA8"/>
    <w:rsid w:val="00B66BE9"/>
    <w:rsid w:val="00B67AAD"/>
    <w:rsid w:val="00B74936"/>
    <w:rsid w:val="00B756A2"/>
    <w:rsid w:val="00B81052"/>
    <w:rsid w:val="00B8294A"/>
    <w:rsid w:val="00B8529F"/>
    <w:rsid w:val="00B85425"/>
    <w:rsid w:val="00B85AAD"/>
    <w:rsid w:val="00B871EE"/>
    <w:rsid w:val="00B91A34"/>
    <w:rsid w:val="00B93F2F"/>
    <w:rsid w:val="00B96BF7"/>
    <w:rsid w:val="00BA0D48"/>
    <w:rsid w:val="00BA1BB6"/>
    <w:rsid w:val="00BA2794"/>
    <w:rsid w:val="00BA2DA1"/>
    <w:rsid w:val="00BA3B05"/>
    <w:rsid w:val="00BA4B89"/>
    <w:rsid w:val="00BA689A"/>
    <w:rsid w:val="00BB10F6"/>
    <w:rsid w:val="00BB4F9A"/>
    <w:rsid w:val="00BC0A25"/>
    <w:rsid w:val="00BC0AEC"/>
    <w:rsid w:val="00BC16D4"/>
    <w:rsid w:val="00BC2BCE"/>
    <w:rsid w:val="00BC3E8E"/>
    <w:rsid w:val="00BC524B"/>
    <w:rsid w:val="00BC60F2"/>
    <w:rsid w:val="00BD10AF"/>
    <w:rsid w:val="00BD15AD"/>
    <w:rsid w:val="00BD16B7"/>
    <w:rsid w:val="00BD264A"/>
    <w:rsid w:val="00BD4CAC"/>
    <w:rsid w:val="00BD7B33"/>
    <w:rsid w:val="00BE3C83"/>
    <w:rsid w:val="00BE51C0"/>
    <w:rsid w:val="00BE5FC4"/>
    <w:rsid w:val="00BE764D"/>
    <w:rsid w:val="00BF7055"/>
    <w:rsid w:val="00C01D21"/>
    <w:rsid w:val="00C04454"/>
    <w:rsid w:val="00C05F67"/>
    <w:rsid w:val="00C07D85"/>
    <w:rsid w:val="00C11F33"/>
    <w:rsid w:val="00C20D6E"/>
    <w:rsid w:val="00C2117F"/>
    <w:rsid w:val="00C2442D"/>
    <w:rsid w:val="00C24A37"/>
    <w:rsid w:val="00C24E11"/>
    <w:rsid w:val="00C25C19"/>
    <w:rsid w:val="00C26104"/>
    <w:rsid w:val="00C266C0"/>
    <w:rsid w:val="00C268FB"/>
    <w:rsid w:val="00C26BD0"/>
    <w:rsid w:val="00C27042"/>
    <w:rsid w:val="00C31ECE"/>
    <w:rsid w:val="00C33309"/>
    <w:rsid w:val="00C34472"/>
    <w:rsid w:val="00C35957"/>
    <w:rsid w:val="00C35FB3"/>
    <w:rsid w:val="00C365D7"/>
    <w:rsid w:val="00C37AF8"/>
    <w:rsid w:val="00C4071C"/>
    <w:rsid w:val="00C40CD5"/>
    <w:rsid w:val="00C41A42"/>
    <w:rsid w:val="00C421C4"/>
    <w:rsid w:val="00C427B0"/>
    <w:rsid w:val="00C43A26"/>
    <w:rsid w:val="00C44A39"/>
    <w:rsid w:val="00C46657"/>
    <w:rsid w:val="00C50164"/>
    <w:rsid w:val="00C502FC"/>
    <w:rsid w:val="00C513DC"/>
    <w:rsid w:val="00C51484"/>
    <w:rsid w:val="00C51CC5"/>
    <w:rsid w:val="00C526C4"/>
    <w:rsid w:val="00C535CC"/>
    <w:rsid w:val="00C54C43"/>
    <w:rsid w:val="00C56D13"/>
    <w:rsid w:val="00C57DDF"/>
    <w:rsid w:val="00C626BE"/>
    <w:rsid w:val="00C6533E"/>
    <w:rsid w:val="00C65AC3"/>
    <w:rsid w:val="00C65C45"/>
    <w:rsid w:val="00C66267"/>
    <w:rsid w:val="00C66363"/>
    <w:rsid w:val="00C67859"/>
    <w:rsid w:val="00C67DF8"/>
    <w:rsid w:val="00C744FF"/>
    <w:rsid w:val="00C74B89"/>
    <w:rsid w:val="00C75EC3"/>
    <w:rsid w:val="00C76C16"/>
    <w:rsid w:val="00C805E5"/>
    <w:rsid w:val="00C8252E"/>
    <w:rsid w:val="00C845C0"/>
    <w:rsid w:val="00C857D9"/>
    <w:rsid w:val="00C865ED"/>
    <w:rsid w:val="00C8758E"/>
    <w:rsid w:val="00C94632"/>
    <w:rsid w:val="00C95C8B"/>
    <w:rsid w:val="00C95CEC"/>
    <w:rsid w:val="00C963C4"/>
    <w:rsid w:val="00C96C31"/>
    <w:rsid w:val="00C97D55"/>
    <w:rsid w:val="00CA2593"/>
    <w:rsid w:val="00CA303A"/>
    <w:rsid w:val="00CA38BF"/>
    <w:rsid w:val="00CA45F2"/>
    <w:rsid w:val="00CA4D96"/>
    <w:rsid w:val="00CA5527"/>
    <w:rsid w:val="00CA7EBA"/>
    <w:rsid w:val="00CB1B19"/>
    <w:rsid w:val="00CC213E"/>
    <w:rsid w:val="00CC448C"/>
    <w:rsid w:val="00CC505C"/>
    <w:rsid w:val="00CC767E"/>
    <w:rsid w:val="00CD398C"/>
    <w:rsid w:val="00CD4149"/>
    <w:rsid w:val="00CD52FE"/>
    <w:rsid w:val="00CD60AF"/>
    <w:rsid w:val="00CD696A"/>
    <w:rsid w:val="00CE13D7"/>
    <w:rsid w:val="00CE784B"/>
    <w:rsid w:val="00CF3228"/>
    <w:rsid w:val="00CF4DDB"/>
    <w:rsid w:val="00D00DA4"/>
    <w:rsid w:val="00D041F6"/>
    <w:rsid w:val="00D10DC4"/>
    <w:rsid w:val="00D142EC"/>
    <w:rsid w:val="00D16B5A"/>
    <w:rsid w:val="00D20AF5"/>
    <w:rsid w:val="00D20C06"/>
    <w:rsid w:val="00D2116C"/>
    <w:rsid w:val="00D2317B"/>
    <w:rsid w:val="00D2757F"/>
    <w:rsid w:val="00D31278"/>
    <w:rsid w:val="00D318A3"/>
    <w:rsid w:val="00D31F50"/>
    <w:rsid w:val="00D3204F"/>
    <w:rsid w:val="00D3240F"/>
    <w:rsid w:val="00D3695D"/>
    <w:rsid w:val="00D37547"/>
    <w:rsid w:val="00D40276"/>
    <w:rsid w:val="00D422EA"/>
    <w:rsid w:val="00D42407"/>
    <w:rsid w:val="00D47EE1"/>
    <w:rsid w:val="00D53216"/>
    <w:rsid w:val="00D53D8C"/>
    <w:rsid w:val="00D543B5"/>
    <w:rsid w:val="00D547EE"/>
    <w:rsid w:val="00D56C09"/>
    <w:rsid w:val="00D625CA"/>
    <w:rsid w:val="00D62746"/>
    <w:rsid w:val="00D63243"/>
    <w:rsid w:val="00D6480C"/>
    <w:rsid w:val="00D652D1"/>
    <w:rsid w:val="00D6595F"/>
    <w:rsid w:val="00D678E5"/>
    <w:rsid w:val="00D70BB7"/>
    <w:rsid w:val="00D72F60"/>
    <w:rsid w:val="00D745AC"/>
    <w:rsid w:val="00D77F91"/>
    <w:rsid w:val="00D80EDF"/>
    <w:rsid w:val="00D828F1"/>
    <w:rsid w:val="00D83388"/>
    <w:rsid w:val="00D834C9"/>
    <w:rsid w:val="00D8637F"/>
    <w:rsid w:val="00D93FB7"/>
    <w:rsid w:val="00D95494"/>
    <w:rsid w:val="00DA01B7"/>
    <w:rsid w:val="00DA0DE4"/>
    <w:rsid w:val="00DA1ED2"/>
    <w:rsid w:val="00DA38F3"/>
    <w:rsid w:val="00DA4C64"/>
    <w:rsid w:val="00DA4F24"/>
    <w:rsid w:val="00DA730B"/>
    <w:rsid w:val="00DB2703"/>
    <w:rsid w:val="00DB2C34"/>
    <w:rsid w:val="00DB3FB7"/>
    <w:rsid w:val="00DB4644"/>
    <w:rsid w:val="00DB4689"/>
    <w:rsid w:val="00DB6C23"/>
    <w:rsid w:val="00DC1837"/>
    <w:rsid w:val="00DC395C"/>
    <w:rsid w:val="00DC5D7D"/>
    <w:rsid w:val="00DC707D"/>
    <w:rsid w:val="00DD0AE9"/>
    <w:rsid w:val="00DD0CE0"/>
    <w:rsid w:val="00DD11A7"/>
    <w:rsid w:val="00DD2829"/>
    <w:rsid w:val="00DD61A6"/>
    <w:rsid w:val="00DD6CFB"/>
    <w:rsid w:val="00DE47D6"/>
    <w:rsid w:val="00DE4AFC"/>
    <w:rsid w:val="00DE566E"/>
    <w:rsid w:val="00DE6436"/>
    <w:rsid w:val="00DE7E0C"/>
    <w:rsid w:val="00DF1A97"/>
    <w:rsid w:val="00DF2E2D"/>
    <w:rsid w:val="00DF5C87"/>
    <w:rsid w:val="00E00E2B"/>
    <w:rsid w:val="00E00FE6"/>
    <w:rsid w:val="00E02CD1"/>
    <w:rsid w:val="00E032D0"/>
    <w:rsid w:val="00E03E3A"/>
    <w:rsid w:val="00E045E0"/>
    <w:rsid w:val="00E05B29"/>
    <w:rsid w:val="00E066CE"/>
    <w:rsid w:val="00E1460C"/>
    <w:rsid w:val="00E1505F"/>
    <w:rsid w:val="00E1524C"/>
    <w:rsid w:val="00E15B01"/>
    <w:rsid w:val="00E2005A"/>
    <w:rsid w:val="00E20295"/>
    <w:rsid w:val="00E20FCD"/>
    <w:rsid w:val="00E21BBE"/>
    <w:rsid w:val="00E21C0F"/>
    <w:rsid w:val="00E23ED2"/>
    <w:rsid w:val="00E2406C"/>
    <w:rsid w:val="00E24F36"/>
    <w:rsid w:val="00E26D93"/>
    <w:rsid w:val="00E31199"/>
    <w:rsid w:val="00E322CD"/>
    <w:rsid w:val="00E3472F"/>
    <w:rsid w:val="00E3550A"/>
    <w:rsid w:val="00E372C4"/>
    <w:rsid w:val="00E378B4"/>
    <w:rsid w:val="00E409E4"/>
    <w:rsid w:val="00E417FD"/>
    <w:rsid w:val="00E419EA"/>
    <w:rsid w:val="00E44750"/>
    <w:rsid w:val="00E458AF"/>
    <w:rsid w:val="00E50D3D"/>
    <w:rsid w:val="00E5384F"/>
    <w:rsid w:val="00E55A63"/>
    <w:rsid w:val="00E565CF"/>
    <w:rsid w:val="00E5680A"/>
    <w:rsid w:val="00E57183"/>
    <w:rsid w:val="00E61141"/>
    <w:rsid w:val="00E64F36"/>
    <w:rsid w:val="00E65574"/>
    <w:rsid w:val="00E66B43"/>
    <w:rsid w:val="00E711A4"/>
    <w:rsid w:val="00E770E5"/>
    <w:rsid w:val="00E80492"/>
    <w:rsid w:val="00E81173"/>
    <w:rsid w:val="00E8134B"/>
    <w:rsid w:val="00E816E0"/>
    <w:rsid w:val="00E83931"/>
    <w:rsid w:val="00E84E12"/>
    <w:rsid w:val="00E86E94"/>
    <w:rsid w:val="00E874B2"/>
    <w:rsid w:val="00E87D6E"/>
    <w:rsid w:val="00E9105F"/>
    <w:rsid w:val="00E9253D"/>
    <w:rsid w:val="00E93C56"/>
    <w:rsid w:val="00E95FF6"/>
    <w:rsid w:val="00E9686F"/>
    <w:rsid w:val="00E97F90"/>
    <w:rsid w:val="00EA1802"/>
    <w:rsid w:val="00EA1CBB"/>
    <w:rsid w:val="00EA51E3"/>
    <w:rsid w:val="00EA5326"/>
    <w:rsid w:val="00EA5770"/>
    <w:rsid w:val="00EA57F5"/>
    <w:rsid w:val="00EA64D6"/>
    <w:rsid w:val="00EB23FE"/>
    <w:rsid w:val="00EB3C75"/>
    <w:rsid w:val="00EB45D1"/>
    <w:rsid w:val="00EB5194"/>
    <w:rsid w:val="00EB5266"/>
    <w:rsid w:val="00EB535A"/>
    <w:rsid w:val="00EB55B5"/>
    <w:rsid w:val="00EB56B8"/>
    <w:rsid w:val="00EB6138"/>
    <w:rsid w:val="00EB7D4F"/>
    <w:rsid w:val="00EC15DA"/>
    <w:rsid w:val="00EC2AC0"/>
    <w:rsid w:val="00EC3C23"/>
    <w:rsid w:val="00EC47AF"/>
    <w:rsid w:val="00EC69B7"/>
    <w:rsid w:val="00EC7080"/>
    <w:rsid w:val="00ED5956"/>
    <w:rsid w:val="00EE0064"/>
    <w:rsid w:val="00EE2676"/>
    <w:rsid w:val="00EE2E78"/>
    <w:rsid w:val="00EE32FA"/>
    <w:rsid w:val="00EE3EB9"/>
    <w:rsid w:val="00EE4408"/>
    <w:rsid w:val="00EE44B8"/>
    <w:rsid w:val="00EE59A2"/>
    <w:rsid w:val="00EE5A2A"/>
    <w:rsid w:val="00EE5D72"/>
    <w:rsid w:val="00EF02B1"/>
    <w:rsid w:val="00EF4CDB"/>
    <w:rsid w:val="00EF6271"/>
    <w:rsid w:val="00F00622"/>
    <w:rsid w:val="00F019D1"/>
    <w:rsid w:val="00F01FE5"/>
    <w:rsid w:val="00F05918"/>
    <w:rsid w:val="00F05EB1"/>
    <w:rsid w:val="00F112F1"/>
    <w:rsid w:val="00F1201F"/>
    <w:rsid w:val="00F13D65"/>
    <w:rsid w:val="00F160F0"/>
    <w:rsid w:val="00F215A3"/>
    <w:rsid w:val="00F22023"/>
    <w:rsid w:val="00F249CD"/>
    <w:rsid w:val="00F25D5C"/>
    <w:rsid w:val="00F26AF8"/>
    <w:rsid w:val="00F26D88"/>
    <w:rsid w:val="00F278DD"/>
    <w:rsid w:val="00F27F0A"/>
    <w:rsid w:val="00F304AE"/>
    <w:rsid w:val="00F3150A"/>
    <w:rsid w:val="00F31558"/>
    <w:rsid w:val="00F34BED"/>
    <w:rsid w:val="00F356D8"/>
    <w:rsid w:val="00F37296"/>
    <w:rsid w:val="00F37C5B"/>
    <w:rsid w:val="00F40672"/>
    <w:rsid w:val="00F44582"/>
    <w:rsid w:val="00F44838"/>
    <w:rsid w:val="00F51091"/>
    <w:rsid w:val="00F52A3A"/>
    <w:rsid w:val="00F54C12"/>
    <w:rsid w:val="00F56413"/>
    <w:rsid w:val="00F6091E"/>
    <w:rsid w:val="00F62568"/>
    <w:rsid w:val="00F6370F"/>
    <w:rsid w:val="00F6409D"/>
    <w:rsid w:val="00F64B89"/>
    <w:rsid w:val="00F663C6"/>
    <w:rsid w:val="00F70239"/>
    <w:rsid w:val="00F70FF1"/>
    <w:rsid w:val="00F742B2"/>
    <w:rsid w:val="00F74AAF"/>
    <w:rsid w:val="00F77942"/>
    <w:rsid w:val="00F77C77"/>
    <w:rsid w:val="00F80D13"/>
    <w:rsid w:val="00F81BEC"/>
    <w:rsid w:val="00F83E21"/>
    <w:rsid w:val="00F8470A"/>
    <w:rsid w:val="00F86E67"/>
    <w:rsid w:val="00F9179F"/>
    <w:rsid w:val="00F92CDD"/>
    <w:rsid w:val="00F92E23"/>
    <w:rsid w:val="00F948A1"/>
    <w:rsid w:val="00F94F22"/>
    <w:rsid w:val="00F97234"/>
    <w:rsid w:val="00FA12B4"/>
    <w:rsid w:val="00FA3B95"/>
    <w:rsid w:val="00FA56D9"/>
    <w:rsid w:val="00FB0279"/>
    <w:rsid w:val="00FB1523"/>
    <w:rsid w:val="00FB16A7"/>
    <w:rsid w:val="00FB3B9C"/>
    <w:rsid w:val="00FB54A8"/>
    <w:rsid w:val="00FC0777"/>
    <w:rsid w:val="00FC0CBC"/>
    <w:rsid w:val="00FC1660"/>
    <w:rsid w:val="00FC2633"/>
    <w:rsid w:val="00FC2ECF"/>
    <w:rsid w:val="00FD3B18"/>
    <w:rsid w:val="00FD7228"/>
    <w:rsid w:val="00FE0F77"/>
    <w:rsid w:val="00FF45F1"/>
    <w:rsid w:val="00FF4663"/>
    <w:rsid w:val="00FF4F8A"/>
    <w:rsid w:val="00FF7E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atentStyles>
  <w:style w:type="paragraph" w:default="1" w:styleId="Normal">
    <w:name w:val="Normal"/>
    <w:qFormat/>
    <w:rsid w:val="00AE4C5E"/>
    <w:rPr>
      <w:sz w:val="24"/>
      <w:szCs w:val="24"/>
    </w:rPr>
  </w:style>
  <w:style w:type="paragraph" w:styleId="Ttulo1">
    <w:name w:val="heading 1"/>
    <w:basedOn w:val="Normal"/>
    <w:next w:val="Normal"/>
    <w:link w:val="Ttulo1Car"/>
    <w:qFormat/>
    <w:rsid w:val="00A10048"/>
    <w:pPr>
      <w:keepNext/>
      <w:autoSpaceDE w:val="0"/>
      <w:autoSpaceDN w:val="0"/>
      <w:adjustRightInd w:val="0"/>
      <w:outlineLvl w:val="0"/>
    </w:pPr>
    <w:rPr>
      <w:rFonts w:ascii="Cambria" w:hAnsi="Cambria"/>
      <w:b/>
      <w:bCs/>
      <w:kern w:val="32"/>
      <w:sz w:val="32"/>
      <w:szCs w:val="32"/>
    </w:rPr>
  </w:style>
  <w:style w:type="paragraph" w:styleId="Ttulo2">
    <w:name w:val="heading 2"/>
    <w:basedOn w:val="Normal"/>
    <w:next w:val="Normal"/>
    <w:link w:val="Ttulo2Car"/>
    <w:qFormat/>
    <w:rsid w:val="00A10048"/>
    <w:pPr>
      <w:keepNext/>
      <w:shd w:val="clear" w:color="auto" w:fill="FFFFFF"/>
      <w:jc w:val="both"/>
      <w:outlineLvl w:val="1"/>
    </w:pPr>
    <w:rPr>
      <w:rFonts w:ascii="Cambria" w:hAnsi="Cambria"/>
      <w:b/>
      <w:bCs/>
      <w:i/>
      <w:iCs/>
      <w:sz w:val="28"/>
      <w:szCs w:val="28"/>
    </w:rPr>
  </w:style>
  <w:style w:type="paragraph" w:styleId="Ttulo3">
    <w:name w:val="heading 3"/>
    <w:basedOn w:val="Normal"/>
    <w:next w:val="Normal"/>
    <w:link w:val="Ttulo3Car"/>
    <w:qFormat/>
    <w:rsid w:val="00A10048"/>
    <w:pPr>
      <w:keepNext/>
      <w:jc w:val="center"/>
      <w:outlineLvl w:val="2"/>
    </w:pPr>
    <w:rPr>
      <w:rFonts w:ascii="Cambria" w:hAnsi="Cambria"/>
      <w:b/>
      <w:bCs/>
      <w:sz w:val="26"/>
      <w:szCs w:val="26"/>
    </w:rPr>
  </w:style>
  <w:style w:type="paragraph" w:styleId="Ttulo4">
    <w:name w:val="heading 4"/>
    <w:basedOn w:val="Normal"/>
    <w:next w:val="Normal"/>
    <w:link w:val="Ttulo4Car"/>
    <w:qFormat/>
    <w:rsid w:val="00A10048"/>
    <w:pPr>
      <w:keepNext/>
      <w:jc w:val="both"/>
      <w:outlineLvl w:val="3"/>
    </w:pPr>
    <w:rPr>
      <w:rFonts w:ascii="Calibri" w:hAnsi="Calibri"/>
      <w:b/>
      <w:bCs/>
      <w:sz w:val="28"/>
      <w:szCs w:val="28"/>
    </w:rPr>
  </w:style>
  <w:style w:type="paragraph" w:styleId="Ttulo5">
    <w:name w:val="heading 5"/>
    <w:basedOn w:val="Normal"/>
    <w:next w:val="Normal"/>
    <w:link w:val="Ttulo5Car"/>
    <w:qFormat/>
    <w:rsid w:val="00A10048"/>
    <w:pPr>
      <w:keepNext/>
      <w:shd w:val="clear" w:color="auto" w:fill="FFCC99"/>
      <w:outlineLvl w:val="4"/>
    </w:pPr>
    <w:rPr>
      <w:rFonts w:ascii="Calibri" w:hAnsi="Calibri"/>
      <w:b/>
      <w:bCs/>
      <w:i/>
      <w:iCs/>
      <w:sz w:val="26"/>
      <w:szCs w:val="26"/>
    </w:rPr>
  </w:style>
  <w:style w:type="paragraph" w:styleId="Ttulo6">
    <w:name w:val="heading 6"/>
    <w:basedOn w:val="Normal"/>
    <w:next w:val="Normal"/>
    <w:link w:val="Ttulo6Car"/>
    <w:qFormat/>
    <w:rsid w:val="00A10048"/>
    <w:pPr>
      <w:keepNext/>
      <w:autoSpaceDE w:val="0"/>
      <w:autoSpaceDN w:val="0"/>
      <w:adjustRightInd w:val="0"/>
      <w:outlineLvl w:val="5"/>
    </w:pPr>
    <w:rPr>
      <w:rFonts w:ascii="Calibri" w:hAnsi="Calibri"/>
      <w:b/>
      <w:bCs/>
      <w:sz w:val="22"/>
      <w:szCs w:val="22"/>
    </w:rPr>
  </w:style>
  <w:style w:type="paragraph" w:styleId="Ttulo7">
    <w:name w:val="heading 7"/>
    <w:basedOn w:val="Normal"/>
    <w:next w:val="Normal"/>
    <w:link w:val="Ttulo7Car"/>
    <w:qFormat/>
    <w:rsid w:val="00A10048"/>
    <w:pPr>
      <w:keepNext/>
      <w:tabs>
        <w:tab w:val="left" w:pos="1673"/>
      </w:tabs>
      <w:jc w:val="center"/>
      <w:outlineLvl w:val="6"/>
    </w:pPr>
    <w:rPr>
      <w:rFonts w:ascii="Calibri" w:hAnsi="Calibri"/>
    </w:rPr>
  </w:style>
  <w:style w:type="paragraph" w:styleId="Ttulo8">
    <w:name w:val="heading 8"/>
    <w:basedOn w:val="Normal"/>
    <w:next w:val="Normal"/>
    <w:link w:val="Ttulo8Car"/>
    <w:qFormat/>
    <w:rsid w:val="00A10048"/>
    <w:pPr>
      <w:keepNext/>
      <w:jc w:val="both"/>
      <w:outlineLvl w:val="7"/>
    </w:pPr>
    <w:rPr>
      <w:rFonts w:ascii="Calibri" w:hAnsi="Calibri"/>
      <w:i/>
      <w:iCs/>
    </w:rPr>
  </w:style>
  <w:style w:type="paragraph" w:styleId="Ttulo9">
    <w:name w:val="heading 9"/>
    <w:basedOn w:val="Normal"/>
    <w:next w:val="Normal"/>
    <w:link w:val="Ttulo9Car"/>
    <w:qFormat/>
    <w:rsid w:val="00A10048"/>
    <w:pPr>
      <w:keepNext/>
      <w:jc w:val="both"/>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2951CE"/>
    <w:rPr>
      <w:rFonts w:ascii="Cambria" w:hAnsi="Cambria" w:cs="Times New Roman"/>
      <w:b/>
      <w:bCs/>
      <w:kern w:val="32"/>
      <w:sz w:val="32"/>
      <w:szCs w:val="32"/>
    </w:rPr>
  </w:style>
  <w:style w:type="character" w:customStyle="1" w:styleId="Ttulo2Car">
    <w:name w:val="Título 2 Car"/>
    <w:link w:val="Ttulo2"/>
    <w:locked/>
    <w:rsid w:val="002951CE"/>
    <w:rPr>
      <w:rFonts w:ascii="Cambria" w:hAnsi="Cambria" w:cs="Times New Roman"/>
      <w:b/>
      <w:bCs/>
      <w:i/>
      <w:iCs/>
      <w:sz w:val="28"/>
      <w:szCs w:val="28"/>
    </w:rPr>
  </w:style>
  <w:style w:type="character" w:customStyle="1" w:styleId="Ttulo3Car">
    <w:name w:val="Título 3 Car"/>
    <w:link w:val="Ttulo3"/>
    <w:locked/>
    <w:rsid w:val="002951CE"/>
    <w:rPr>
      <w:rFonts w:ascii="Cambria" w:hAnsi="Cambria" w:cs="Times New Roman"/>
      <w:b/>
      <w:bCs/>
      <w:sz w:val="26"/>
      <w:szCs w:val="26"/>
    </w:rPr>
  </w:style>
  <w:style w:type="character" w:customStyle="1" w:styleId="Ttulo4Car">
    <w:name w:val="Título 4 Car"/>
    <w:link w:val="Ttulo4"/>
    <w:locked/>
    <w:rsid w:val="002951CE"/>
    <w:rPr>
      <w:rFonts w:ascii="Calibri" w:hAnsi="Calibri" w:cs="Times New Roman"/>
      <w:b/>
      <w:bCs/>
      <w:sz w:val="28"/>
      <w:szCs w:val="28"/>
    </w:rPr>
  </w:style>
  <w:style w:type="character" w:customStyle="1" w:styleId="Ttulo5Car">
    <w:name w:val="Título 5 Car"/>
    <w:link w:val="Ttulo5"/>
    <w:locked/>
    <w:rsid w:val="002951CE"/>
    <w:rPr>
      <w:rFonts w:ascii="Calibri" w:hAnsi="Calibri" w:cs="Times New Roman"/>
      <w:b/>
      <w:bCs/>
      <w:i/>
      <w:iCs/>
      <w:sz w:val="26"/>
      <w:szCs w:val="26"/>
    </w:rPr>
  </w:style>
  <w:style w:type="character" w:customStyle="1" w:styleId="Ttulo6Car">
    <w:name w:val="Título 6 Car"/>
    <w:link w:val="Ttulo6"/>
    <w:locked/>
    <w:rsid w:val="002951CE"/>
    <w:rPr>
      <w:rFonts w:ascii="Calibri" w:hAnsi="Calibri" w:cs="Times New Roman"/>
      <w:b/>
      <w:bCs/>
      <w:sz w:val="22"/>
      <w:szCs w:val="22"/>
    </w:rPr>
  </w:style>
  <w:style w:type="character" w:customStyle="1" w:styleId="Ttulo7Car">
    <w:name w:val="Título 7 Car"/>
    <w:link w:val="Ttulo7"/>
    <w:locked/>
    <w:rsid w:val="002951CE"/>
    <w:rPr>
      <w:rFonts w:ascii="Calibri" w:hAnsi="Calibri" w:cs="Times New Roman"/>
      <w:sz w:val="24"/>
      <w:szCs w:val="24"/>
    </w:rPr>
  </w:style>
  <w:style w:type="character" w:customStyle="1" w:styleId="Ttulo8Car">
    <w:name w:val="Título 8 Car"/>
    <w:link w:val="Ttulo8"/>
    <w:locked/>
    <w:rsid w:val="002951CE"/>
    <w:rPr>
      <w:rFonts w:ascii="Calibri" w:hAnsi="Calibri" w:cs="Times New Roman"/>
      <w:i/>
      <w:iCs/>
      <w:sz w:val="24"/>
      <w:szCs w:val="24"/>
    </w:rPr>
  </w:style>
  <w:style w:type="character" w:customStyle="1" w:styleId="Ttulo9Car">
    <w:name w:val="Título 9 Car"/>
    <w:link w:val="Ttulo9"/>
    <w:locked/>
    <w:rsid w:val="002951CE"/>
    <w:rPr>
      <w:rFonts w:ascii="Cambria" w:hAnsi="Cambria" w:cs="Times New Roman"/>
      <w:sz w:val="22"/>
      <w:szCs w:val="22"/>
    </w:rPr>
  </w:style>
  <w:style w:type="paragraph" w:styleId="Textodeglobo">
    <w:name w:val="Balloon Text"/>
    <w:basedOn w:val="Normal"/>
    <w:link w:val="TextodegloboCar"/>
    <w:semiHidden/>
    <w:rsid w:val="00AE4C5E"/>
    <w:rPr>
      <w:sz w:val="18"/>
      <w:szCs w:val="20"/>
    </w:rPr>
  </w:style>
  <w:style w:type="character" w:customStyle="1" w:styleId="TextodegloboCar">
    <w:name w:val="Texto de globo Car"/>
    <w:link w:val="Textodeglobo"/>
    <w:semiHidden/>
    <w:locked/>
    <w:rsid w:val="00AE4C5E"/>
    <w:rPr>
      <w:sz w:val="18"/>
    </w:rPr>
  </w:style>
  <w:style w:type="character" w:styleId="Hipervnculo">
    <w:name w:val="Hyperlink"/>
    <w:uiPriority w:val="99"/>
    <w:rsid w:val="00A10048"/>
    <w:rPr>
      <w:rFonts w:cs="Times New Roman"/>
      <w:color w:val="0000FF"/>
      <w:u w:val="single"/>
    </w:rPr>
  </w:style>
  <w:style w:type="paragraph" w:styleId="Ttulo">
    <w:name w:val="Title"/>
    <w:basedOn w:val="Normal"/>
    <w:link w:val="TtuloCar"/>
    <w:qFormat/>
    <w:rsid w:val="00A10048"/>
    <w:pPr>
      <w:autoSpaceDE w:val="0"/>
      <w:autoSpaceDN w:val="0"/>
      <w:adjustRightInd w:val="0"/>
      <w:jc w:val="center"/>
    </w:pPr>
    <w:rPr>
      <w:rFonts w:ascii="Cambria" w:hAnsi="Cambria"/>
      <w:b/>
      <w:bCs/>
      <w:kern w:val="28"/>
      <w:sz w:val="32"/>
      <w:szCs w:val="32"/>
    </w:rPr>
  </w:style>
  <w:style w:type="character" w:customStyle="1" w:styleId="TtuloCar">
    <w:name w:val="Título Car"/>
    <w:link w:val="Ttulo"/>
    <w:locked/>
    <w:rsid w:val="002951CE"/>
    <w:rPr>
      <w:rFonts w:ascii="Cambria" w:hAnsi="Cambria" w:cs="Times New Roman"/>
      <w:b/>
      <w:bCs/>
      <w:kern w:val="28"/>
      <w:sz w:val="32"/>
      <w:szCs w:val="32"/>
    </w:rPr>
  </w:style>
  <w:style w:type="paragraph" w:styleId="Sangradetextonormal">
    <w:name w:val="Body Text Indent"/>
    <w:basedOn w:val="Normal"/>
    <w:link w:val="SangradetextonormalCar"/>
    <w:semiHidden/>
    <w:rsid w:val="00A10048"/>
    <w:pPr>
      <w:shd w:val="clear" w:color="auto" w:fill="FFFFFF"/>
      <w:ind w:left="708"/>
      <w:jc w:val="both"/>
    </w:pPr>
  </w:style>
  <w:style w:type="character" w:customStyle="1" w:styleId="SangradetextonormalCar">
    <w:name w:val="Sangría de texto normal Car"/>
    <w:link w:val="Sangradetextonormal"/>
    <w:semiHidden/>
    <w:locked/>
    <w:rsid w:val="002951CE"/>
    <w:rPr>
      <w:rFonts w:cs="Times New Roman"/>
      <w:sz w:val="24"/>
      <w:szCs w:val="24"/>
    </w:rPr>
  </w:style>
  <w:style w:type="paragraph" w:styleId="Textoindependiente">
    <w:name w:val="Body Text"/>
    <w:basedOn w:val="Normal"/>
    <w:link w:val="TextoindependienteCar"/>
    <w:semiHidden/>
    <w:rsid w:val="00A10048"/>
  </w:style>
  <w:style w:type="character" w:customStyle="1" w:styleId="TextoindependienteCar">
    <w:name w:val="Texto independiente Car"/>
    <w:link w:val="Textoindependiente"/>
    <w:semiHidden/>
    <w:locked/>
    <w:rsid w:val="002951CE"/>
    <w:rPr>
      <w:rFonts w:cs="Times New Roman"/>
      <w:sz w:val="24"/>
      <w:szCs w:val="24"/>
    </w:rPr>
  </w:style>
  <w:style w:type="paragraph" w:styleId="Encabezado">
    <w:name w:val="header"/>
    <w:basedOn w:val="Normal"/>
    <w:link w:val="EncabezadoCar"/>
    <w:uiPriority w:val="99"/>
    <w:semiHidden/>
    <w:rsid w:val="00A10048"/>
    <w:pPr>
      <w:tabs>
        <w:tab w:val="center" w:pos="4252"/>
        <w:tab w:val="right" w:pos="8504"/>
      </w:tabs>
    </w:pPr>
  </w:style>
  <w:style w:type="character" w:customStyle="1" w:styleId="EncabezadoCar">
    <w:name w:val="Encabezado Car"/>
    <w:link w:val="Encabezado"/>
    <w:uiPriority w:val="99"/>
    <w:semiHidden/>
    <w:locked/>
    <w:rsid w:val="002951CE"/>
    <w:rPr>
      <w:rFonts w:cs="Times New Roman"/>
      <w:sz w:val="24"/>
      <w:szCs w:val="24"/>
    </w:rPr>
  </w:style>
  <w:style w:type="paragraph" w:styleId="Piedepgina">
    <w:name w:val="footer"/>
    <w:basedOn w:val="Normal"/>
    <w:link w:val="PiedepginaCar"/>
    <w:semiHidden/>
    <w:rsid w:val="00A10048"/>
    <w:pPr>
      <w:tabs>
        <w:tab w:val="center" w:pos="4252"/>
        <w:tab w:val="right" w:pos="8504"/>
      </w:tabs>
    </w:pPr>
  </w:style>
  <w:style w:type="character" w:customStyle="1" w:styleId="PiedepginaCar">
    <w:name w:val="Pie de página Car"/>
    <w:link w:val="Piedepgina"/>
    <w:semiHidden/>
    <w:locked/>
    <w:rsid w:val="002951CE"/>
    <w:rPr>
      <w:rFonts w:cs="Times New Roman"/>
      <w:sz w:val="24"/>
      <w:szCs w:val="24"/>
    </w:rPr>
  </w:style>
  <w:style w:type="character" w:styleId="Nmerodepgina">
    <w:name w:val="page number"/>
    <w:semiHidden/>
    <w:rsid w:val="00A10048"/>
    <w:rPr>
      <w:rFonts w:cs="Times New Roman"/>
    </w:rPr>
  </w:style>
  <w:style w:type="paragraph" w:styleId="Textoindependiente2">
    <w:name w:val="Body Text 2"/>
    <w:basedOn w:val="Normal"/>
    <w:link w:val="Textoindependiente2Car"/>
    <w:semiHidden/>
    <w:rsid w:val="00A10048"/>
    <w:pPr>
      <w:autoSpaceDE w:val="0"/>
      <w:autoSpaceDN w:val="0"/>
      <w:adjustRightInd w:val="0"/>
      <w:jc w:val="center"/>
    </w:pPr>
  </w:style>
  <w:style w:type="character" w:customStyle="1" w:styleId="Textoindependiente2Car">
    <w:name w:val="Texto independiente 2 Car"/>
    <w:link w:val="Textoindependiente2"/>
    <w:semiHidden/>
    <w:locked/>
    <w:rsid w:val="002951CE"/>
    <w:rPr>
      <w:rFonts w:cs="Times New Roman"/>
      <w:sz w:val="24"/>
      <w:szCs w:val="24"/>
    </w:rPr>
  </w:style>
  <w:style w:type="paragraph" w:customStyle="1" w:styleId="Authors">
    <w:name w:val="Authors"/>
    <w:basedOn w:val="Normal"/>
    <w:rsid w:val="00A10048"/>
    <w:pPr>
      <w:keepNext/>
      <w:spacing w:before="240"/>
    </w:pPr>
    <w:rPr>
      <w:rFonts w:ascii="Arial" w:hAnsi="Arial"/>
      <w:color w:val="000000"/>
      <w:sz w:val="22"/>
      <w:szCs w:val="20"/>
      <w:lang w:val="en-US" w:eastAsia="en-US"/>
    </w:rPr>
  </w:style>
  <w:style w:type="paragraph" w:customStyle="1" w:styleId="Encabezadobase">
    <w:name w:val="Encabezado base"/>
    <w:basedOn w:val="Normal"/>
    <w:rsid w:val="00A10048"/>
    <w:pPr>
      <w:keepLines/>
      <w:tabs>
        <w:tab w:val="center" w:pos="4320"/>
        <w:tab w:val="right" w:pos="8640"/>
      </w:tabs>
      <w:spacing w:after="240"/>
      <w:ind w:firstLine="709"/>
      <w:jc w:val="both"/>
    </w:pPr>
    <w:rPr>
      <w:rFonts w:ascii="Arial" w:hAnsi="Arial"/>
      <w:spacing w:val="-4"/>
      <w:szCs w:val="20"/>
      <w:lang w:val="es-ES_tradnl"/>
    </w:rPr>
  </w:style>
  <w:style w:type="character" w:styleId="Hipervnculovisitado">
    <w:name w:val="FollowedHyperlink"/>
    <w:semiHidden/>
    <w:rsid w:val="00A10048"/>
    <w:rPr>
      <w:rFonts w:cs="Times New Roman"/>
      <w:color w:val="800080"/>
      <w:u w:val="single"/>
    </w:rPr>
  </w:style>
  <w:style w:type="paragraph" w:styleId="NormalWeb">
    <w:name w:val="Normal (Web)"/>
    <w:basedOn w:val="Normal"/>
    <w:uiPriority w:val="99"/>
    <w:semiHidden/>
    <w:rsid w:val="00A10048"/>
    <w:pPr>
      <w:spacing w:before="100" w:beforeAutospacing="1" w:after="100" w:afterAutospacing="1"/>
    </w:pPr>
  </w:style>
  <w:style w:type="paragraph" w:styleId="Textoindependiente3">
    <w:name w:val="Body Text 3"/>
    <w:basedOn w:val="Normal"/>
    <w:link w:val="Textoindependiente3Car"/>
    <w:semiHidden/>
    <w:rsid w:val="00A10048"/>
    <w:rPr>
      <w:sz w:val="16"/>
      <w:szCs w:val="16"/>
    </w:rPr>
  </w:style>
  <w:style w:type="character" w:customStyle="1" w:styleId="Textoindependiente3Car">
    <w:name w:val="Texto independiente 3 Car"/>
    <w:link w:val="Textoindependiente3"/>
    <w:semiHidden/>
    <w:locked/>
    <w:rsid w:val="002951CE"/>
    <w:rPr>
      <w:rFonts w:cs="Times New Roman"/>
      <w:sz w:val="16"/>
      <w:szCs w:val="16"/>
    </w:rPr>
  </w:style>
  <w:style w:type="character" w:customStyle="1" w:styleId="t101">
    <w:name w:val="t101"/>
    <w:rsid w:val="00A10048"/>
    <w:rPr>
      <w:rFonts w:ascii="Arial" w:hAnsi="Arial" w:cs="Arial"/>
      <w:sz w:val="24"/>
      <w:szCs w:val="24"/>
    </w:rPr>
  </w:style>
  <w:style w:type="character" w:styleId="Textoennegrita">
    <w:name w:val="Strong"/>
    <w:qFormat/>
    <w:rsid w:val="00A10048"/>
    <w:rPr>
      <w:rFonts w:cs="Times New Roman"/>
      <w:b/>
      <w:bCs/>
    </w:rPr>
  </w:style>
  <w:style w:type="character" w:customStyle="1" w:styleId="para1">
    <w:name w:val="para1"/>
    <w:rsid w:val="00A10048"/>
    <w:rPr>
      <w:rFonts w:ascii="Arial" w:hAnsi="Arial" w:cs="Arial"/>
      <w:sz w:val="19"/>
      <w:szCs w:val="19"/>
    </w:rPr>
  </w:style>
  <w:style w:type="paragraph" w:styleId="z-Principiodelformulario">
    <w:name w:val="HTML Top of Form"/>
    <w:basedOn w:val="Normal"/>
    <w:next w:val="Normal"/>
    <w:link w:val="z-PrincipiodelformularioCar"/>
    <w:hidden/>
    <w:rsid w:val="00A10048"/>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locked/>
    <w:rsid w:val="002951CE"/>
    <w:rPr>
      <w:rFonts w:ascii="Arial" w:hAnsi="Arial" w:cs="Arial"/>
      <w:vanish/>
      <w:sz w:val="16"/>
      <w:szCs w:val="16"/>
    </w:rPr>
  </w:style>
  <w:style w:type="paragraph" w:styleId="Sangra3detindependiente">
    <w:name w:val="Body Text Indent 3"/>
    <w:basedOn w:val="Normal"/>
    <w:link w:val="Sangra3detindependienteCar"/>
    <w:semiHidden/>
    <w:rsid w:val="00A10048"/>
    <w:pPr>
      <w:ind w:left="708"/>
      <w:jc w:val="both"/>
    </w:pPr>
    <w:rPr>
      <w:sz w:val="16"/>
      <w:szCs w:val="16"/>
    </w:rPr>
  </w:style>
  <w:style w:type="character" w:customStyle="1" w:styleId="Sangra3detindependienteCar">
    <w:name w:val="Sangría 3 de t. independiente Car"/>
    <w:link w:val="Sangra3detindependiente"/>
    <w:semiHidden/>
    <w:locked/>
    <w:rsid w:val="002951CE"/>
    <w:rPr>
      <w:rFonts w:cs="Times New Roman"/>
      <w:sz w:val="16"/>
      <w:szCs w:val="16"/>
    </w:rPr>
  </w:style>
  <w:style w:type="paragraph" w:styleId="Textosinformato">
    <w:name w:val="Plain Text"/>
    <w:basedOn w:val="Normal"/>
    <w:link w:val="TextosinformatoCar"/>
    <w:semiHidden/>
    <w:rsid w:val="00A10048"/>
    <w:rPr>
      <w:rFonts w:ascii="Courier New" w:hAnsi="Courier New"/>
      <w:sz w:val="20"/>
      <w:szCs w:val="20"/>
    </w:rPr>
  </w:style>
  <w:style w:type="character" w:customStyle="1" w:styleId="TextosinformatoCar">
    <w:name w:val="Texto sin formato Car"/>
    <w:link w:val="Textosinformato"/>
    <w:semiHidden/>
    <w:locked/>
    <w:rsid w:val="002951CE"/>
    <w:rPr>
      <w:rFonts w:ascii="Courier New" w:hAnsi="Courier New" w:cs="Courier New"/>
    </w:rPr>
  </w:style>
  <w:style w:type="paragraph" w:customStyle="1" w:styleId="Textoindependiente31">
    <w:name w:val="Texto independiente 31"/>
    <w:basedOn w:val="Normal"/>
    <w:rsid w:val="00D828F1"/>
    <w:pPr>
      <w:widowControl w:val="0"/>
      <w:suppressAutoHyphens/>
    </w:pPr>
    <w:rPr>
      <w:rFonts w:eastAsia="Andale Sans UI"/>
      <w:color w:val="0000FF"/>
      <w:kern w:val="1"/>
      <w:sz w:val="48"/>
    </w:rPr>
  </w:style>
  <w:style w:type="table" w:styleId="Tablaconcuadrcula">
    <w:name w:val="Table Grid"/>
    <w:basedOn w:val="Tablanormal"/>
    <w:uiPriority w:val="59"/>
    <w:rsid w:val="00F52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semiHidden/>
    <w:rsid w:val="003F6473"/>
    <w:rPr>
      <w:rFonts w:ascii="Arial" w:hAnsi="Arial"/>
      <w:snapToGrid w:val="0"/>
      <w:sz w:val="20"/>
      <w:szCs w:val="20"/>
      <w:lang w:val="es-ES_tradnl"/>
    </w:rPr>
  </w:style>
  <w:style w:type="paragraph" w:styleId="Textocomentario">
    <w:name w:val="annotation text"/>
    <w:basedOn w:val="Normal"/>
    <w:link w:val="TextocomentarioCar"/>
    <w:semiHidden/>
    <w:rsid w:val="003F6473"/>
    <w:rPr>
      <w:sz w:val="20"/>
      <w:szCs w:val="20"/>
    </w:rPr>
  </w:style>
  <w:style w:type="paragraph" w:customStyle="1" w:styleId="Default">
    <w:name w:val="Default"/>
    <w:rsid w:val="003F6473"/>
    <w:pPr>
      <w:autoSpaceDE w:val="0"/>
      <w:autoSpaceDN w:val="0"/>
      <w:adjustRightInd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rsid w:val="003F6473"/>
    <w:pPr>
      <w:spacing w:line="240" w:lineRule="atLeast"/>
    </w:pPr>
    <w:rPr>
      <w:rFonts w:cs="Times New Roman"/>
      <w:color w:val="auto"/>
    </w:rPr>
  </w:style>
  <w:style w:type="paragraph" w:customStyle="1" w:styleId="Pa50">
    <w:name w:val="Pa50"/>
    <w:basedOn w:val="Default"/>
    <w:next w:val="Default"/>
    <w:rsid w:val="003F6473"/>
    <w:pPr>
      <w:spacing w:line="240" w:lineRule="atLeast"/>
    </w:pPr>
    <w:rPr>
      <w:rFonts w:cs="Times New Roman"/>
      <w:color w:val="auto"/>
    </w:rPr>
  </w:style>
  <w:style w:type="paragraph" w:customStyle="1" w:styleId="Pa51">
    <w:name w:val="Pa51"/>
    <w:basedOn w:val="Default"/>
    <w:next w:val="Default"/>
    <w:rsid w:val="003F6473"/>
    <w:pPr>
      <w:spacing w:line="240" w:lineRule="atLeast"/>
    </w:pPr>
    <w:rPr>
      <w:rFonts w:cs="Times New Roman"/>
      <w:color w:val="auto"/>
    </w:rPr>
  </w:style>
  <w:style w:type="paragraph" w:customStyle="1" w:styleId="Pa53">
    <w:name w:val="Pa53"/>
    <w:basedOn w:val="Default"/>
    <w:next w:val="Default"/>
    <w:rsid w:val="003F6473"/>
    <w:pPr>
      <w:spacing w:line="240" w:lineRule="atLeast"/>
    </w:pPr>
    <w:rPr>
      <w:rFonts w:cs="Times New Roman"/>
      <w:color w:val="auto"/>
    </w:rPr>
  </w:style>
  <w:style w:type="paragraph" w:customStyle="1" w:styleId="Pa14">
    <w:name w:val="Pa14"/>
    <w:basedOn w:val="Default"/>
    <w:next w:val="Default"/>
    <w:rsid w:val="003F6473"/>
    <w:pPr>
      <w:spacing w:line="240" w:lineRule="atLeast"/>
    </w:pPr>
    <w:rPr>
      <w:rFonts w:cs="Times New Roman"/>
      <w:color w:val="auto"/>
    </w:rPr>
  </w:style>
  <w:style w:type="character" w:styleId="nfasis">
    <w:name w:val="Emphasis"/>
    <w:uiPriority w:val="20"/>
    <w:qFormat/>
    <w:rsid w:val="003F6473"/>
    <w:rPr>
      <w:i/>
      <w:iCs/>
    </w:rPr>
  </w:style>
  <w:style w:type="paragraph" w:customStyle="1" w:styleId="Cuadrculamedia3-nfasis21">
    <w:name w:val="Cuadrícula media 3 - Énfasis 21"/>
    <w:basedOn w:val="Normal"/>
    <w:next w:val="Normal"/>
    <w:link w:val="Cuadrculamediana3-nfasis2Car"/>
    <w:qFormat/>
    <w:rsid w:val="003F6473"/>
    <w:pPr>
      <w:pBdr>
        <w:bottom w:val="single" w:sz="4" w:space="4" w:color="4F81BD"/>
      </w:pBdr>
      <w:spacing w:before="200" w:after="280"/>
      <w:ind w:left="936" w:right="936"/>
    </w:pPr>
    <w:rPr>
      <w:b/>
      <w:bCs/>
      <w:i/>
      <w:iCs/>
      <w:color w:val="4F81BD"/>
    </w:rPr>
  </w:style>
  <w:style w:type="character" w:customStyle="1" w:styleId="Cuadrculamediana3-nfasis2Car">
    <w:name w:val="Cuadrícula mediana 3 - Énfasis 2 Car"/>
    <w:link w:val="Cuadrculamedia3-nfasis21"/>
    <w:rsid w:val="003F6473"/>
    <w:rPr>
      <w:b/>
      <w:bCs/>
      <w:i/>
      <w:iCs/>
      <w:color w:val="4F81BD"/>
      <w:sz w:val="24"/>
      <w:szCs w:val="24"/>
      <w:lang w:val="es-ES" w:eastAsia="es-ES" w:bidi="ar-SA"/>
    </w:rPr>
  </w:style>
  <w:style w:type="character" w:customStyle="1" w:styleId="st1">
    <w:name w:val="st1"/>
    <w:basedOn w:val="Fuentedeprrafopredeter"/>
    <w:rsid w:val="003F6473"/>
  </w:style>
  <w:style w:type="paragraph" w:styleId="HTMLconformatoprevio">
    <w:name w:val="HTML Preformatted"/>
    <w:basedOn w:val="Normal"/>
    <w:link w:val="HTMLconformatoprevioCar"/>
    <w:uiPriority w:val="99"/>
    <w:unhideWhenUsed/>
    <w:rsid w:val="003F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rsid w:val="00137696"/>
    <w:pPr>
      <w:autoSpaceDE w:val="0"/>
      <w:autoSpaceDN w:val="0"/>
      <w:adjustRightInd w:val="0"/>
      <w:spacing w:line="240" w:lineRule="atLeast"/>
    </w:pPr>
    <w:rPr>
      <w:rFonts w:ascii="NBIQZG+HelveticaNeue-Light" w:hAnsi="NBIQZG+HelveticaNeue-Light"/>
    </w:rPr>
  </w:style>
  <w:style w:type="character" w:customStyle="1" w:styleId="A6">
    <w:name w:val="A6"/>
    <w:uiPriority w:val="99"/>
    <w:rsid w:val="00137696"/>
    <w:rPr>
      <w:rFonts w:cs="NBIQZG+HelveticaNeue-Light"/>
      <w:color w:val="000000"/>
      <w:sz w:val="18"/>
      <w:szCs w:val="18"/>
    </w:rPr>
  </w:style>
  <w:style w:type="paragraph" w:styleId="Sangra2detindependiente">
    <w:name w:val="Body Text Indent 2"/>
    <w:basedOn w:val="Normal"/>
    <w:link w:val="Sangra2detindependienteCar"/>
    <w:rsid w:val="00137696"/>
    <w:pPr>
      <w:spacing w:after="120" w:line="480" w:lineRule="auto"/>
      <w:ind w:left="283"/>
    </w:pPr>
    <w:rPr>
      <w:sz w:val="20"/>
      <w:szCs w:val="20"/>
    </w:rPr>
  </w:style>
  <w:style w:type="paragraph" w:styleId="Textonotaalfinal">
    <w:name w:val="endnote text"/>
    <w:basedOn w:val="Normal"/>
    <w:link w:val="TextonotaalfinalCar"/>
    <w:semiHidden/>
    <w:rsid w:val="00137696"/>
    <w:rPr>
      <w:sz w:val="20"/>
      <w:szCs w:val="20"/>
    </w:rPr>
  </w:style>
  <w:style w:type="character" w:styleId="Refdenotaalfinal">
    <w:name w:val="endnote reference"/>
    <w:semiHidden/>
    <w:rsid w:val="00137696"/>
    <w:rPr>
      <w:vertAlign w:val="superscript"/>
    </w:rPr>
  </w:style>
  <w:style w:type="character" w:customStyle="1" w:styleId="sel1348427992542">
    <w:name w:val="sel_1348427992542"/>
    <w:basedOn w:val="Fuentedeprrafopredeter"/>
    <w:rsid w:val="00137696"/>
  </w:style>
  <w:style w:type="character" w:styleId="Refdecomentario">
    <w:name w:val="annotation reference"/>
    <w:rsid w:val="00290575"/>
    <w:rPr>
      <w:sz w:val="16"/>
      <w:szCs w:val="16"/>
    </w:rPr>
  </w:style>
  <w:style w:type="paragraph" w:styleId="Asuntodelcomentario">
    <w:name w:val="annotation subject"/>
    <w:basedOn w:val="Textocomentario"/>
    <w:next w:val="Textocomentario"/>
    <w:link w:val="AsuntodelcomentarioCar"/>
    <w:rsid w:val="00290575"/>
    <w:rPr>
      <w:b/>
      <w:bCs/>
    </w:rPr>
  </w:style>
  <w:style w:type="character" w:customStyle="1" w:styleId="HeaderChar">
    <w:name w:val="Header Char"/>
    <w:semiHidden/>
    <w:rsid w:val="00F112F1"/>
    <w:rPr>
      <w:rFonts w:cs="Times New Roman"/>
      <w:sz w:val="24"/>
      <w:szCs w:val="24"/>
    </w:rPr>
  </w:style>
  <w:style w:type="character" w:styleId="CitaHTML">
    <w:name w:val="HTML Cite"/>
    <w:rsid w:val="00657B03"/>
    <w:rPr>
      <w:i w:val="0"/>
      <w:iCs w:val="0"/>
      <w:color w:val="009933"/>
    </w:rPr>
  </w:style>
  <w:style w:type="character" w:customStyle="1" w:styleId="yiv1702884738149114909-15062012">
    <w:name w:val="yiv1702884738149114909-15062012"/>
    <w:basedOn w:val="Fuentedeprrafopredeter"/>
    <w:rsid w:val="00657B03"/>
  </w:style>
  <w:style w:type="paragraph" w:customStyle="1" w:styleId="yiv1702884738msonormal">
    <w:name w:val="yiv1702884738msonormal"/>
    <w:basedOn w:val="Normal"/>
    <w:rsid w:val="00657B03"/>
    <w:pPr>
      <w:spacing w:before="100" w:beforeAutospacing="1" w:after="100" w:afterAutospacing="1"/>
    </w:pPr>
  </w:style>
  <w:style w:type="paragraph" w:customStyle="1" w:styleId="Cuadrculamedia1-nfasis21">
    <w:name w:val="Cuadrícula media 1 - Énfasis 21"/>
    <w:basedOn w:val="Normal"/>
    <w:qFormat/>
    <w:rsid w:val="00455830"/>
    <w:pPr>
      <w:ind w:left="708"/>
    </w:pPr>
  </w:style>
  <w:style w:type="character" w:customStyle="1" w:styleId="highlight">
    <w:name w:val="highlight"/>
    <w:basedOn w:val="Fuentedeprrafopredeter"/>
    <w:rsid w:val="002F4972"/>
  </w:style>
  <w:style w:type="paragraph" w:styleId="TDC1">
    <w:name w:val="toc 1"/>
    <w:basedOn w:val="Normal"/>
    <w:next w:val="Normal"/>
    <w:autoRedefine/>
    <w:uiPriority w:val="39"/>
    <w:rsid w:val="005B6F77"/>
  </w:style>
  <w:style w:type="paragraph" w:styleId="TDC2">
    <w:name w:val="toc 2"/>
    <w:basedOn w:val="Normal"/>
    <w:next w:val="Normal"/>
    <w:autoRedefine/>
    <w:uiPriority w:val="39"/>
    <w:rsid w:val="005B6F77"/>
    <w:pPr>
      <w:ind w:left="240"/>
    </w:pPr>
  </w:style>
  <w:style w:type="paragraph" w:styleId="TDC3">
    <w:name w:val="toc 3"/>
    <w:basedOn w:val="Normal"/>
    <w:next w:val="Normal"/>
    <w:autoRedefine/>
    <w:uiPriority w:val="39"/>
    <w:rsid w:val="005B6F77"/>
    <w:pPr>
      <w:ind w:left="480"/>
    </w:pPr>
  </w:style>
  <w:style w:type="paragraph" w:customStyle="1" w:styleId="Pa7">
    <w:name w:val="Pa7"/>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24">
    <w:name w:val="Pa2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4">
    <w:name w:val="Pa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1">
    <w:name w:val="Pa1"/>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character" w:customStyle="1" w:styleId="CarCar22">
    <w:name w:val="Car Car22"/>
    <w:locked/>
    <w:rsid w:val="00BC3E8E"/>
    <w:rPr>
      <w:rFonts w:ascii="Cambria" w:hAnsi="Cambria" w:cs="Times New Roman"/>
      <w:b/>
      <w:bCs/>
      <w:kern w:val="32"/>
      <w:sz w:val="32"/>
      <w:szCs w:val="32"/>
    </w:rPr>
  </w:style>
  <w:style w:type="character" w:customStyle="1" w:styleId="A2">
    <w:name w:val="A2"/>
    <w:rsid w:val="00BC3E8E"/>
    <w:rPr>
      <w:rFonts w:ascii="DZMIPA+HelveticaNeue-Medium" w:hAnsi="DZMIPA+HelveticaNeue-Medium" w:cs="DZMIPA+HelveticaNeue-Medium"/>
      <w:color w:val="000000"/>
      <w:sz w:val="16"/>
      <w:szCs w:val="16"/>
    </w:rPr>
  </w:style>
  <w:style w:type="character" w:customStyle="1" w:styleId="longtext">
    <w:name w:val="long_text"/>
    <w:basedOn w:val="Fuentedeprrafopredeter"/>
    <w:rsid w:val="00BC3E8E"/>
  </w:style>
  <w:style w:type="character" w:customStyle="1" w:styleId="hps">
    <w:name w:val="hps"/>
    <w:basedOn w:val="Fuentedeprrafopredeter"/>
    <w:rsid w:val="00BC3E8E"/>
  </w:style>
  <w:style w:type="character" w:customStyle="1" w:styleId="hpsatn">
    <w:name w:val="hps atn"/>
    <w:basedOn w:val="Fuentedeprrafopredeter"/>
    <w:rsid w:val="00BC3E8E"/>
  </w:style>
  <w:style w:type="character" w:styleId="Refdenotaalpie">
    <w:name w:val="footnote reference"/>
    <w:unhideWhenUsed/>
    <w:rsid w:val="00BC3E8E"/>
    <w:rPr>
      <w:vertAlign w:val="superscript"/>
    </w:rPr>
  </w:style>
  <w:style w:type="character" w:customStyle="1" w:styleId="A7">
    <w:name w:val="A7"/>
    <w:rsid w:val="009935F1"/>
    <w:rPr>
      <w:color w:val="211D1E"/>
      <w:sz w:val="16"/>
      <w:szCs w:val="16"/>
    </w:rPr>
  </w:style>
  <w:style w:type="paragraph" w:customStyle="1" w:styleId="Tabladecuadrcula21">
    <w:name w:val="Tabla de cuadrícula 21"/>
    <w:basedOn w:val="Normal"/>
    <w:next w:val="Normal"/>
    <w:uiPriority w:val="37"/>
    <w:unhideWhenUsed/>
    <w:rsid w:val="00004BB6"/>
    <w:pPr>
      <w:ind w:left="720" w:hanging="720"/>
    </w:pPr>
  </w:style>
  <w:style w:type="character" w:customStyle="1" w:styleId="HTMLconformatoprevioCar">
    <w:name w:val="HTML con formato previo Car"/>
    <w:link w:val="HTMLconformatoprevio"/>
    <w:uiPriority w:val="99"/>
    <w:rsid w:val="00752604"/>
    <w:rPr>
      <w:rFonts w:ascii="Courier New" w:hAnsi="Courier New" w:cs="Courier New"/>
    </w:rPr>
  </w:style>
  <w:style w:type="paragraph" w:customStyle="1" w:styleId="BodytextAgency">
    <w:name w:val="Body text (Agency)"/>
    <w:basedOn w:val="Normal"/>
    <w:link w:val="BodytextAgencyChar"/>
    <w:qFormat/>
    <w:rsid w:val="00B0792D"/>
    <w:pPr>
      <w:spacing w:after="140" w:line="280" w:lineRule="atLeast"/>
    </w:pPr>
    <w:rPr>
      <w:rFonts w:ascii="Verdana" w:eastAsia="Verdana" w:hAnsi="Verdana"/>
      <w:sz w:val="18"/>
      <w:szCs w:val="18"/>
    </w:rPr>
  </w:style>
  <w:style w:type="paragraph" w:customStyle="1" w:styleId="No-TOCheadingAgency">
    <w:name w:val="No-TOC heading (Agency)"/>
    <w:basedOn w:val="Normal"/>
    <w:next w:val="BodytextAgency"/>
    <w:link w:val="No-TOCheadingAgencyChar"/>
    <w:qFormat/>
    <w:rsid w:val="00B0792D"/>
    <w:pPr>
      <w:keepNext/>
      <w:spacing w:before="280" w:after="220"/>
    </w:pPr>
    <w:rPr>
      <w:rFonts w:ascii="Verdana" w:hAnsi="Verdana"/>
      <w:b/>
      <w:kern w:val="32"/>
      <w:sz w:val="27"/>
      <w:szCs w:val="27"/>
    </w:rPr>
  </w:style>
  <w:style w:type="character" w:customStyle="1" w:styleId="BodytextAgencyChar">
    <w:name w:val="Body text (Agency) Char"/>
    <w:link w:val="BodytextAgency"/>
    <w:locked/>
    <w:rsid w:val="00B0792D"/>
    <w:rPr>
      <w:rFonts w:ascii="Verdana" w:eastAsia="Verdana" w:hAnsi="Verdana"/>
      <w:sz w:val="18"/>
      <w:szCs w:val="18"/>
    </w:rPr>
  </w:style>
  <w:style w:type="character" w:customStyle="1" w:styleId="No-TOCheadingAgencyChar">
    <w:name w:val="No-TOC heading (Agency) Char"/>
    <w:link w:val="No-TOCheadingAgency"/>
    <w:locked/>
    <w:rsid w:val="00B0792D"/>
    <w:rPr>
      <w:rFonts w:ascii="Verdana" w:hAnsi="Verdana"/>
      <w:b/>
      <w:kern w:val="32"/>
      <w:sz w:val="27"/>
      <w:szCs w:val="27"/>
    </w:rPr>
  </w:style>
  <w:style w:type="paragraph" w:customStyle="1" w:styleId="Char1">
    <w:name w:val="Char1"/>
    <w:aliases w:val="caption,Figure heading,Lengende,legend,表タイトル"/>
    <w:basedOn w:val="Normal"/>
    <w:next w:val="Normal"/>
    <w:unhideWhenUsed/>
    <w:qFormat/>
    <w:rsid w:val="00201388"/>
    <w:rPr>
      <w:rFonts w:eastAsia="SimSun"/>
      <w:b/>
      <w:bCs/>
      <w:sz w:val="20"/>
      <w:szCs w:val="20"/>
      <w:lang w:eastAsia="zh-CN"/>
    </w:rPr>
  </w:style>
  <w:style w:type="character" w:customStyle="1" w:styleId="EpgrafeCar1">
    <w:name w:val="Epígrafe Car1"/>
    <w:link w:val="Epgrafe"/>
    <w:locked/>
    <w:rsid w:val="00201388"/>
    <w:rPr>
      <w:b/>
      <w:bCs/>
      <w:lang w:eastAsia="zh-CN"/>
    </w:rPr>
  </w:style>
  <w:style w:type="paragraph" w:styleId="Epgrafe">
    <w:name w:val="caption"/>
    <w:basedOn w:val="Normal"/>
    <w:next w:val="Normal"/>
    <w:link w:val="EpgrafeCar1"/>
    <w:qFormat/>
    <w:rsid w:val="00201388"/>
    <w:rPr>
      <w:b/>
      <w:bCs/>
      <w:sz w:val="20"/>
      <w:szCs w:val="20"/>
      <w:lang w:eastAsia="zh-CN"/>
    </w:rPr>
  </w:style>
  <w:style w:type="paragraph" w:customStyle="1" w:styleId="EndNoteBibliography">
    <w:name w:val="EndNote Bibliography"/>
    <w:basedOn w:val="Normal"/>
    <w:link w:val="EndNoteBibliographyChar"/>
    <w:rsid w:val="007F4440"/>
    <w:rPr>
      <w:rFonts w:ascii="Verdana" w:eastAsia="SimSun" w:hAnsi="Verdana"/>
      <w:noProof/>
      <w:sz w:val="18"/>
      <w:szCs w:val="18"/>
    </w:rPr>
  </w:style>
  <w:style w:type="character" w:customStyle="1" w:styleId="EndNoteBibliographyChar">
    <w:name w:val="EndNote Bibliography Char"/>
    <w:link w:val="EndNoteBibliography"/>
    <w:rsid w:val="007F4440"/>
    <w:rPr>
      <w:rFonts w:ascii="Verdana" w:eastAsia="SimSun" w:hAnsi="Verdana"/>
      <w:noProof/>
      <w:sz w:val="18"/>
      <w:szCs w:val="18"/>
    </w:rPr>
  </w:style>
  <w:style w:type="paragraph" w:styleId="Firmadecorreoelectrnico">
    <w:name w:val="E-mail Signature"/>
    <w:basedOn w:val="Normal"/>
    <w:link w:val="FirmadecorreoelectrnicoCar"/>
    <w:rsid w:val="00143CB4"/>
    <w:rPr>
      <w:rFonts w:ascii="Verdana" w:eastAsia="SimSun" w:hAnsi="Verdana"/>
      <w:sz w:val="18"/>
      <w:szCs w:val="18"/>
      <w:lang w:eastAsia="en-GB"/>
    </w:rPr>
  </w:style>
  <w:style w:type="character" w:customStyle="1" w:styleId="FirmadecorreoelectrnicoCar">
    <w:name w:val="Firma de correo electrónico Car"/>
    <w:link w:val="Firmadecorreoelectrnico"/>
    <w:rsid w:val="00143CB4"/>
    <w:rPr>
      <w:rFonts w:ascii="Verdana" w:eastAsia="SimSun" w:hAnsi="Verdana"/>
      <w:sz w:val="18"/>
      <w:szCs w:val="18"/>
      <w:lang w:eastAsia="en-GB"/>
    </w:rPr>
  </w:style>
  <w:style w:type="paragraph" w:customStyle="1" w:styleId="Pa13">
    <w:name w:val="Pa13"/>
    <w:basedOn w:val="Default"/>
    <w:next w:val="Default"/>
    <w:uiPriority w:val="99"/>
    <w:rsid w:val="007937F4"/>
    <w:pPr>
      <w:spacing w:line="201" w:lineRule="atLeast"/>
    </w:pPr>
    <w:rPr>
      <w:rFonts w:ascii="Times New Roman" w:eastAsia="Times New Roman" w:hAnsi="Times New Roman" w:cs="Times New Roman"/>
      <w:color w:val="auto"/>
      <w:lang w:eastAsia="es-ES"/>
    </w:rPr>
  </w:style>
  <w:style w:type="paragraph" w:customStyle="1" w:styleId="Pa2">
    <w:name w:val="Pa2"/>
    <w:basedOn w:val="Default"/>
    <w:next w:val="Default"/>
    <w:uiPriority w:val="99"/>
    <w:rsid w:val="007937F4"/>
    <w:pPr>
      <w:spacing w:line="181" w:lineRule="atLeast"/>
    </w:pPr>
    <w:rPr>
      <w:rFonts w:ascii="Times New Roman" w:eastAsia="Times New Roman" w:hAnsi="Times New Roman" w:cs="Times New Roman"/>
      <w:color w:val="auto"/>
      <w:lang w:eastAsia="es-ES"/>
    </w:rPr>
  </w:style>
  <w:style w:type="paragraph" w:customStyle="1" w:styleId="a">
    <w:basedOn w:val="Normal"/>
    <w:next w:val="Normal"/>
    <w:link w:val="EpgrafeCar"/>
    <w:unhideWhenUsed/>
    <w:qFormat/>
    <w:rsid w:val="00AE5E45"/>
    <w:rPr>
      <w:rFonts w:eastAsia="SimSun"/>
      <w:b/>
      <w:bCs/>
      <w:sz w:val="20"/>
      <w:szCs w:val="20"/>
      <w:lang w:eastAsia="zh-CN"/>
    </w:rPr>
  </w:style>
  <w:style w:type="character" w:customStyle="1" w:styleId="EpgrafeCar">
    <w:name w:val="Epígrafe Car"/>
    <w:aliases w:val="Char1 Car,Figure heading Car,Lengende Car,legend Car,表タイトル Car,Descripción Car"/>
    <w:link w:val="a"/>
    <w:locked/>
    <w:rsid w:val="00865509"/>
    <w:rPr>
      <w:rFonts w:eastAsia="SimSun"/>
      <w:b/>
      <w:bCs/>
      <w:lang w:eastAsia="zh-CN"/>
    </w:rPr>
  </w:style>
  <w:style w:type="paragraph" w:styleId="Prrafodelista">
    <w:name w:val="List Paragraph"/>
    <w:basedOn w:val="Normal"/>
    <w:uiPriority w:val="72"/>
    <w:rsid w:val="00E322CD"/>
    <w:pPr>
      <w:ind w:left="720"/>
      <w:contextualSpacing/>
    </w:pPr>
  </w:style>
  <w:style w:type="character" w:customStyle="1" w:styleId="hvr">
    <w:name w:val="hvr"/>
    <w:basedOn w:val="Fuentedeprrafopredeter"/>
    <w:rsid w:val="000231C0"/>
  </w:style>
  <w:style w:type="character" w:customStyle="1" w:styleId="TextonotapieCar">
    <w:name w:val="Texto nota pie Car"/>
    <w:basedOn w:val="Fuentedeprrafopredeter"/>
    <w:link w:val="Textonotapie"/>
    <w:semiHidden/>
    <w:rsid w:val="007149F4"/>
    <w:rPr>
      <w:rFonts w:ascii="Arial" w:hAnsi="Arial"/>
      <w:snapToGrid w:val="0"/>
      <w:lang w:val="es-ES_tradnl"/>
    </w:rPr>
  </w:style>
  <w:style w:type="numbering" w:customStyle="1" w:styleId="Sinlista1">
    <w:name w:val="Sin lista1"/>
    <w:next w:val="Sinlista"/>
    <w:uiPriority w:val="99"/>
    <w:semiHidden/>
    <w:unhideWhenUsed/>
    <w:rsid w:val="002F0E7C"/>
  </w:style>
  <w:style w:type="table" w:customStyle="1" w:styleId="Tablaconcuadrcula1">
    <w:name w:val="Tabla con cuadrícula1"/>
    <w:basedOn w:val="Tablanormal"/>
    <w:next w:val="Tablaconcuadrcula"/>
    <w:rsid w:val="002F0E7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
    <w:name w:val="Texto comentario Car"/>
    <w:basedOn w:val="Fuentedeprrafopredeter"/>
    <w:link w:val="Textocomentario"/>
    <w:semiHidden/>
    <w:rsid w:val="002F0E7C"/>
  </w:style>
  <w:style w:type="character" w:customStyle="1" w:styleId="Sangra2detindependienteCar">
    <w:name w:val="Sangría 2 de t. independiente Car"/>
    <w:basedOn w:val="Fuentedeprrafopredeter"/>
    <w:link w:val="Sangra2detindependiente"/>
    <w:rsid w:val="002F0E7C"/>
  </w:style>
  <w:style w:type="character" w:customStyle="1" w:styleId="TextonotaalfinalCar">
    <w:name w:val="Texto nota al final Car"/>
    <w:basedOn w:val="Fuentedeprrafopredeter"/>
    <w:link w:val="Textonotaalfinal"/>
    <w:semiHidden/>
    <w:rsid w:val="002F0E7C"/>
  </w:style>
  <w:style w:type="character" w:customStyle="1" w:styleId="AsuntodelcomentarioCar">
    <w:name w:val="Asunto del comentario Car"/>
    <w:basedOn w:val="TextocomentarioCar"/>
    <w:link w:val="Asuntodelcomentario"/>
    <w:rsid w:val="002F0E7C"/>
    <w:rPr>
      <w:b/>
      <w:bCs/>
    </w:rPr>
  </w:style>
  <w:style w:type="character" w:customStyle="1" w:styleId="visually-hidden">
    <w:name w:val="visually-hidden"/>
    <w:basedOn w:val="Fuentedeprrafopredeter"/>
    <w:rsid w:val="002F0E7C"/>
  </w:style>
  <w:style w:type="paragraph" w:styleId="Revisin">
    <w:name w:val="Revision"/>
    <w:hidden/>
    <w:uiPriority w:val="71"/>
    <w:semiHidden/>
    <w:rsid w:val="002F0E7C"/>
    <w:rPr>
      <w:sz w:val="24"/>
      <w:szCs w:val="24"/>
    </w:rPr>
  </w:style>
  <w:style w:type="paragraph" w:customStyle="1" w:styleId="Textoindependiente32">
    <w:name w:val="Texto independiente 32"/>
    <w:basedOn w:val="Normal"/>
    <w:rsid w:val="00DD2829"/>
    <w:pPr>
      <w:suppressAutoHyphens/>
    </w:pPr>
    <w:rPr>
      <w:rFonts w:ascii="Arial" w:hAnsi="Arial" w:cs="Arial"/>
      <w:sz w:val="36"/>
      <w:szCs w:val="20"/>
      <w:lang w:eastAsia="ar-SA"/>
    </w:rPr>
  </w:style>
  <w:style w:type="paragraph" w:customStyle="1" w:styleId="Normal1">
    <w:name w:val="Normal1"/>
    <w:uiPriority w:val="99"/>
    <w:rsid w:val="0067078B"/>
    <w:rPr>
      <w:color w:val="000000"/>
      <w:sz w:val="24"/>
      <w:szCs w:val="24"/>
    </w:rPr>
  </w:style>
  <w:style w:type="character" w:customStyle="1" w:styleId="Enlacedelndice">
    <w:name w:val="Enlace del índice"/>
    <w:rsid w:val="0067078B"/>
  </w:style>
  <w:style w:type="paragraph" w:customStyle="1" w:styleId="Textoindependiente21">
    <w:name w:val="Texto independiente 21"/>
    <w:basedOn w:val="Normal"/>
    <w:uiPriority w:val="99"/>
    <w:rsid w:val="00A113F5"/>
    <w:pPr>
      <w:suppressAutoHyphens/>
      <w:autoSpaceDE w:val="0"/>
      <w:jc w:val="center"/>
    </w:pPr>
    <w:rPr>
      <w:rFonts w:ascii="Arial" w:hAnsi="Arial" w:cs="Arial"/>
      <w:b/>
      <w:sz w:val="36"/>
      <w:szCs w:val="20"/>
      <w:lang w:eastAsia="zh-CN"/>
    </w:rPr>
  </w:style>
</w:styles>
</file>

<file path=word/webSettings.xml><?xml version="1.0" encoding="utf-8"?>
<w:webSettings xmlns:r="http://schemas.openxmlformats.org/officeDocument/2006/relationships" xmlns:w="http://schemas.openxmlformats.org/wordprocessingml/2006/main">
  <w:divs>
    <w:div w:id="136924405">
      <w:bodyDiv w:val="1"/>
      <w:marLeft w:val="0"/>
      <w:marRight w:val="0"/>
      <w:marTop w:val="0"/>
      <w:marBottom w:val="0"/>
      <w:divBdr>
        <w:top w:val="none" w:sz="0" w:space="0" w:color="auto"/>
        <w:left w:val="none" w:sz="0" w:space="0" w:color="auto"/>
        <w:bottom w:val="none" w:sz="0" w:space="0" w:color="auto"/>
        <w:right w:val="none" w:sz="0" w:space="0" w:color="auto"/>
      </w:divBdr>
      <w:divsChild>
        <w:div w:id="1695882539">
          <w:marLeft w:val="0"/>
          <w:marRight w:val="0"/>
          <w:marTop w:val="0"/>
          <w:marBottom w:val="0"/>
          <w:divBdr>
            <w:top w:val="none" w:sz="0" w:space="0" w:color="auto"/>
            <w:left w:val="none" w:sz="0" w:space="0" w:color="auto"/>
            <w:bottom w:val="none" w:sz="0" w:space="0" w:color="auto"/>
            <w:right w:val="none" w:sz="0" w:space="0" w:color="auto"/>
          </w:divBdr>
          <w:divsChild>
            <w:div w:id="1765879717">
              <w:marLeft w:val="0"/>
              <w:marRight w:val="0"/>
              <w:marTop w:val="0"/>
              <w:marBottom w:val="0"/>
              <w:divBdr>
                <w:top w:val="none" w:sz="0" w:space="0" w:color="auto"/>
                <w:left w:val="none" w:sz="0" w:space="0" w:color="auto"/>
                <w:bottom w:val="none" w:sz="0" w:space="0" w:color="auto"/>
                <w:right w:val="none" w:sz="0" w:space="0" w:color="auto"/>
              </w:divBdr>
              <w:divsChild>
                <w:div w:id="88502656">
                  <w:marLeft w:val="0"/>
                  <w:marRight w:val="0"/>
                  <w:marTop w:val="0"/>
                  <w:marBottom w:val="0"/>
                  <w:divBdr>
                    <w:top w:val="none" w:sz="0" w:space="0" w:color="auto"/>
                    <w:left w:val="none" w:sz="0" w:space="0" w:color="auto"/>
                    <w:bottom w:val="none" w:sz="0" w:space="0" w:color="auto"/>
                    <w:right w:val="none" w:sz="0" w:space="0" w:color="auto"/>
                  </w:divBdr>
                  <w:divsChild>
                    <w:div w:id="412316276">
                      <w:marLeft w:val="0"/>
                      <w:marRight w:val="0"/>
                      <w:marTop w:val="0"/>
                      <w:marBottom w:val="0"/>
                      <w:divBdr>
                        <w:top w:val="none" w:sz="0" w:space="0" w:color="auto"/>
                        <w:left w:val="none" w:sz="0" w:space="0" w:color="auto"/>
                        <w:bottom w:val="none" w:sz="0" w:space="0" w:color="auto"/>
                        <w:right w:val="none" w:sz="0" w:space="0" w:color="auto"/>
                      </w:divBdr>
                      <w:divsChild>
                        <w:div w:id="1428423387">
                          <w:marLeft w:val="0"/>
                          <w:marRight w:val="0"/>
                          <w:marTop w:val="0"/>
                          <w:marBottom w:val="0"/>
                          <w:divBdr>
                            <w:top w:val="none" w:sz="0" w:space="0" w:color="auto"/>
                            <w:left w:val="none" w:sz="0" w:space="0" w:color="auto"/>
                            <w:bottom w:val="none" w:sz="0" w:space="0" w:color="auto"/>
                            <w:right w:val="none" w:sz="0" w:space="0" w:color="auto"/>
                          </w:divBdr>
                          <w:divsChild>
                            <w:div w:id="1811357637">
                              <w:marLeft w:val="0"/>
                              <w:marRight w:val="0"/>
                              <w:marTop w:val="0"/>
                              <w:marBottom w:val="0"/>
                              <w:divBdr>
                                <w:top w:val="none" w:sz="0" w:space="0" w:color="auto"/>
                                <w:left w:val="none" w:sz="0" w:space="0" w:color="auto"/>
                                <w:bottom w:val="none" w:sz="0" w:space="0" w:color="auto"/>
                                <w:right w:val="none" w:sz="0" w:space="0" w:color="auto"/>
                              </w:divBdr>
                              <w:divsChild>
                                <w:div w:id="890458768">
                                  <w:marLeft w:val="0"/>
                                  <w:marRight w:val="0"/>
                                  <w:marTop w:val="0"/>
                                  <w:marBottom w:val="0"/>
                                  <w:divBdr>
                                    <w:top w:val="none" w:sz="0" w:space="0" w:color="auto"/>
                                    <w:left w:val="none" w:sz="0" w:space="0" w:color="auto"/>
                                    <w:bottom w:val="none" w:sz="0" w:space="0" w:color="auto"/>
                                    <w:right w:val="none" w:sz="0" w:space="0" w:color="auto"/>
                                  </w:divBdr>
                                  <w:divsChild>
                                    <w:div w:id="18331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17626">
      <w:bodyDiv w:val="1"/>
      <w:marLeft w:val="0"/>
      <w:marRight w:val="0"/>
      <w:marTop w:val="0"/>
      <w:marBottom w:val="0"/>
      <w:divBdr>
        <w:top w:val="none" w:sz="0" w:space="0" w:color="auto"/>
        <w:left w:val="none" w:sz="0" w:space="0" w:color="auto"/>
        <w:bottom w:val="none" w:sz="0" w:space="0" w:color="auto"/>
        <w:right w:val="none" w:sz="0" w:space="0" w:color="auto"/>
      </w:divBdr>
    </w:div>
    <w:div w:id="211624182">
      <w:bodyDiv w:val="1"/>
      <w:marLeft w:val="0"/>
      <w:marRight w:val="0"/>
      <w:marTop w:val="0"/>
      <w:marBottom w:val="0"/>
      <w:divBdr>
        <w:top w:val="none" w:sz="0" w:space="0" w:color="auto"/>
        <w:left w:val="none" w:sz="0" w:space="0" w:color="auto"/>
        <w:bottom w:val="none" w:sz="0" w:space="0" w:color="auto"/>
        <w:right w:val="none" w:sz="0" w:space="0" w:color="auto"/>
      </w:divBdr>
      <w:divsChild>
        <w:div w:id="670986208">
          <w:marLeft w:val="0"/>
          <w:marRight w:val="0"/>
          <w:marTop w:val="0"/>
          <w:marBottom w:val="0"/>
          <w:divBdr>
            <w:top w:val="single" w:sz="6" w:space="0" w:color="005172"/>
            <w:left w:val="single" w:sz="6" w:space="0" w:color="005172"/>
            <w:bottom w:val="single" w:sz="6" w:space="0" w:color="005172"/>
            <w:right w:val="single" w:sz="6" w:space="0" w:color="005172"/>
          </w:divBdr>
          <w:divsChild>
            <w:div w:id="19982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65234">
      <w:bodyDiv w:val="1"/>
      <w:marLeft w:val="0"/>
      <w:marRight w:val="0"/>
      <w:marTop w:val="0"/>
      <w:marBottom w:val="0"/>
      <w:divBdr>
        <w:top w:val="none" w:sz="0" w:space="0" w:color="auto"/>
        <w:left w:val="none" w:sz="0" w:space="0" w:color="auto"/>
        <w:bottom w:val="none" w:sz="0" w:space="0" w:color="auto"/>
        <w:right w:val="none" w:sz="0" w:space="0" w:color="auto"/>
      </w:divBdr>
    </w:div>
    <w:div w:id="316956298">
      <w:bodyDiv w:val="1"/>
      <w:marLeft w:val="0"/>
      <w:marRight w:val="0"/>
      <w:marTop w:val="0"/>
      <w:marBottom w:val="0"/>
      <w:divBdr>
        <w:top w:val="none" w:sz="0" w:space="0" w:color="auto"/>
        <w:left w:val="none" w:sz="0" w:space="0" w:color="auto"/>
        <w:bottom w:val="none" w:sz="0" w:space="0" w:color="auto"/>
        <w:right w:val="none" w:sz="0" w:space="0" w:color="auto"/>
      </w:divBdr>
      <w:divsChild>
        <w:div w:id="225607379">
          <w:marLeft w:val="0"/>
          <w:marRight w:val="0"/>
          <w:marTop w:val="0"/>
          <w:marBottom w:val="0"/>
          <w:divBdr>
            <w:top w:val="none" w:sz="0" w:space="0" w:color="auto"/>
            <w:left w:val="none" w:sz="0" w:space="0" w:color="auto"/>
            <w:bottom w:val="none" w:sz="0" w:space="0" w:color="auto"/>
            <w:right w:val="none" w:sz="0" w:space="0" w:color="auto"/>
          </w:divBdr>
        </w:div>
      </w:divsChild>
    </w:div>
    <w:div w:id="397093186">
      <w:bodyDiv w:val="1"/>
      <w:marLeft w:val="0"/>
      <w:marRight w:val="0"/>
      <w:marTop w:val="0"/>
      <w:marBottom w:val="0"/>
      <w:divBdr>
        <w:top w:val="none" w:sz="0" w:space="0" w:color="auto"/>
        <w:left w:val="none" w:sz="0" w:space="0" w:color="auto"/>
        <w:bottom w:val="none" w:sz="0" w:space="0" w:color="auto"/>
        <w:right w:val="none" w:sz="0" w:space="0" w:color="auto"/>
      </w:divBdr>
    </w:div>
    <w:div w:id="775903724">
      <w:bodyDiv w:val="1"/>
      <w:marLeft w:val="0"/>
      <w:marRight w:val="0"/>
      <w:marTop w:val="0"/>
      <w:marBottom w:val="0"/>
      <w:divBdr>
        <w:top w:val="none" w:sz="0" w:space="0" w:color="auto"/>
        <w:left w:val="none" w:sz="0" w:space="0" w:color="auto"/>
        <w:bottom w:val="none" w:sz="0" w:space="0" w:color="auto"/>
        <w:right w:val="none" w:sz="0" w:space="0" w:color="auto"/>
      </w:divBdr>
    </w:div>
    <w:div w:id="910584171">
      <w:bodyDiv w:val="1"/>
      <w:marLeft w:val="0"/>
      <w:marRight w:val="0"/>
      <w:marTop w:val="0"/>
      <w:marBottom w:val="0"/>
      <w:divBdr>
        <w:top w:val="none" w:sz="0" w:space="0" w:color="auto"/>
        <w:left w:val="none" w:sz="0" w:space="0" w:color="auto"/>
        <w:bottom w:val="none" w:sz="0" w:space="0" w:color="auto"/>
        <w:right w:val="none" w:sz="0" w:space="0" w:color="auto"/>
      </w:divBdr>
    </w:div>
    <w:div w:id="1115520562">
      <w:bodyDiv w:val="1"/>
      <w:marLeft w:val="0"/>
      <w:marRight w:val="0"/>
      <w:marTop w:val="0"/>
      <w:marBottom w:val="0"/>
      <w:divBdr>
        <w:top w:val="none" w:sz="0" w:space="0" w:color="auto"/>
        <w:left w:val="none" w:sz="0" w:space="0" w:color="auto"/>
        <w:bottom w:val="none" w:sz="0" w:space="0" w:color="auto"/>
        <w:right w:val="none" w:sz="0" w:space="0" w:color="auto"/>
      </w:divBdr>
    </w:div>
    <w:div w:id="1166365402">
      <w:bodyDiv w:val="1"/>
      <w:marLeft w:val="0"/>
      <w:marRight w:val="0"/>
      <w:marTop w:val="0"/>
      <w:marBottom w:val="0"/>
      <w:divBdr>
        <w:top w:val="none" w:sz="0" w:space="0" w:color="auto"/>
        <w:left w:val="none" w:sz="0" w:space="0" w:color="auto"/>
        <w:bottom w:val="none" w:sz="0" w:space="0" w:color="auto"/>
        <w:right w:val="none" w:sz="0" w:space="0" w:color="auto"/>
      </w:divBdr>
    </w:div>
    <w:div w:id="1191996246">
      <w:bodyDiv w:val="1"/>
      <w:marLeft w:val="0"/>
      <w:marRight w:val="0"/>
      <w:marTop w:val="0"/>
      <w:marBottom w:val="0"/>
      <w:divBdr>
        <w:top w:val="none" w:sz="0" w:space="0" w:color="auto"/>
        <w:left w:val="none" w:sz="0" w:space="0" w:color="auto"/>
        <w:bottom w:val="none" w:sz="0" w:space="0" w:color="auto"/>
        <w:right w:val="none" w:sz="0" w:space="0" w:color="auto"/>
      </w:divBdr>
      <w:divsChild>
        <w:div w:id="14040634">
          <w:marLeft w:val="0"/>
          <w:marRight w:val="0"/>
          <w:marTop w:val="0"/>
          <w:marBottom w:val="0"/>
          <w:divBdr>
            <w:top w:val="none" w:sz="0" w:space="0" w:color="auto"/>
            <w:left w:val="none" w:sz="0" w:space="0" w:color="auto"/>
            <w:bottom w:val="none" w:sz="0" w:space="0" w:color="auto"/>
            <w:right w:val="none" w:sz="0" w:space="0" w:color="auto"/>
          </w:divBdr>
        </w:div>
        <w:div w:id="88087385">
          <w:marLeft w:val="0"/>
          <w:marRight w:val="0"/>
          <w:marTop w:val="0"/>
          <w:marBottom w:val="0"/>
          <w:divBdr>
            <w:top w:val="none" w:sz="0" w:space="0" w:color="auto"/>
            <w:left w:val="none" w:sz="0" w:space="0" w:color="auto"/>
            <w:bottom w:val="none" w:sz="0" w:space="0" w:color="auto"/>
            <w:right w:val="none" w:sz="0" w:space="0" w:color="auto"/>
          </w:divBdr>
        </w:div>
        <w:div w:id="96951335">
          <w:marLeft w:val="0"/>
          <w:marRight w:val="0"/>
          <w:marTop w:val="0"/>
          <w:marBottom w:val="0"/>
          <w:divBdr>
            <w:top w:val="none" w:sz="0" w:space="0" w:color="auto"/>
            <w:left w:val="none" w:sz="0" w:space="0" w:color="auto"/>
            <w:bottom w:val="none" w:sz="0" w:space="0" w:color="auto"/>
            <w:right w:val="none" w:sz="0" w:space="0" w:color="auto"/>
          </w:divBdr>
        </w:div>
        <w:div w:id="183909797">
          <w:marLeft w:val="0"/>
          <w:marRight w:val="0"/>
          <w:marTop w:val="0"/>
          <w:marBottom w:val="0"/>
          <w:divBdr>
            <w:top w:val="none" w:sz="0" w:space="0" w:color="auto"/>
            <w:left w:val="none" w:sz="0" w:space="0" w:color="auto"/>
            <w:bottom w:val="none" w:sz="0" w:space="0" w:color="auto"/>
            <w:right w:val="none" w:sz="0" w:space="0" w:color="auto"/>
          </w:divBdr>
        </w:div>
        <w:div w:id="189875442">
          <w:marLeft w:val="0"/>
          <w:marRight w:val="0"/>
          <w:marTop w:val="0"/>
          <w:marBottom w:val="0"/>
          <w:divBdr>
            <w:top w:val="none" w:sz="0" w:space="0" w:color="auto"/>
            <w:left w:val="none" w:sz="0" w:space="0" w:color="auto"/>
            <w:bottom w:val="none" w:sz="0" w:space="0" w:color="auto"/>
            <w:right w:val="none" w:sz="0" w:space="0" w:color="auto"/>
          </w:divBdr>
        </w:div>
        <w:div w:id="353187885">
          <w:marLeft w:val="0"/>
          <w:marRight w:val="0"/>
          <w:marTop w:val="0"/>
          <w:marBottom w:val="0"/>
          <w:divBdr>
            <w:top w:val="none" w:sz="0" w:space="0" w:color="auto"/>
            <w:left w:val="none" w:sz="0" w:space="0" w:color="auto"/>
            <w:bottom w:val="none" w:sz="0" w:space="0" w:color="auto"/>
            <w:right w:val="none" w:sz="0" w:space="0" w:color="auto"/>
          </w:divBdr>
        </w:div>
        <w:div w:id="751858522">
          <w:marLeft w:val="0"/>
          <w:marRight w:val="0"/>
          <w:marTop w:val="0"/>
          <w:marBottom w:val="0"/>
          <w:divBdr>
            <w:top w:val="none" w:sz="0" w:space="0" w:color="auto"/>
            <w:left w:val="none" w:sz="0" w:space="0" w:color="auto"/>
            <w:bottom w:val="none" w:sz="0" w:space="0" w:color="auto"/>
            <w:right w:val="none" w:sz="0" w:space="0" w:color="auto"/>
          </w:divBdr>
        </w:div>
        <w:div w:id="799569044">
          <w:marLeft w:val="0"/>
          <w:marRight w:val="0"/>
          <w:marTop w:val="0"/>
          <w:marBottom w:val="0"/>
          <w:divBdr>
            <w:top w:val="none" w:sz="0" w:space="0" w:color="auto"/>
            <w:left w:val="none" w:sz="0" w:space="0" w:color="auto"/>
            <w:bottom w:val="none" w:sz="0" w:space="0" w:color="auto"/>
            <w:right w:val="none" w:sz="0" w:space="0" w:color="auto"/>
          </w:divBdr>
        </w:div>
        <w:div w:id="839126959">
          <w:marLeft w:val="0"/>
          <w:marRight w:val="0"/>
          <w:marTop w:val="0"/>
          <w:marBottom w:val="0"/>
          <w:divBdr>
            <w:top w:val="none" w:sz="0" w:space="0" w:color="auto"/>
            <w:left w:val="none" w:sz="0" w:space="0" w:color="auto"/>
            <w:bottom w:val="none" w:sz="0" w:space="0" w:color="auto"/>
            <w:right w:val="none" w:sz="0" w:space="0" w:color="auto"/>
          </w:divBdr>
        </w:div>
        <w:div w:id="868252767">
          <w:marLeft w:val="0"/>
          <w:marRight w:val="0"/>
          <w:marTop w:val="0"/>
          <w:marBottom w:val="0"/>
          <w:divBdr>
            <w:top w:val="none" w:sz="0" w:space="0" w:color="auto"/>
            <w:left w:val="none" w:sz="0" w:space="0" w:color="auto"/>
            <w:bottom w:val="none" w:sz="0" w:space="0" w:color="auto"/>
            <w:right w:val="none" w:sz="0" w:space="0" w:color="auto"/>
          </w:divBdr>
        </w:div>
        <w:div w:id="870847767">
          <w:marLeft w:val="0"/>
          <w:marRight w:val="0"/>
          <w:marTop w:val="0"/>
          <w:marBottom w:val="0"/>
          <w:divBdr>
            <w:top w:val="none" w:sz="0" w:space="0" w:color="auto"/>
            <w:left w:val="none" w:sz="0" w:space="0" w:color="auto"/>
            <w:bottom w:val="none" w:sz="0" w:space="0" w:color="auto"/>
            <w:right w:val="none" w:sz="0" w:space="0" w:color="auto"/>
          </w:divBdr>
        </w:div>
        <w:div w:id="878053345">
          <w:marLeft w:val="0"/>
          <w:marRight w:val="0"/>
          <w:marTop w:val="0"/>
          <w:marBottom w:val="0"/>
          <w:divBdr>
            <w:top w:val="none" w:sz="0" w:space="0" w:color="auto"/>
            <w:left w:val="none" w:sz="0" w:space="0" w:color="auto"/>
            <w:bottom w:val="none" w:sz="0" w:space="0" w:color="auto"/>
            <w:right w:val="none" w:sz="0" w:space="0" w:color="auto"/>
          </w:divBdr>
        </w:div>
        <w:div w:id="1065102631">
          <w:marLeft w:val="0"/>
          <w:marRight w:val="0"/>
          <w:marTop w:val="0"/>
          <w:marBottom w:val="0"/>
          <w:divBdr>
            <w:top w:val="none" w:sz="0" w:space="0" w:color="auto"/>
            <w:left w:val="none" w:sz="0" w:space="0" w:color="auto"/>
            <w:bottom w:val="none" w:sz="0" w:space="0" w:color="auto"/>
            <w:right w:val="none" w:sz="0" w:space="0" w:color="auto"/>
          </w:divBdr>
        </w:div>
        <w:div w:id="1116951237">
          <w:marLeft w:val="0"/>
          <w:marRight w:val="0"/>
          <w:marTop w:val="0"/>
          <w:marBottom w:val="0"/>
          <w:divBdr>
            <w:top w:val="none" w:sz="0" w:space="0" w:color="auto"/>
            <w:left w:val="none" w:sz="0" w:space="0" w:color="auto"/>
            <w:bottom w:val="none" w:sz="0" w:space="0" w:color="auto"/>
            <w:right w:val="none" w:sz="0" w:space="0" w:color="auto"/>
          </w:divBdr>
        </w:div>
        <w:div w:id="1228878412">
          <w:marLeft w:val="0"/>
          <w:marRight w:val="0"/>
          <w:marTop w:val="0"/>
          <w:marBottom w:val="0"/>
          <w:divBdr>
            <w:top w:val="none" w:sz="0" w:space="0" w:color="auto"/>
            <w:left w:val="none" w:sz="0" w:space="0" w:color="auto"/>
            <w:bottom w:val="none" w:sz="0" w:space="0" w:color="auto"/>
            <w:right w:val="none" w:sz="0" w:space="0" w:color="auto"/>
          </w:divBdr>
        </w:div>
        <w:div w:id="1255361571">
          <w:marLeft w:val="0"/>
          <w:marRight w:val="0"/>
          <w:marTop w:val="0"/>
          <w:marBottom w:val="0"/>
          <w:divBdr>
            <w:top w:val="none" w:sz="0" w:space="0" w:color="auto"/>
            <w:left w:val="none" w:sz="0" w:space="0" w:color="auto"/>
            <w:bottom w:val="none" w:sz="0" w:space="0" w:color="auto"/>
            <w:right w:val="none" w:sz="0" w:space="0" w:color="auto"/>
          </w:divBdr>
        </w:div>
        <w:div w:id="1319336775">
          <w:marLeft w:val="0"/>
          <w:marRight w:val="0"/>
          <w:marTop w:val="0"/>
          <w:marBottom w:val="0"/>
          <w:divBdr>
            <w:top w:val="none" w:sz="0" w:space="0" w:color="auto"/>
            <w:left w:val="none" w:sz="0" w:space="0" w:color="auto"/>
            <w:bottom w:val="none" w:sz="0" w:space="0" w:color="auto"/>
            <w:right w:val="none" w:sz="0" w:space="0" w:color="auto"/>
          </w:divBdr>
        </w:div>
        <w:div w:id="1374303072">
          <w:marLeft w:val="0"/>
          <w:marRight w:val="0"/>
          <w:marTop w:val="0"/>
          <w:marBottom w:val="0"/>
          <w:divBdr>
            <w:top w:val="none" w:sz="0" w:space="0" w:color="auto"/>
            <w:left w:val="none" w:sz="0" w:space="0" w:color="auto"/>
            <w:bottom w:val="none" w:sz="0" w:space="0" w:color="auto"/>
            <w:right w:val="none" w:sz="0" w:space="0" w:color="auto"/>
          </w:divBdr>
        </w:div>
        <w:div w:id="1438600846">
          <w:marLeft w:val="0"/>
          <w:marRight w:val="0"/>
          <w:marTop w:val="0"/>
          <w:marBottom w:val="0"/>
          <w:divBdr>
            <w:top w:val="none" w:sz="0" w:space="0" w:color="auto"/>
            <w:left w:val="none" w:sz="0" w:space="0" w:color="auto"/>
            <w:bottom w:val="none" w:sz="0" w:space="0" w:color="auto"/>
            <w:right w:val="none" w:sz="0" w:space="0" w:color="auto"/>
          </w:divBdr>
        </w:div>
        <w:div w:id="1590306740">
          <w:marLeft w:val="0"/>
          <w:marRight w:val="0"/>
          <w:marTop w:val="0"/>
          <w:marBottom w:val="0"/>
          <w:divBdr>
            <w:top w:val="none" w:sz="0" w:space="0" w:color="auto"/>
            <w:left w:val="none" w:sz="0" w:space="0" w:color="auto"/>
            <w:bottom w:val="none" w:sz="0" w:space="0" w:color="auto"/>
            <w:right w:val="none" w:sz="0" w:space="0" w:color="auto"/>
          </w:divBdr>
        </w:div>
        <w:div w:id="1654024626">
          <w:marLeft w:val="0"/>
          <w:marRight w:val="0"/>
          <w:marTop w:val="0"/>
          <w:marBottom w:val="0"/>
          <w:divBdr>
            <w:top w:val="none" w:sz="0" w:space="0" w:color="auto"/>
            <w:left w:val="none" w:sz="0" w:space="0" w:color="auto"/>
            <w:bottom w:val="none" w:sz="0" w:space="0" w:color="auto"/>
            <w:right w:val="none" w:sz="0" w:space="0" w:color="auto"/>
          </w:divBdr>
        </w:div>
        <w:div w:id="1780368397">
          <w:marLeft w:val="0"/>
          <w:marRight w:val="0"/>
          <w:marTop w:val="0"/>
          <w:marBottom w:val="0"/>
          <w:divBdr>
            <w:top w:val="none" w:sz="0" w:space="0" w:color="auto"/>
            <w:left w:val="none" w:sz="0" w:space="0" w:color="auto"/>
            <w:bottom w:val="none" w:sz="0" w:space="0" w:color="auto"/>
            <w:right w:val="none" w:sz="0" w:space="0" w:color="auto"/>
          </w:divBdr>
        </w:div>
        <w:div w:id="1909456968">
          <w:marLeft w:val="0"/>
          <w:marRight w:val="0"/>
          <w:marTop w:val="0"/>
          <w:marBottom w:val="0"/>
          <w:divBdr>
            <w:top w:val="none" w:sz="0" w:space="0" w:color="auto"/>
            <w:left w:val="none" w:sz="0" w:space="0" w:color="auto"/>
            <w:bottom w:val="none" w:sz="0" w:space="0" w:color="auto"/>
            <w:right w:val="none" w:sz="0" w:space="0" w:color="auto"/>
          </w:divBdr>
        </w:div>
        <w:div w:id="1954090739">
          <w:marLeft w:val="0"/>
          <w:marRight w:val="0"/>
          <w:marTop w:val="0"/>
          <w:marBottom w:val="0"/>
          <w:divBdr>
            <w:top w:val="none" w:sz="0" w:space="0" w:color="auto"/>
            <w:left w:val="none" w:sz="0" w:space="0" w:color="auto"/>
            <w:bottom w:val="none" w:sz="0" w:space="0" w:color="auto"/>
            <w:right w:val="none" w:sz="0" w:space="0" w:color="auto"/>
          </w:divBdr>
        </w:div>
        <w:div w:id="1970476305">
          <w:marLeft w:val="0"/>
          <w:marRight w:val="0"/>
          <w:marTop w:val="0"/>
          <w:marBottom w:val="0"/>
          <w:divBdr>
            <w:top w:val="none" w:sz="0" w:space="0" w:color="auto"/>
            <w:left w:val="none" w:sz="0" w:space="0" w:color="auto"/>
            <w:bottom w:val="none" w:sz="0" w:space="0" w:color="auto"/>
            <w:right w:val="none" w:sz="0" w:space="0" w:color="auto"/>
          </w:divBdr>
        </w:div>
        <w:div w:id="2106076159">
          <w:marLeft w:val="0"/>
          <w:marRight w:val="0"/>
          <w:marTop w:val="0"/>
          <w:marBottom w:val="0"/>
          <w:divBdr>
            <w:top w:val="none" w:sz="0" w:space="0" w:color="auto"/>
            <w:left w:val="none" w:sz="0" w:space="0" w:color="auto"/>
            <w:bottom w:val="none" w:sz="0" w:space="0" w:color="auto"/>
            <w:right w:val="none" w:sz="0" w:space="0" w:color="auto"/>
          </w:divBdr>
        </w:div>
        <w:div w:id="2132088642">
          <w:marLeft w:val="0"/>
          <w:marRight w:val="0"/>
          <w:marTop w:val="0"/>
          <w:marBottom w:val="0"/>
          <w:divBdr>
            <w:top w:val="none" w:sz="0" w:space="0" w:color="auto"/>
            <w:left w:val="none" w:sz="0" w:space="0" w:color="auto"/>
            <w:bottom w:val="none" w:sz="0" w:space="0" w:color="auto"/>
            <w:right w:val="none" w:sz="0" w:space="0" w:color="auto"/>
          </w:divBdr>
        </w:div>
      </w:divsChild>
    </w:div>
    <w:div w:id="1224021894">
      <w:bodyDiv w:val="1"/>
      <w:marLeft w:val="0"/>
      <w:marRight w:val="0"/>
      <w:marTop w:val="0"/>
      <w:marBottom w:val="0"/>
      <w:divBdr>
        <w:top w:val="none" w:sz="0" w:space="0" w:color="auto"/>
        <w:left w:val="none" w:sz="0" w:space="0" w:color="auto"/>
        <w:bottom w:val="none" w:sz="0" w:space="0" w:color="auto"/>
        <w:right w:val="none" w:sz="0" w:space="0" w:color="auto"/>
      </w:divBdr>
    </w:div>
    <w:div w:id="1315918137">
      <w:bodyDiv w:val="1"/>
      <w:marLeft w:val="0"/>
      <w:marRight w:val="0"/>
      <w:marTop w:val="0"/>
      <w:marBottom w:val="0"/>
      <w:divBdr>
        <w:top w:val="none" w:sz="0" w:space="0" w:color="auto"/>
        <w:left w:val="none" w:sz="0" w:space="0" w:color="auto"/>
        <w:bottom w:val="none" w:sz="0" w:space="0" w:color="auto"/>
        <w:right w:val="none" w:sz="0" w:space="0" w:color="auto"/>
      </w:divBdr>
      <w:divsChild>
        <w:div w:id="1922369285">
          <w:marLeft w:val="0"/>
          <w:marRight w:val="0"/>
          <w:marTop w:val="0"/>
          <w:marBottom w:val="0"/>
          <w:divBdr>
            <w:top w:val="none" w:sz="0" w:space="0" w:color="auto"/>
            <w:left w:val="none" w:sz="0" w:space="0" w:color="auto"/>
            <w:bottom w:val="none" w:sz="0" w:space="0" w:color="auto"/>
            <w:right w:val="none" w:sz="0" w:space="0" w:color="auto"/>
          </w:divBdr>
          <w:divsChild>
            <w:div w:id="476650327">
              <w:marLeft w:val="0"/>
              <w:marRight w:val="0"/>
              <w:marTop w:val="0"/>
              <w:marBottom w:val="0"/>
              <w:divBdr>
                <w:top w:val="none" w:sz="0" w:space="0" w:color="auto"/>
                <w:left w:val="none" w:sz="0" w:space="0" w:color="auto"/>
                <w:bottom w:val="none" w:sz="0" w:space="0" w:color="auto"/>
                <w:right w:val="none" w:sz="0" w:space="0" w:color="auto"/>
              </w:divBdr>
            </w:div>
            <w:div w:id="850296807">
              <w:marLeft w:val="0"/>
              <w:marRight w:val="0"/>
              <w:marTop w:val="0"/>
              <w:marBottom w:val="0"/>
              <w:divBdr>
                <w:top w:val="none" w:sz="0" w:space="0" w:color="auto"/>
                <w:left w:val="none" w:sz="0" w:space="0" w:color="auto"/>
                <w:bottom w:val="none" w:sz="0" w:space="0" w:color="auto"/>
                <w:right w:val="none" w:sz="0" w:space="0" w:color="auto"/>
              </w:divBdr>
            </w:div>
            <w:div w:id="950237117">
              <w:marLeft w:val="0"/>
              <w:marRight w:val="0"/>
              <w:marTop w:val="0"/>
              <w:marBottom w:val="0"/>
              <w:divBdr>
                <w:top w:val="none" w:sz="0" w:space="0" w:color="auto"/>
                <w:left w:val="none" w:sz="0" w:space="0" w:color="auto"/>
                <w:bottom w:val="none" w:sz="0" w:space="0" w:color="auto"/>
                <w:right w:val="none" w:sz="0" w:space="0" w:color="auto"/>
              </w:divBdr>
            </w:div>
            <w:div w:id="1666013163">
              <w:marLeft w:val="0"/>
              <w:marRight w:val="0"/>
              <w:marTop w:val="0"/>
              <w:marBottom w:val="0"/>
              <w:divBdr>
                <w:top w:val="none" w:sz="0" w:space="0" w:color="auto"/>
                <w:left w:val="none" w:sz="0" w:space="0" w:color="auto"/>
                <w:bottom w:val="none" w:sz="0" w:space="0" w:color="auto"/>
                <w:right w:val="none" w:sz="0" w:space="0" w:color="auto"/>
              </w:divBdr>
            </w:div>
            <w:div w:id="1673265795">
              <w:marLeft w:val="0"/>
              <w:marRight w:val="0"/>
              <w:marTop w:val="0"/>
              <w:marBottom w:val="0"/>
              <w:divBdr>
                <w:top w:val="none" w:sz="0" w:space="0" w:color="auto"/>
                <w:left w:val="none" w:sz="0" w:space="0" w:color="auto"/>
                <w:bottom w:val="none" w:sz="0" w:space="0" w:color="auto"/>
                <w:right w:val="none" w:sz="0" w:space="0" w:color="auto"/>
              </w:divBdr>
            </w:div>
            <w:div w:id="1925645934">
              <w:marLeft w:val="0"/>
              <w:marRight w:val="0"/>
              <w:marTop w:val="0"/>
              <w:marBottom w:val="0"/>
              <w:divBdr>
                <w:top w:val="none" w:sz="0" w:space="0" w:color="auto"/>
                <w:left w:val="none" w:sz="0" w:space="0" w:color="auto"/>
                <w:bottom w:val="none" w:sz="0" w:space="0" w:color="auto"/>
                <w:right w:val="none" w:sz="0" w:space="0" w:color="auto"/>
              </w:divBdr>
            </w:div>
            <w:div w:id="20999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041">
      <w:bodyDiv w:val="1"/>
      <w:marLeft w:val="0"/>
      <w:marRight w:val="0"/>
      <w:marTop w:val="0"/>
      <w:marBottom w:val="0"/>
      <w:divBdr>
        <w:top w:val="none" w:sz="0" w:space="0" w:color="auto"/>
        <w:left w:val="none" w:sz="0" w:space="0" w:color="auto"/>
        <w:bottom w:val="none" w:sz="0" w:space="0" w:color="auto"/>
        <w:right w:val="none" w:sz="0" w:space="0" w:color="auto"/>
      </w:divBdr>
    </w:div>
    <w:div w:id="1329136018">
      <w:bodyDiv w:val="1"/>
      <w:marLeft w:val="0"/>
      <w:marRight w:val="0"/>
      <w:marTop w:val="0"/>
      <w:marBottom w:val="0"/>
      <w:divBdr>
        <w:top w:val="none" w:sz="0" w:space="0" w:color="auto"/>
        <w:left w:val="none" w:sz="0" w:space="0" w:color="auto"/>
        <w:bottom w:val="none" w:sz="0" w:space="0" w:color="auto"/>
        <w:right w:val="none" w:sz="0" w:space="0" w:color="auto"/>
      </w:divBdr>
      <w:divsChild>
        <w:div w:id="1383285733">
          <w:marLeft w:val="0"/>
          <w:marRight w:val="0"/>
          <w:marTop w:val="0"/>
          <w:marBottom w:val="0"/>
          <w:divBdr>
            <w:top w:val="none" w:sz="0" w:space="0" w:color="auto"/>
            <w:left w:val="none" w:sz="0" w:space="0" w:color="auto"/>
            <w:bottom w:val="none" w:sz="0" w:space="0" w:color="auto"/>
            <w:right w:val="none" w:sz="0" w:space="0" w:color="auto"/>
          </w:divBdr>
        </w:div>
      </w:divsChild>
    </w:div>
    <w:div w:id="1415278525">
      <w:bodyDiv w:val="1"/>
      <w:marLeft w:val="0"/>
      <w:marRight w:val="0"/>
      <w:marTop w:val="0"/>
      <w:marBottom w:val="0"/>
      <w:divBdr>
        <w:top w:val="none" w:sz="0" w:space="0" w:color="auto"/>
        <w:left w:val="none" w:sz="0" w:space="0" w:color="auto"/>
        <w:bottom w:val="none" w:sz="0" w:space="0" w:color="auto"/>
        <w:right w:val="none" w:sz="0" w:space="0" w:color="auto"/>
      </w:divBdr>
      <w:divsChild>
        <w:div w:id="927076719">
          <w:marLeft w:val="0"/>
          <w:marRight w:val="0"/>
          <w:marTop w:val="0"/>
          <w:marBottom w:val="0"/>
          <w:divBdr>
            <w:top w:val="none" w:sz="0" w:space="0" w:color="auto"/>
            <w:left w:val="none" w:sz="0" w:space="0" w:color="auto"/>
            <w:bottom w:val="none" w:sz="0" w:space="0" w:color="auto"/>
            <w:right w:val="none" w:sz="0" w:space="0" w:color="auto"/>
          </w:divBdr>
          <w:divsChild>
            <w:div w:id="472411378">
              <w:marLeft w:val="0"/>
              <w:marRight w:val="0"/>
              <w:marTop w:val="0"/>
              <w:marBottom w:val="0"/>
              <w:divBdr>
                <w:top w:val="none" w:sz="0" w:space="0" w:color="auto"/>
                <w:left w:val="none" w:sz="0" w:space="0" w:color="auto"/>
                <w:bottom w:val="none" w:sz="0" w:space="0" w:color="auto"/>
                <w:right w:val="none" w:sz="0" w:space="0" w:color="auto"/>
              </w:divBdr>
              <w:divsChild>
                <w:div w:id="318769206">
                  <w:marLeft w:val="0"/>
                  <w:marRight w:val="0"/>
                  <w:marTop w:val="0"/>
                  <w:marBottom w:val="0"/>
                  <w:divBdr>
                    <w:top w:val="none" w:sz="0" w:space="0" w:color="auto"/>
                    <w:left w:val="none" w:sz="0" w:space="0" w:color="auto"/>
                    <w:bottom w:val="none" w:sz="0" w:space="0" w:color="auto"/>
                    <w:right w:val="none" w:sz="0" w:space="0" w:color="auto"/>
                  </w:divBdr>
                  <w:divsChild>
                    <w:div w:id="2052462681">
                      <w:marLeft w:val="0"/>
                      <w:marRight w:val="0"/>
                      <w:marTop w:val="0"/>
                      <w:marBottom w:val="0"/>
                      <w:divBdr>
                        <w:top w:val="none" w:sz="0" w:space="0" w:color="auto"/>
                        <w:left w:val="none" w:sz="0" w:space="0" w:color="auto"/>
                        <w:bottom w:val="none" w:sz="0" w:space="0" w:color="auto"/>
                        <w:right w:val="none" w:sz="0" w:space="0" w:color="auto"/>
                      </w:divBdr>
                      <w:divsChild>
                        <w:div w:id="1498573311">
                          <w:marLeft w:val="0"/>
                          <w:marRight w:val="0"/>
                          <w:marTop w:val="0"/>
                          <w:marBottom w:val="0"/>
                          <w:divBdr>
                            <w:top w:val="none" w:sz="0" w:space="0" w:color="auto"/>
                            <w:left w:val="none" w:sz="0" w:space="0" w:color="auto"/>
                            <w:bottom w:val="none" w:sz="0" w:space="0" w:color="auto"/>
                            <w:right w:val="none" w:sz="0" w:space="0" w:color="auto"/>
                          </w:divBdr>
                          <w:divsChild>
                            <w:div w:id="1128358231">
                              <w:marLeft w:val="0"/>
                              <w:marRight w:val="0"/>
                              <w:marTop w:val="0"/>
                              <w:marBottom w:val="0"/>
                              <w:divBdr>
                                <w:top w:val="none" w:sz="0" w:space="0" w:color="auto"/>
                                <w:left w:val="none" w:sz="0" w:space="0" w:color="auto"/>
                                <w:bottom w:val="none" w:sz="0" w:space="0" w:color="auto"/>
                                <w:right w:val="none" w:sz="0" w:space="0" w:color="auto"/>
                              </w:divBdr>
                              <w:divsChild>
                                <w:div w:id="1778021623">
                                  <w:marLeft w:val="0"/>
                                  <w:marRight w:val="0"/>
                                  <w:marTop w:val="0"/>
                                  <w:marBottom w:val="0"/>
                                  <w:divBdr>
                                    <w:top w:val="none" w:sz="0" w:space="0" w:color="auto"/>
                                    <w:left w:val="none" w:sz="0" w:space="0" w:color="auto"/>
                                    <w:bottom w:val="none" w:sz="0" w:space="0" w:color="auto"/>
                                    <w:right w:val="none" w:sz="0" w:space="0" w:color="auto"/>
                                  </w:divBdr>
                                  <w:divsChild>
                                    <w:div w:id="430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415397">
      <w:bodyDiv w:val="1"/>
      <w:marLeft w:val="0"/>
      <w:marRight w:val="0"/>
      <w:marTop w:val="0"/>
      <w:marBottom w:val="0"/>
      <w:divBdr>
        <w:top w:val="none" w:sz="0" w:space="0" w:color="auto"/>
        <w:left w:val="none" w:sz="0" w:space="0" w:color="auto"/>
        <w:bottom w:val="none" w:sz="0" w:space="0" w:color="auto"/>
        <w:right w:val="none" w:sz="0" w:space="0" w:color="auto"/>
      </w:divBdr>
      <w:divsChild>
        <w:div w:id="888420134">
          <w:marLeft w:val="0"/>
          <w:marRight w:val="0"/>
          <w:marTop w:val="0"/>
          <w:marBottom w:val="0"/>
          <w:divBdr>
            <w:top w:val="none" w:sz="0" w:space="0" w:color="auto"/>
            <w:left w:val="none" w:sz="0" w:space="0" w:color="auto"/>
            <w:bottom w:val="none" w:sz="0" w:space="0" w:color="auto"/>
            <w:right w:val="none" w:sz="0" w:space="0" w:color="auto"/>
          </w:divBdr>
          <w:divsChild>
            <w:div w:id="521669167">
              <w:marLeft w:val="0"/>
              <w:marRight w:val="0"/>
              <w:marTop w:val="0"/>
              <w:marBottom w:val="0"/>
              <w:divBdr>
                <w:top w:val="none" w:sz="0" w:space="0" w:color="auto"/>
                <w:left w:val="none" w:sz="0" w:space="0" w:color="auto"/>
                <w:bottom w:val="none" w:sz="0" w:space="0" w:color="auto"/>
                <w:right w:val="none" w:sz="0" w:space="0" w:color="auto"/>
              </w:divBdr>
              <w:divsChild>
                <w:div w:id="117116523">
                  <w:marLeft w:val="0"/>
                  <w:marRight w:val="0"/>
                  <w:marTop w:val="0"/>
                  <w:marBottom w:val="0"/>
                  <w:divBdr>
                    <w:top w:val="none" w:sz="0" w:space="0" w:color="auto"/>
                    <w:left w:val="none" w:sz="0" w:space="0" w:color="auto"/>
                    <w:bottom w:val="none" w:sz="0" w:space="0" w:color="auto"/>
                    <w:right w:val="none" w:sz="0" w:space="0" w:color="auto"/>
                  </w:divBdr>
                  <w:divsChild>
                    <w:div w:id="89813587">
                      <w:marLeft w:val="0"/>
                      <w:marRight w:val="0"/>
                      <w:marTop w:val="0"/>
                      <w:marBottom w:val="0"/>
                      <w:divBdr>
                        <w:top w:val="none" w:sz="0" w:space="0" w:color="auto"/>
                        <w:left w:val="none" w:sz="0" w:space="0" w:color="auto"/>
                        <w:bottom w:val="none" w:sz="0" w:space="0" w:color="auto"/>
                        <w:right w:val="none" w:sz="0" w:space="0" w:color="auto"/>
                      </w:divBdr>
                      <w:divsChild>
                        <w:div w:id="346906077">
                          <w:marLeft w:val="0"/>
                          <w:marRight w:val="0"/>
                          <w:marTop w:val="0"/>
                          <w:marBottom w:val="0"/>
                          <w:divBdr>
                            <w:top w:val="none" w:sz="0" w:space="0" w:color="auto"/>
                            <w:left w:val="none" w:sz="0" w:space="0" w:color="auto"/>
                            <w:bottom w:val="none" w:sz="0" w:space="0" w:color="auto"/>
                            <w:right w:val="none" w:sz="0" w:space="0" w:color="auto"/>
                          </w:divBdr>
                          <w:divsChild>
                            <w:div w:id="1858230849">
                              <w:marLeft w:val="0"/>
                              <w:marRight w:val="0"/>
                              <w:marTop w:val="0"/>
                              <w:marBottom w:val="0"/>
                              <w:divBdr>
                                <w:top w:val="none" w:sz="0" w:space="0" w:color="auto"/>
                                <w:left w:val="none" w:sz="0" w:space="0" w:color="auto"/>
                                <w:bottom w:val="none" w:sz="0" w:space="0" w:color="auto"/>
                                <w:right w:val="none" w:sz="0" w:space="0" w:color="auto"/>
                              </w:divBdr>
                              <w:divsChild>
                                <w:div w:id="5734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246138">
      <w:bodyDiv w:val="1"/>
      <w:marLeft w:val="0"/>
      <w:marRight w:val="0"/>
      <w:marTop w:val="0"/>
      <w:marBottom w:val="0"/>
      <w:divBdr>
        <w:top w:val="none" w:sz="0" w:space="0" w:color="auto"/>
        <w:left w:val="none" w:sz="0" w:space="0" w:color="auto"/>
        <w:bottom w:val="none" w:sz="0" w:space="0" w:color="auto"/>
        <w:right w:val="none" w:sz="0" w:space="0" w:color="auto"/>
      </w:divBdr>
      <w:divsChild>
        <w:div w:id="10423649">
          <w:marLeft w:val="0"/>
          <w:marRight w:val="0"/>
          <w:marTop w:val="0"/>
          <w:marBottom w:val="0"/>
          <w:divBdr>
            <w:top w:val="none" w:sz="0" w:space="0" w:color="auto"/>
            <w:left w:val="none" w:sz="0" w:space="0" w:color="auto"/>
            <w:bottom w:val="none" w:sz="0" w:space="0" w:color="auto"/>
            <w:right w:val="none" w:sz="0" w:space="0" w:color="auto"/>
          </w:divBdr>
          <w:divsChild>
            <w:div w:id="540481140">
              <w:marLeft w:val="0"/>
              <w:marRight w:val="0"/>
              <w:marTop w:val="0"/>
              <w:marBottom w:val="0"/>
              <w:divBdr>
                <w:top w:val="none" w:sz="0" w:space="0" w:color="auto"/>
                <w:left w:val="none" w:sz="0" w:space="0" w:color="auto"/>
                <w:bottom w:val="none" w:sz="0" w:space="0" w:color="auto"/>
                <w:right w:val="none" w:sz="0" w:space="0" w:color="auto"/>
              </w:divBdr>
            </w:div>
            <w:div w:id="13737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290">
      <w:bodyDiv w:val="1"/>
      <w:marLeft w:val="0"/>
      <w:marRight w:val="0"/>
      <w:marTop w:val="0"/>
      <w:marBottom w:val="0"/>
      <w:divBdr>
        <w:top w:val="none" w:sz="0" w:space="0" w:color="auto"/>
        <w:left w:val="none" w:sz="0" w:space="0" w:color="auto"/>
        <w:bottom w:val="none" w:sz="0" w:space="0" w:color="auto"/>
        <w:right w:val="none" w:sz="0" w:space="0" w:color="auto"/>
      </w:divBdr>
    </w:div>
    <w:div w:id="1530871354">
      <w:bodyDiv w:val="1"/>
      <w:marLeft w:val="0"/>
      <w:marRight w:val="0"/>
      <w:marTop w:val="0"/>
      <w:marBottom w:val="0"/>
      <w:divBdr>
        <w:top w:val="none" w:sz="0" w:space="0" w:color="auto"/>
        <w:left w:val="none" w:sz="0" w:space="0" w:color="auto"/>
        <w:bottom w:val="none" w:sz="0" w:space="0" w:color="auto"/>
        <w:right w:val="none" w:sz="0" w:space="0" w:color="auto"/>
      </w:divBdr>
    </w:div>
    <w:div w:id="1590966972">
      <w:bodyDiv w:val="1"/>
      <w:marLeft w:val="0"/>
      <w:marRight w:val="0"/>
      <w:marTop w:val="0"/>
      <w:marBottom w:val="0"/>
      <w:divBdr>
        <w:top w:val="none" w:sz="0" w:space="0" w:color="auto"/>
        <w:left w:val="none" w:sz="0" w:space="0" w:color="auto"/>
        <w:bottom w:val="none" w:sz="0" w:space="0" w:color="auto"/>
        <w:right w:val="none" w:sz="0" w:space="0" w:color="auto"/>
      </w:divBdr>
    </w:div>
    <w:div w:id="1641571914">
      <w:bodyDiv w:val="1"/>
      <w:marLeft w:val="0"/>
      <w:marRight w:val="0"/>
      <w:marTop w:val="0"/>
      <w:marBottom w:val="0"/>
      <w:divBdr>
        <w:top w:val="none" w:sz="0" w:space="0" w:color="auto"/>
        <w:left w:val="none" w:sz="0" w:space="0" w:color="auto"/>
        <w:bottom w:val="none" w:sz="0" w:space="0" w:color="auto"/>
        <w:right w:val="none" w:sz="0" w:space="0" w:color="auto"/>
      </w:divBdr>
    </w:div>
    <w:div w:id="1729496260">
      <w:bodyDiv w:val="1"/>
      <w:marLeft w:val="0"/>
      <w:marRight w:val="0"/>
      <w:marTop w:val="0"/>
      <w:marBottom w:val="0"/>
      <w:divBdr>
        <w:top w:val="none" w:sz="0" w:space="0" w:color="auto"/>
        <w:left w:val="none" w:sz="0" w:space="0" w:color="auto"/>
        <w:bottom w:val="none" w:sz="0" w:space="0" w:color="auto"/>
        <w:right w:val="none" w:sz="0" w:space="0" w:color="auto"/>
      </w:divBdr>
    </w:div>
    <w:div w:id="1836604222">
      <w:bodyDiv w:val="1"/>
      <w:marLeft w:val="0"/>
      <w:marRight w:val="0"/>
      <w:marTop w:val="0"/>
      <w:marBottom w:val="0"/>
      <w:divBdr>
        <w:top w:val="none" w:sz="0" w:space="0" w:color="auto"/>
        <w:left w:val="none" w:sz="0" w:space="0" w:color="auto"/>
        <w:bottom w:val="none" w:sz="0" w:space="0" w:color="auto"/>
        <w:right w:val="none" w:sz="0" w:space="0" w:color="auto"/>
      </w:divBdr>
    </w:div>
    <w:div w:id="1898468787">
      <w:bodyDiv w:val="1"/>
      <w:marLeft w:val="0"/>
      <w:marRight w:val="0"/>
      <w:marTop w:val="0"/>
      <w:marBottom w:val="0"/>
      <w:divBdr>
        <w:top w:val="none" w:sz="0" w:space="0" w:color="auto"/>
        <w:left w:val="none" w:sz="0" w:space="0" w:color="auto"/>
        <w:bottom w:val="none" w:sz="0" w:space="0" w:color="auto"/>
        <w:right w:val="none" w:sz="0" w:space="0" w:color="auto"/>
      </w:divBdr>
    </w:div>
    <w:div w:id="2048525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ho.int/es/"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www.ncbi.nlm.nih.gov/pubmed/?term=Renneville%20A%5BAuthor%5D&amp;cauthor=true&amp;cauthor_uid=24659740" TargetMode="External"/><Relationship Id="rId21" Type="http://schemas.openxmlformats.org/officeDocument/2006/relationships/image" Target="media/image9.png"/><Relationship Id="rId34" Type="http://schemas.openxmlformats.org/officeDocument/2006/relationships/hyperlink" Target="http://www.fcarreras.org/es/leucemiamieloideaguda" TargetMode="External"/><Relationship Id="rId42" Type="http://schemas.openxmlformats.org/officeDocument/2006/relationships/hyperlink" Target="https://www.ncbi.nlm.nih.gov/pubmed/?term=Nibourel%20O%5BAuthor%5D&amp;cauthor=true&amp;cauthor_uid=24659740" TargetMode="External"/><Relationship Id="rId47" Type="http://schemas.openxmlformats.org/officeDocument/2006/relationships/hyperlink" Target="https://www.ncbi.nlm.nih.gov/pubmed/?term=van%20Putten%20W%5BAuthor%5D&amp;cauthor=true&amp;cauthor_uid=27013652" TargetMode="External"/><Relationship Id="rId50" Type="http://schemas.openxmlformats.org/officeDocument/2006/relationships/hyperlink" Target="https://www.ncbi.nlm.nih.gov/pubmed/?term=Nand%20S%5BAuthor%5D&amp;cauthor=true&amp;cauthor_uid=27013652"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uptodate.com" TargetMode="External"/><Relationship Id="rId38" Type="http://schemas.openxmlformats.org/officeDocument/2006/relationships/hyperlink" Target="https://www.ema.europa.eu/documents/assessment-report/mylotarg-epar-public-assessment-report_en.pdf" TargetMode="External"/><Relationship Id="rId46" Type="http://schemas.openxmlformats.org/officeDocument/2006/relationships/hyperlink" Target="https://www.ncbi.nlm.nih.gov/pubmed/?term=Othus%20M%5BAuthor%5D&amp;cauthor=true&amp;cauthor_uid=27013652"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yperlink" Target="https://www.ncbi.nlm.nih.gov/pubmed/?term=Chevret%20S%5BAuthor%5D&amp;cauthor=true&amp;cauthor_uid=24659740" TargetMode="External"/><Relationship Id="rId54" Type="http://schemas.openxmlformats.org/officeDocument/2006/relationships/hyperlink" Target="https://seer.cancer.gov/statfacts/html/amy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gruposdetrabajo.sefh.es/genesis/genesis/basesmetodologicas/programamadre/index.html" TargetMode="External"/><Relationship Id="rId37" Type="http://schemas.openxmlformats.org/officeDocument/2006/relationships/hyperlink" Target="https://www.nccn.org/" TargetMode="External"/><Relationship Id="rId40" Type="http://schemas.openxmlformats.org/officeDocument/2006/relationships/hyperlink" Target="https://www.ncbi.nlm.nih.gov/pubmed/?term=Abdelali%20RB%5BAuthor%5D&amp;cauthor=true&amp;cauthor_uid=24659740" TargetMode="External"/><Relationship Id="rId45" Type="http://schemas.openxmlformats.org/officeDocument/2006/relationships/hyperlink" Target="https://www.ncbi.nlm.nih.gov/pubmed/24659740" TargetMode="External"/><Relationship Id="rId53" Type="http://schemas.openxmlformats.org/officeDocument/2006/relationships/hyperlink" Target="https://www.ema.europa.eu/documents/assessment-report/mylotarg-epar-refusal-public-assessment-report_en.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ine.es" TargetMode="External"/><Relationship Id="rId49" Type="http://schemas.openxmlformats.org/officeDocument/2006/relationships/hyperlink" Target="https://www.ncbi.nlm.nih.gov/pubmed/?term=Petersdorf%20SH%5BAuthor%5D&amp;cauthor=true&amp;cauthor_uid=27013652" TargetMode="External"/><Relationship Id="rId57" Type="http://schemas.openxmlformats.org/officeDocument/2006/relationships/fontTable" Target="fontTable.xml"/><Relationship Id="rId10" Type="http://schemas.openxmlformats.org/officeDocument/2006/relationships/hyperlink" Target="http://www.fcarreras.org/es/anemia-de-fanconi_377323" TargetMode="Externa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hyperlink" Target="https://www.ncbi.nlm.nih.gov/pubmed/?term=Pautas%20C%5BAuthor%5D&amp;cauthor=true&amp;cauthor_uid=24659740" TargetMode="External"/><Relationship Id="rId52" Type="http://schemas.openxmlformats.org/officeDocument/2006/relationships/hyperlink" Target="https://www.ncbi.nlm.nih.gov/pmc/articles/PMC5004473/" TargetMode="External"/><Relationship Id="rId4" Type="http://schemas.openxmlformats.org/officeDocument/2006/relationships/settings" Target="settings.xml"/><Relationship Id="rId9" Type="http://schemas.openxmlformats.org/officeDocument/2006/relationships/hyperlink" Target="http://gruposdetrabajo.sefh.es/genesis/"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www.uptodate.com" TargetMode="External"/><Relationship Id="rId43" Type="http://schemas.openxmlformats.org/officeDocument/2006/relationships/hyperlink" Target="https://www.ncbi.nlm.nih.gov/pubmed/?term=Cheok%20M%5BAuthor%5D&amp;cauthor=true&amp;cauthor_uid=24659740" TargetMode="External"/><Relationship Id="rId48" Type="http://schemas.openxmlformats.org/officeDocument/2006/relationships/hyperlink" Target="https://www.ncbi.nlm.nih.gov/pubmed/?term=Lowenberg%20B%5BAuthor%5D&amp;cauthor=true&amp;cauthor_uid=27013652" TargetMode="External"/><Relationship Id="rId56" Type="http://schemas.openxmlformats.org/officeDocument/2006/relationships/footer" Target="footer1.xml"/><Relationship Id="rId8" Type="http://schemas.openxmlformats.org/officeDocument/2006/relationships/hyperlink" Target="http://safh.org/historico-de-informes/" TargetMode="External"/><Relationship Id="rId51" Type="http://schemas.openxmlformats.org/officeDocument/2006/relationships/hyperlink" Target="https://www.ncbi.nlm.nih.gov/pubmed/?term=Erba%20H%5BAuthor%5D&amp;cauthor=true&amp;cauthor_uid=27013652"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28797-1555-487E-A528-4360878E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17416</Words>
  <Characters>103734</Characters>
  <Application>Microsoft Office Word</Application>
  <DocSecurity>0</DocSecurity>
  <Lines>864</Lines>
  <Paragraphs>241</Paragraphs>
  <ScaleCrop>false</ScaleCrop>
  <HeadingPairs>
    <vt:vector size="2" baseType="variant">
      <vt:variant>
        <vt:lpstr>Título</vt:lpstr>
      </vt:variant>
      <vt:variant>
        <vt:i4>1</vt:i4>
      </vt:variant>
    </vt:vector>
  </HeadingPairs>
  <TitlesOfParts>
    <vt:vector size="1" baseType="lpstr">
      <vt:lpstr>NOMBRE DEL FÁRMACO</vt:lpstr>
    </vt:vector>
  </TitlesOfParts>
  <Company>FPL</Company>
  <LinksUpToDate>false</LinksUpToDate>
  <CharactersWithSpaces>120909</CharactersWithSpaces>
  <SharedDoc>false</SharedDoc>
  <HLinks>
    <vt:vector size="786" baseType="variant">
      <vt:variant>
        <vt:i4>3801200</vt:i4>
      </vt:variant>
      <vt:variant>
        <vt:i4>798</vt:i4>
      </vt:variant>
      <vt:variant>
        <vt:i4>0</vt:i4>
      </vt:variant>
      <vt:variant>
        <vt:i4>5</vt:i4>
      </vt:variant>
      <vt:variant>
        <vt:lpwstr>http://gruposdetrabajo.sefh.es/genesis/genesis/basesmetodologicas/programamadre/index.html</vt:lpwstr>
      </vt:variant>
      <vt:variant>
        <vt:lpwstr/>
      </vt:variant>
      <vt:variant>
        <vt:i4>5046289</vt:i4>
      </vt:variant>
      <vt:variant>
        <vt:i4>795</vt:i4>
      </vt:variant>
      <vt:variant>
        <vt:i4>0</vt:i4>
      </vt:variant>
      <vt:variant>
        <vt:i4>5</vt:i4>
      </vt:variant>
      <vt:variant>
        <vt:lpwstr>https://www.nccn.org/</vt:lpwstr>
      </vt:variant>
      <vt:variant>
        <vt:lpwstr/>
      </vt:variant>
      <vt:variant>
        <vt:i4>7143523</vt:i4>
      </vt:variant>
      <vt:variant>
        <vt:i4>792</vt:i4>
      </vt:variant>
      <vt:variant>
        <vt:i4>0</vt:i4>
      </vt:variant>
      <vt:variant>
        <vt:i4>5</vt:i4>
      </vt:variant>
      <vt:variant>
        <vt:lpwstr>http://www.ine.es/</vt:lpwstr>
      </vt:variant>
      <vt:variant>
        <vt:lpwstr/>
      </vt:variant>
      <vt:variant>
        <vt:i4>1900615</vt:i4>
      </vt:variant>
      <vt:variant>
        <vt:i4>789</vt:i4>
      </vt:variant>
      <vt:variant>
        <vt:i4>0</vt:i4>
      </vt:variant>
      <vt:variant>
        <vt:i4>5</vt:i4>
      </vt:variant>
      <vt:variant>
        <vt:lpwstr>http://www.fcarreras.org/es/leucemiamieloideaguda</vt:lpwstr>
      </vt:variant>
      <vt:variant>
        <vt:lpwstr/>
      </vt:variant>
      <vt:variant>
        <vt:i4>3407903</vt:i4>
      </vt:variant>
      <vt:variant>
        <vt:i4>783</vt:i4>
      </vt:variant>
      <vt:variant>
        <vt:i4>0</vt:i4>
      </vt:variant>
      <vt:variant>
        <vt:i4>5</vt:i4>
      </vt:variant>
      <vt:variant>
        <vt:lpwstr>http://gruposdetrabajo.sefh.es/genesis/index.php?option=com_content&amp;view=article&amp;id=11&amp;Itemid=13</vt:lpwstr>
      </vt:variant>
      <vt:variant>
        <vt:lpwstr/>
      </vt:variant>
      <vt:variant>
        <vt:i4>655451</vt:i4>
      </vt:variant>
      <vt:variant>
        <vt:i4>780</vt:i4>
      </vt:variant>
      <vt:variant>
        <vt:i4>0</vt:i4>
      </vt:variant>
      <vt:variant>
        <vt:i4>5</vt:i4>
      </vt:variant>
      <vt:variant>
        <vt:lpwstr>http://gruposdetrabajo.sefh.es/AppData/Local/Microsoft/Windows/Temporary Internet Files/AppData/Local/Temp/wzc75a/MADRE 15 SEPTIEMBRE 2012 Roberto/Formulario5_2_CalculadoraCaspe.xls</vt:lpwstr>
      </vt:variant>
      <vt:variant>
        <vt:lpwstr/>
      </vt:variant>
      <vt:variant>
        <vt:i4>16646201</vt:i4>
      </vt:variant>
      <vt:variant>
        <vt:i4>774</vt:i4>
      </vt:variant>
      <vt:variant>
        <vt:i4>0</vt:i4>
      </vt:variant>
      <vt:variant>
        <vt:i4>5</vt:i4>
      </vt:variant>
      <vt:variant>
        <vt:lpwstr>http://gruposdetrabajo.sefh.es/AppData/Local/Microsoft/Windows/Temporary Internet Files/Content.Outlook/Configuración local/Temp/Rar$DI00.281/Bucher_Joaquin_Primo.xls</vt:lpwstr>
      </vt:variant>
      <vt:variant>
        <vt:lpwstr/>
      </vt:variant>
      <vt:variant>
        <vt:i4>5832797</vt:i4>
      </vt:variant>
      <vt:variant>
        <vt:i4>771</vt:i4>
      </vt:variant>
      <vt:variant>
        <vt:i4>0</vt:i4>
      </vt:variant>
      <vt:variant>
        <vt:i4>5</vt:i4>
      </vt:variant>
      <vt:variant>
        <vt:lpwstr>http://www.cadth.ca/en/resources/about-this-guide</vt:lpwstr>
      </vt:variant>
      <vt:variant>
        <vt:lpwstr/>
      </vt:variant>
      <vt:variant>
        <vt:i4>6553636</vt:i4>
      </vt:variant>
      <vt:variant>
        <vt:i4>738</vt:i4>
      </vt:variant>
      <vt:variant>
        <vt:i4>0</vt:i4>
      </vt:variant>
      <vt:variant>
        <vt:i4>5</vt:i4>
      </vt:variant>
      <vt:variant>
        <vt:lpwstr>http://www.who.int/es/</vt:lpwstr>
      </vt:variant>
      <vt:variant>
        <vt:lpwstr/>
      </vt:variant>
      <vt:variant>
        <vt:i4>3276888</vt:i4>
      </vt:variant>
      <vt:variant>
        <vt:i4>729</vt:i4>
      </vt:variant>
      <vt:variant>
        <vt:i4>0</vt:i4>
      </vt:variant>
      <vt:variant>
        <vt:i4>5</vt:i4>
      </vt:variant>
      <vt:variant>
        <vt:lpwstr>http://www.fcarreras.org/es/anemia-de-fanconi_377323</vt:lpwstr>
      </vt:variant>
      <vt:variant>
        <vt:lpwstr/>
      </vt:variant>
      <vt:variant>
        <vt:i4>1572923</vt:i4>
      </vt:variant>
      <vt:variant>
        <vt:i4>719</vt:i4>
      </vt:variant>
      <vt:variant>
        <vt:i4>0</vt:i4>
      </vt:variant>
      <vt:variant>
        <vt:i4>5</vt:i4>
      </vt:variant>
      <vt:variant>
        <vt:lpwstr/>
      </vt:variant>
      <vt:variant>
        <vt:lpwstr>_Toc503981573</vt:lpwstr>
      </vt:variant>
      <vt:variant>
        <vt:i4>1572923</vt:i4>
      </vt:variant>
      <vt:variant>
        <vt:i4>713</vt:i4>
      </vt:variant>
      <vt:variant>
        <vt:i4>0</vt:i4>
      </vt:variant>
      <vt:variant>
        <vt:i4>5</vt:i4>
      </vt:variant>
      <vt:variant>
        <vt:lpwstr/>
      </vt:variant>
      <vt:variant>
        <vt:lpwstr>_Toc503981572</vt:lpwstr>
      </vt:variant>
      <vt:variant>
        <vt:i4>1572923</vt:i4>
      </vt:variant>
      <vt:variant>
        <vt:i4>707</vt:i4>
      </vt:variant>
      <vt:variant>
        <vt:i4>0</vt:i4>
      </vt:variant>
      <vt:variant>
        <vt:i4>5</vt:i4>
      </vt:variant>
      <vt:variant>
        <vt:lpwstr/>
      </vt:variant>
      <vt:variant>
        <vt:lpwstr>_Toc503981571</vt:lpwstr>
      </vt:variant>
      <vt:variant>
        <vt:i4>1572923</vt:i4>
      </vt:variant>
      <vt:variant>
        <vt:i4>701</vt:i4>
      </vt:variant>
      <vt:variant>
        <vt:i4>0</vt:i4>
      </vt:variant>
      <vt:variant>
        <vt:i4>5</vt:i4>
      </vt:variant>
      <vt:variant>
        <vt:lpwstr/>
      </vt:variant>
      <vt:variant>
        <vt:lpwstr>_Toc503981570</vt:lpwstr>
      </vt:variant>
      <vt:variant>
        <vt:i4>1638459</vt:i4>
      </vt:variant>
      <vt:variant>
        <vt:i4>695</vt:i4>
      </vt:variant>
      <vt:variant>
        <vt:i4>0</vt:i4>
      </vt:variant>
      <vt:variant>
        <vt:i4>5</vt:i4>
      </vt:variant>
      <vt:variant>
        <vt:lpwstr/>
      </vt:variant>
      <vt:variant>
        <vt:lpwstr>_Toc503981569</vt:lpwstr>
      </vt:variant>
      <vt:variant>
        <vt:i4>1638459</vt:i4>
      </vt:variant>
      <vt:variant>
        <vt:i4>689</vt:i4>
      </vt:variant>
      <vt:variant>
        <vt:i4>0</vt:i4>
      </vt:variant>
      <vt:variant>
        <vt:i4>5</vt:i4>
      </vt:variant>
      <vt:variant>
        <vt:lpwstr/>
      </vt:variant>
      <vt:variant>
        <vt:lpwstr>_Toc503981568</vt:lpwstr>
      </vt:variant>
      <vt:variant>
        <vt:i4>1638459</vt:i4>
      </vt:variant>
      <vt:variant>
        <vt:i4>683</vt:i4>
      </vt:variant>
      <vt:variant>
        <vt:i4>0</vt:i4>
      </vt:variant>
      <vt:variant>
        <vt:i4>5</vt:i4>
      </vt:variant>
      <vt:variant>
        <vt:lpwstr/>
      </vt:variant>
      <vt:variant>
        <vt:lpwstr>_Toc503981567</vt:lpwstr>
      </vt:variant>
      <vt:variant>
        <vt:i4>1638459</vt:i4>
      </vt:variant>
      <vt:variant>
        <vt:i4>677</vt:i4>
      </vt:variant>
      <vt:variant>
        <vt:i4>0</vt:i4>
      </vt:variant>
      <vt:variant>
        <vt:i4>5</vt:i4>
      </vt:variant>
      <vt:variant>
        <vt:lpwstr/>
      </vt:variant>
      <vt:variant>
        <vt:lpwstr>_Toc503981566</vt:lpwstr>
      </vt:variant>
      <vt:variant>
        <vt:i4>1638459</vt:i4>
      </vt:variant>
      <vt:variant>
        <vt:i4>671</vt:i4>
      </vt:variant>
      <vt:variant>
        <vt:i4>0</vt:i4>
      </vt:variant>
      <vt:variant>
        <vt:i4>5</vt:i4>
      </vt:variant>
      <vt:variant>
        <vt:lpwstr/>
      </vt:variant>
      <vt:variant>
        <vt:lpwstr>_Toc503981565</vt:lpwstr>
      </vt:variant>
      <vt:variant>
        <vt:i4>1638459</vt:i4>
      </vt:variant>
      <vt:variant>
        <vt:i4>665</vt:i4>
      </vt:variant>
      <vt:variant>
        <vt:i4>0</vt:i4>
      </vt:variant>
      <vt:variant>
        <vt:i4>5</vt:i4>
      </vt:variant>
      <vt:variant>
        <vt:lpwstr/>
      </vt:variant>
      <vt:variant>
        <vt:lpwstr>_Toc503981564</vt:lpwstr>
      </vt:variant>
      <vt:variant>
        <vt:i4>1638459</vt:i4>
      </vt:variant>
      <vt:variant>
        <vt:i4>659</vt:i4>
      </vt:variant>
      <vt:variant>
        <vt:i4>0</vt:i4>
      </vt:variant>
      <vt:variant>
        <vt:i4>5</vt:i4>
      </vt:variant>
      <vt:variant>
        <vt:lpwstr/>
      </vt:variant>
      <vt:variant>
        <vt:lpwstr>_Toc503981563</vt:lpwstr>
      </vt:variant>
      <vt:variant>
        <vt:i4>1638459</vt:i4>
      </vt:variant>
      <vt:variant>
        <vt:i4>653</vt:i4>
      </vt:variant>
      <vt:variant>
        <vt:i4>0</vt:i4>
      </vt:variant>
      <vt:variant>
        <vt:i4>5</vt:i4>
      </vt:variant>
      <vt:variant>
        <vt:lpwstr/>
      </vt:variant>
      <vt:variant>
        <vt:lpwstr>_Toc503981562</vt:lpwstr>
      </vt:variant>
      <vt:variant>
        <vt:i4>1638459</vt:i4>
      </vt:variant>
      <vt:variant>
        <vt:i4>647</vt:i4>
      </vt:variant>
      <vt:variant>
        <vt:i4>0</vt:i4>
      </vt:variant>
      <vt:variant>
        <vt:i4>5</vt:i4>
      </vt:variant>
      <vt:variant>
        <vt:lpwstr/>
      </vt:variant>
      <vt:variant>
        <vt:lpwstr>_Toc503981561</vt:lpwstr>
      </vt:variant>
      <vt:variant>
        <vt:i4>1638459</vt:i4>
      </vt:variant>
      <vt:variant>
        <vt:i4>641</vt:i4>
      </vt:variant>
      <vt:variant>
        <vt:i4>0</vt:i4>
      </vt:variant>
      <vt:variant>
        <vt:i4>5</vt:i4>
      </vt:variant>
      <vt:variant>
        <vt:lpwstr/>
      </vt:variant>
      <vt:variant>
        <vt:lpwstr>_Toc503981560</vt:lpwstr>
      </vt:variant>
      <vt:variant>
        <vt:i4>1703995</vt:i4>
      </vt:variant>
      <vt:variant>
        <vt:i4>635</vt:i4>
      </vt:variant>
      <vt:variant>
        <vt:i4>0</vt:i4>
      </vt:variant>
      <vt:variant>
        <vt:i4>5</vt:i4>
      </vt:variant>
      <vt:variant>
        <vt:lpwstr/>
      </vt:variant>
      <vt:variant>
        <vt:lpwstr>_Toc503981559</vt:lpwstr>
      </vt:variant>
      <vt:variant>
        <vt:i4>1703995</vt:i4>
      </vt:variant>
      <vt:variant>
        <vt:i4>629</vt:i4>
      </vt:variant>
      <vt:variant>
        <vt:i4>0</vt:i4>
      </vt:variant>
      <vt:variant>
        <vt:i4>5</vt:i4>
      </vt:variant>
      <vt:variant>
        <vt:lpwstr/>
      </vt:variant>
      <vt:variant>
        <vt:lpwstr>_Toc503981558</vt:lpwstr>
      </vt:variant>
      <vt:variant>
        <vt:i4>1703995</vt:i4>
      </vt:variant>
      <vt:variant>
        <vt:i4>623</vt:i4>
      </vt:variant>
      <vt:variant>
        <vt:i4>0</vt:i4>
      </vt:variant>
      <vt:variant>
        <vt:i4>5</vt:i4>
      </vt:variant>
      <vt:variant>
        <vt:lpwstr/>
      </vt:variant>
      <vt:variant>
        <vt:lpwstr>_Toc503981557</vt:lpwstr>
      </vt:variant>
      <vt:variant>
        <vt:i4>1703995</vt:i4>
      </vt:variant>
      <vt:variant>
        <vt:i4>617</vt:i4>
      </vt:variant>
      <vt:variant>
        <vt:i4>0</vt:i4>
      </vt:variant>
      <vt:variant>
        <vt:i4>5</vt:i4>
      </vt:variant>
      <vt:variant>
        <vt:lpwstr/>
      </vt:variant>
      <vt:variant>
        <vt:lpwstr>_Toc503981556</vt:lpwstr>
      </vt:variant>
      <vt:variant>
        <vt:i4>1703995</vt:i4>
      </vt:variant>
      <vt:variant>
        <vt:i4>611</vt:i4>
      </vt:variant>
      <vt:variant>
        <vt:i4>0</vt:i4>
      </vt:variant>
      <vt:variant>
        <vt:i4>5</vt:i4>
      </vt:variant>
      <vt:variant>
        <vt:lpwstr/>
      </vt:variant>
      <vt:variant>
        <vt:lpwstr>_Toc503981555</vt:lpwstr>
      </vt:variant>
      <vt:variant>
        <vt:i4>1703995</vt:i4>
      </vt:variant>
      <vt:variant>
        <vt:i4>605</vt:i4>
      </vt:variant>
      <vt:variant>
        <vt:i4>0</vt:i4>
      </vt:variant>
      <vt:variant>
        <vt:i4>5</vt:i4>
      </vt:variant>
      <vt:variant>
        <vt:lpwstr/>
      </vt:variant>
      <vt:variant>
        <vt:lpwstr>_Toc503981554</vt:lpwstr>
      </vt:variant>
      <vt:variant>
        <vt:i4>1703995</vt:i4>
      </vt:variant>
      <vt:variant>
        <vt:i4>599</vt:i4>
      </vt:variant>
      <vt:variant>
        <vt:i4>0</vt:i4>
      </vt:variant>
      <vt:variant>
        <vt:i4>5</vt:i4>
      </vt:variant>
      <vt:variant>
        <vt:lpwstr/>
      </vt:variant>
      <vt:variant>
        <vt:lpwstr>_Toc503981553</vt:lpwstr>
      </vt:variant>
      <vt:variant>
        <vt:i4>1703995</vt:i4>
      </vt:variant>
      <vt:variant>
        <vt:i4>593</vt:i4>
      </vt:variant>
      <vt:variant>
        <vt:i4>0</vt:i4>
      </vt:variant>
      <vt:variant>
        <vt:i4>5</vt:i4>
      </vt:variant>
      <vt:variant>
        <vt:lpwstr/>
      </vt:variant>
      <vt:variant>
        <vt:lpwstr>_Toc503981552</vt:lpwstr>
      </vt:variant>
      <vt:variant>
        <vt:i4>1703995</vt:i4>
      </vt:variant>
      <vt:variant>
        <vt:i4>587</vt:i4>
      </vt:variant>
      <vt:variant>
        <vt:i4>0</vt:i4>
      </vt:variant>
      <vt:variant>
        <vt:i4>5</vt:i4>
      </vt:variant>
      <vt:variant>
        <vt:lpwstr/>
      </vt:variant>
      <vt:variant>
        <vt:lpwstr>_Toc503981551</vt:lpwstr>
      </vt:variant>
      <vt:variant>
        <vt:i4>1703995</vt:i4>
      </vt:variant>
      <vt:variant>
        <vt:i4>581</vt:i4>
      </vt:variant>
      <vt:variant>
        <vt:i4>0</vt:i4>
      </vt:variant>
      <vt:variant>
        <vt:i4>5</vt:i4>
      </vt:variant>
      <vt:variant>
        <vt:lpwstr/>
      </vt:variant>
      <vt:variant>
        <vt:lpwstr>_Toc503981550</vt:lpwstr>
      </vt:variant>
      <vt:variant>
        <vt:i4>1769531</vt:i4>
      </vt:variant>
      <vt:variant>
        <vt:i4>575</vt:i4>
      </vt:variant>
      <vt:variant>
        <vt:i4>0</vt:i4>
      </vt:variant>
      <vt:variant>
        <vt:i4>5</vt:i4>
      </vt:variant>
      <vt:variant>
        <vt:lpwstr/>
      </vt:variant>
      <vt:variant>
        <vt:lpwstr>_Toc503981549</vt:lpwstr>
      </vt:variant>
      <vt:variant>
        <vt:i4>1769531</vt:i4>
      </vt:variant>
      <vt:variant>
        <vt:i4>569</vt:i4>
      </vt:variant>
      <vt:variant>
        <vt:i4>0</vt:i4>
      </vt:variant>
      <vt:variant>
        <vt:i4>5</vt:i4>
      </vt:variant>
      <vt:variant>
        <vt:lpwstr/>
      </vt:variant>
      <vt:variant>
        <vt:lpwstr>_Toc503981548</vt:lpwstr>
      </vt:variant>
      <vt:variant>
        <vt:i4>1769531</vt:i4>
      </vt:variant>
      <vt:variant>
        <vt:i4>563</vt:i4>
      </vt:variant>
      <vt:variant>
        <vt:i4>0</vt:i4>
      </vt:variant>
      <vt:variant>
        <vt:i4>5</vt:i4>
      </vt:variant>
      <vt:variant>
        <vt:lpwstr/>
      </vt:variant>
      <vt:variant>
        <vt:lpwstr>_Toc503981547</vt:lpwstr>
      </vt:variant>
      <vt:variant>
        <vt:i4>1769531</vt:i4>
      </vt:variant>
      <vt:variant>
        <vt:i4>557</vt:i4>
      </vt:variant>
      <vt:variant>
        <vt:i4>0</vt:i4>
      </vt:variant>
      <vt:variant>
        <vt:i4>5</vt:i4>
      </vt:variant>
      <vt:variant>
        <vt:lpwstr/>
      </vt:variant>
      <vt:variant>
        <vt:lpwstr>_Toc503981546</vt:lpwstr>
      </vt:variant>
      <vt:variant>
        <vt:i4>1769531</vt:i4>
      </vt:variant>
      <vt:variant>
        <vt:i4>551</vt:i4>
      </vt:variant>
      <vt:variant>
        <vt:i4>0</vt:i4>
      </vt:variant>
      <vt:variant>
        <vt:i4>5</vt:i4>
      </vt:variant>
      <vt:variant>
        <vt:lpwstr/>
      </vt:variant>
      <vt:variant>
        <vt:lpwstr>_Toc503981545</vt:lpwstr>
      </vt:variant>
      <vt:variant>
        <vt:i4>1769531</vt:i4>
      </vt:variant>
      <vt:variant>
        <vt:i4>545</vt:i4>
      </vt:variant>
      <vt:variant>
        <vt:i4>0</vt:i4>
      </vt:variant>
      <vt:variant>
        <vt:i4>5</vt:i4>
      </vt:variant>
      <vt:variant>
        <vt:lpwstr/>
      </vt:variant>
      <vt:variant>
        <vt:lpwstr>_Toc503981544</vt:lpwstr>
      </vt:variant>
      <vt:variant>
        <vt:i4>1769531</vt:i4>
      </vt:variant>
      <vt:variant>
        <vt:i4>539</vt:i4>
      </vt:variant>
      <vt:variant>
        <vt:i4>0</vt:i4>
      </vt:variant>
      <vt:variant>
        <vt:i4>5</vt:i4>
      </vt:variant>
      <vt:variant>
        <vt:lpwstr/>
      </vt:variant>
      <vt:variant>
        <vt:lpwstr>_Toc503981543</vt:lpwstr>
      </vt:variant>
      <vt:variant>
        <vt:i4>1769531</vt:i4>
      </vt:variant>
      <vt:variant>
        <vt:i4>533</vt:i4>
      </vt:variant>
      <vt:variant>
        <vt:i4>0</vt:i4>
      </vt:variant>
      <vt:variant>
        <vt:i4>5</vt:i4>
      </vt:variant>
      <vt:variant>
        <vt:lpwstr/>
      </vt:variant>
      <vt:variant>
        <vt:lpwstr>_Toc503981542</vt:lpwstr>
      </vt:variant>
      <vt:variant>
        <vt:i4>1769531</vt:i4>
      </vt:variant>
      <vt:variant>
        <vt:i4>527</vt:i4>
      </vt:variant>
      <vt:variant>
        <vt:i4>0</vt:i4>
      </vt:variant>
      <vt:variant>
        <vt:i4>5</vt:i4>
      </vt:variant>
      <vt:variant>
        <vt:lpwstr/>
      </vt:variant>
      <vt:variant>
        <vt:lpwstr>_Toc503981541</vt:lpwstr>
      </vt:variant>
      <vt:variant>
        <vt:i4>1769531</vt:i4>
      </vt:variant>
      <vt:variant>
        <vt:i4>521</vt:i4>
      </vt:variant>
      <vt:variant>
        <vt:i4>0</vt:i4>
      </vt:variant>
      <vt:variant>
        <vt:i4>5</vt:i4>
      </vt:variant>
      <vt:variant>
        <vt:lpwstr/>
      </vt:variant>
      <vt:variant>
        <vt:lpwstr>_Toc503981540</vt:lpwstr>
      </vt:variant>
      <vt:variant>
        <vt:i4>1835067</vt:i4>
      </vt:variant>
      <vt:variant>
        <vt:i4>515</vt:i4>
      </vt:variant>
      <vt:variant>
        <vt:i4>0</vt:i4>
      </vt:variant>
      <vt:variant>
        <vt:i4>5</vt:i4>
      </vt:variant>
      <vt:variant>
        <vt:lpwstr/>
      </vt:variant>
      <vt:variant>
        <vt:lpwstr>_Toc503981539</vt:lpwstr>
      </vt:variant>
      <vt:variant>
        <vt:i4>1835067</vt:i4>
      </vt:variant>
      <vt:variant>
        <vt:i4>509</vt:i4>
      </vt:variant>
      <vt:variant>
        <vt:i4>0</vt:i4>
      </vt:variant>
      <vt:variant>
        <vt:i4>5</vt:i4>
      </vt:variant>
      <vt:variant>
        <vt:lpwstr/>
      </vt:variant>
      <vt:variant>
        <vt:lpwstr>_Toc503981538</vt:lpwstr>
      </vt:variant>
      <vt:variant>
        <vt:i4>1835067</vt:i4>
      </vt:variant>
      <vt:variant>
        <vt:i4>503</vt:i4>
      </vt:variant>
      <vt:variant>
        <vt:i4>0</vt:i4>
      </vt:variant>
      <vt:variant>
        <vt:i4>5</vt:i4>
      </vt:variant>
      <vt:variant>
        <vt:lpwstr/>
      </vt:variant>
      <vt:variant>
        <vt:lpwstr>_Toc503981537</vt:lpwstr>
      </vt:variant>
      <vt:variant>
        <vt:i4>1835067</vt:i4>
      </vt:variant>
      <vt:variant>
        <vt:i4>497</vt:i4>
      </vt:variant>
      <vt:variant>
        <vt:i4>0</vt:i4>
      </vt:variant>
      <vt:variant>
        <vt:i4>5</vt:i4>
      </vt:variant>
      <vt:variant>
        <vt:lpwstr/>
      </vt:variant>
      <vt:variant>
        <vt:lpwstr>_Toc503981536</vt:lpwstr>
      </vt:variant>
      <vt:variant>
        <vt:i4>1835067</vt:i4>
      </vt:variant>
      <vt:variant>
        <vt:i4>491</vt:i4>
      </vt:variant>
      <vt:variant>
        <vt:i4>0</vt:i4>
      </vt:variant>
      <vt:variant>
        <vt:i4>5</vt:i4>
      </vt:variant>
      <vt:variant>
        <vt:lpwstr/>
      </vt:variant>
      <vt:variant>
        <vt:lpwstr>_Toc503981535</vt:lpwstr>
      </vt:variant>
      <vt:variant>
        <vt:i4>1835067</vt:i4>
      </vt:variant>
      <vt:variant>
        <vt:i4>485</vt:i4>
      </vt:variant>
      <vt:variant>
        <vt:i4>0</vt:i4>
      </vt:variant>
      <vt:variant>
        <vt:i4>5</vt:i4>
      </vt:variant>
      <vt:variant>
        <vt:lpwstr/>
      </vt:variant>
      <vt:variant>
        <vt:lpwstr>_Toc503981534</vt:lpwstr>
      </vt:variant>
      <vt:variant>
        <vt:i4>1835067</vt:i4>
      </vt:variant>
      <vt:variant>
        <vt:i4>479</vt:i4>
      </vt:variant>
      <vt:variant>
        <vt:i4>0</vt:i4>
      </vt:variant>
      <vt:variant>
        <vt:i4>5</vt:i4>
      </vt:variant>
      <vt:variant>
        <vt:lpwstr/>
      </vt:variant>
      <vt:variant>
        <vt:lpwstr>_Toc503981533</vt:lpwstr>
      </vt:variant>
      <vt:variant>
        <vt:i4>1835067</vt:i4>
      </vt:variant>
      <vt:variant>
        <vt:i4>473</vt:i4>
      </vt:variant>
      <vt:variant>
        <vt:i4>0</vt:i4>
      </vt:variant>
      <vt:variant>
        <vt:i4>5</vt:i4>
      </vt:variant>
      <vt:variant>
        <vt:lpwstr/>
      </vt:variant>
      <vt:variant>
        <vt:lpwstr>_Toc503981532</vt:lpwstr>
      </vt:variant>
      <vt:variant>
        <vt:i4>1835067</vt:i4>
      </vt:variant>
      <vt:variant>
        <vt:i4>467</vt:i4>
      </vt:variant>
      <vt:variant>
        <vt:i4>0</vt:i4>
      </vt:variant>
      <vt:variant>
        <vt:i4>5</vt:i4>
      </vt:variant>
      <vt:variant>
        <vt:lpwstr/>
      </vt:variant>
      <vt:variant>
        <vt:lpwstr>_Toc503981531</vt:lpwstr>
      </vt:variant>
      <vt:variant>
        <vt:i4>1835067</vt:i4>
      </vt:variant>
      <vt:variant>
        <vt:i4>461</vt:i4>
      </vt:variant>
      <vt:variant>
        <vt:i4>0</vt:i4>
      </vt:variant>
      <vt:variant>
        <vt:i4>5</vt:i4>
      </vt:variant>
      <vt:variant>
        <vt:lpwstr/>
      </vt:variant>
      <vt:variant>
        <vt:lpwstr>_Toc503981530</vt:lpwstr>
      </vt:variant>
      <vt:variant>
        <vt:i4>1900603</vt:i4>
      </vt:variant>
      <vt:variant>
        <vt:i4>455</vt:i4>
      </vt:variant>
      <vt:variant>
        <vt:i4>0</vt:i4>
      </vt:variant>
      <vt:variant>
        <vt:i4>5</vt:i4>
      </vt:variant>
      <vt:variant>
        <vt:lpwstr/>
      </vt:variant>
      <vt:variant>
        <vt:lpwstr>_Toc503981529</vt:lpwstr>
      </vt:variant>
      <vt:variant>
        <vt:i4>1900603</vt:i4>
      </vt:variant>
      <vt:variant>
        <vt:i4>449</vt:i4>
      </vt:variant>
      <vt:variant>
        <vt:i4>0</vt:i4>
      </vt:variant>
      <vt:variant>
        <vt:i4>5</vt:i4>
      </vt:variant>
      <vt:variant>
        <vt:lpwstr/>
      </vt:variant>
      <vt:variant>
        <vt:lpwstr>_Toc503981528</vt:lpwstr>
      </vt:variant>
      <vt:variant>
        <vt:i4>1900603</vt:i4>
      </vt:variant>
      <vt:variant>
        <vt:i4>443</vt:i4>
      </vt:variant>
      <vt:variant>
        <vt:i4>0</vt:i4>
      </vt:variant>
      <vt:variant>
        <vt:i4>5</vt:i4>
      </vt:variant>
      <vt:variant>
        <vt:lpwstr/>
      </vt:variant>
      <vt:variant>
        <vt:lpwstr>_Toc503981527</vt:lpwstr>
      </vt:variant>
      <vt:variant>
        <vt:i4>1900603</vt:i4>
      </vt:variant>
      <vt:variant>
        <vt:i4>437</vt:i4>
      </vt:variant>
      <vt:variant>
        <vt:i4>0</vt:i4>
      </vt:variant>
      <vt:variant>
        <vt:i4>5</vt:i4>
      </vt:variant>
      <vt:variant>
        <vt:lpwstr/>
      </vt:variant>
      <vt:variant>
        <vt:lpwstr>_Toc503981526</vt:lpwstr>
      </vt:variant>
      <vt:variant>
        <vt:i4>1900603</vt:i4>
      </vt:variant>
      <vt:variant>
        <vt:i4>431</vt:i4>
      </vt:variant>
      <vt:variant>
        <vt:i4>0</vt:i4>
      </vt:variant>
      <vt:variant>
        <vt:i4>5</vt:i4>
      </vt:variant>
      <vt:variant>
        <vt:lpwstr/>
      </vt:variant>
      <vt:variant>
        <vt:lpwstr>_Toc503981525</vt:lpwstr>
      </vt:variant>
      <vt:variant>
        <vt:i4>1900603</vt:i4>
      </vt:variant>
      <vt:variant>
        <vt:i4>425</vt:i4>
      </vt:variant>
      <vt:variant>
        <vt:i4>0</vt:i4>
      </vt:variant>
      <vt:variant>
        <vt:i4>5</vt:i4>
      </vt:variant>
      <vt:variant>
        <vt:lpwstr/>
      </vt:variant>
      <vt:variant>
        <vt:lpwstr>_Toc503981524</vt:lpwstr>
      </vt:variant>
      <vt:variant>
        <vt:i4>1900603</vt:i4>
      </vt:variant>
      <vt:variant>
        <vt:i4>419</vt:i4>
      </vt:variant>
      <vt:variant>
        <vt:i4>0</vt:i4>
      </vt:variant>
      <vt:variant>
        <vt:i4>5</vt:i4>
      </vt:variant>
      <vt:variant>
        <vt:lpwstr/>
      </vt:variant>
      <vt:variant>
        <vt:lpwstr>_Toc503981523</vt:lpwstr>
      </vt:variant>
      <vt:variant>
        <vt:i4>1900603</vt:i4>
      </vt:variant>
      <vt:variant>
        <vt:i4>413</vt:i4>
      </vt:variant>
      <vt:variant>
        <vt:i4>0</vt:i4>
      </vt:variant>
      <vt:variant>
        <vt:i4>5</vt:i4>
      </vt:variant>
      <vt:variant>
        <vt:lpwstr/>
      </vt:variant>
      <vt:variant>
        <vt:lpwstr>_Toc503981522</vt:lpwstr>
      </vt:variant>
      <vt:variant>
        <vt:i4>1900603</vt:i4>
      </vt:variant>
      <vt:variant>
        <vt:i4>407</vt:i4>
      </vt:variant>
      <vt:variant>
        <vt:i4>0</vt:i4>
      </vt:variant>
      <vt:variant>
        <vt:i4>5</vt:i4>
      </vt:variant>
      <vt:variant>
        <vt:lpwstr/>
      </vt:variant>
      <vt:variant>
        <vt:lpwstr>_Toc503981521</vt:lpwstr>
      </vt:variant>
      <vt:variant>
        <vt:i4>1900603</vt:i4>
      </vt:variant>
      <vt:variant>
        <vt:i4>401</vt:i4>
      </vt:variant>
      <vt:variant>
        <vt:i4>0</vt:i4>
      </vt:variant>
      <vt:variant>
        <vt:i4>5</vt:i4>
      </vt:variant>
      <vt:variant>
        <vt:lpwstr/>
      </vt:variant>
      <vt:variant>
        <vt:lpwstr>_Toc503981520</vt:lpwstr>
      </vt:variant>
      <vt:variant>
        <vt:i4>1966139</vt:i4>
      </vt:variant>
      <vt:variant>
        <vt:i4>395</vt:i4>
      </vt:variant>
      <vt:variant>
        <vt:i4>0</vt:i4>
      </vt:variant>
      <vt:variant>
        <vt:i4>5</vt:i4>
      </vt:variant>
      <vt:variant>
        <vt:lpwstr/>
      </vt:variant>
      <vt:variant>
        <vt:lpwstr>_Toc503981519</vt:lpwstr>
      </vt:variant>
      <vt:variant>
        <vt:i4>1966139</vt:i4>
      </vt:variant>
      <vt:variant>
        <vt:i4>389</vt:i4>
      </vt:variant>
      <vt:variant>
        <vt:i4>0</vt:i4>
      </vt:variant>
      <vt:variant>
        <vt:i4>5</vt:i4>
      </vt:variant>
      <vt:variant>
        <vt:lpwstr/>
      </vt:variant>
      <vt:variant>
        <vt:lpwstr>_Toc503981518</vt:lpwstr>
      </vt:variant>
      <vt:variant>
        <vt:i4>1966139</vt:i4>
      </vt:variant>
      <vt:variant>
        <vt:i4>383</vt:i4>
      </vt:variant>
      <vt:variant>
        <vt:i4>0</vt:i4>
      </vt:variant>
      <vt:variant>
        <vt:i4>5</vt:i4>
      </vt:variant>
      <vt:variant>
        <vt:lpwstr/>
      </vt:variant>
      <vt:variant>
        <vt:lpwstr>_Toc503981517</vt:lpwstr>
      </vt:variant>
      <vt:variant>
        <vt:i4>1966139</vt:i4>
      </vt:variant>
      <vt:variant>
        <vt:i4>377</vt:i4>
      </vt:variant>
      <vt:variant>
        <vt:i4>0</vt:i4>
      </vt:variant>
      <vt:variant>
        <vt:i4>5</vt:i4>
      </vt:variant>
      <vt:variant>
        <vt:lpwstr/>
      </vt:variant>
      <vt:variant>
        <vt:lpwstr>_Toc503981516</vt:lpwstr>
      </vt:variant>
      <vt:variant>
        <vt:i4>1966139</vt:i4>
      </vt:variant>
      <vt:variant>
        <vt:i4>371</vt:i4>
      </vt:variant>
      <vt:variant>
        <vt:i4>0</vt:i4>
      </vt:variant>
      <vt:variant>
        <vt:i4>5</vt:i4>
      </vt:variant>
      <vt:variant>
        <vt:lpwstr/>
      </vt:variant>
      <vt:variant>
        <vt:lpwstr>_Toc503981515</vt:lpwstr>
      </vt:variant>
      <vt:variant>
        <vt:i4>1966139</vt:i4>
      </vt:variant>
      <vt:variant>
        <vt:i4>365</vt:i4>
      </vt:variant>
      <vt:variant>
        <vt:i4>0</vt:i4>
      </vt:variant>
      <vt:variant>
        <vt:i4>5</vt:i4>
      </vt:variant>
      <vt:variant>
        <vt:lpwstr/>
      </vt:variant>
      <vt:variant>
        <vt:lpwstr>_Toc503981514</vt:lpwstr>
      </vt:variant>
      <vt:variant>
        <vt:i4>1572923</vt:i4>
      </vt:variant>
      <vt:variant>
        <vt:i4>356</vt:i4>
      </vt:variant>
      <vt:variant>
        <vt:i4>0</vt:i4>
      </vt:variant>
      <vt:variant>
        <vt:i4>5</vt:i4>
      </vt:variant>
      <vt:variant>
        <vt:lpwstr/>
      </vt:variant>
      <vt:variant>
        <vt:lpwstr>_Toc503981573</vt:lpwstr>
      </vt:variant>
      <vt:variant>
        <vt:i4>1572923</vt:i4>
      </vt:variant>
      <vt:variant>
        <vt:i4>350</vt:i4>
      </vt:variant>
      <vt:variant>
        <vt:i4>0</vt:i4>
      </vt:variant>
      <vt:variant>
        <vt:i4>5</vt:i4>
      </vt:variant>
      <vt:variant>
        <vt:lpwstr/>
      </vt:variant>
      <vt:variant>
        <vt:lpwstr>_Toc503981572</vt:lpwstr>
      </vt:variant>
      <vt:variant>
        <vt:i4>1572923</vt:i4>
      </vt:variant>
      <vt:variant>
        <vt:i4>344</vt:i4>
      </vt:variant>
      <vt:variant>
        <vt:i4>0</vt:i4>
      </vt:variant>
      <vt:variant>
        <vt:i4>5</vt:i4>
      </vt:variant>
      <vt:variant>
        <vt:lpwstr/>
      </vt:variant>
      <vt:variant>
        <vt:lpwstr>_Toc503981571</vt:lpwstr>
      </vt:variant>
      <vt:variant>
        <vt:i4>1572923</vt:i4>
      </vt:variant>
      <vt:variant>
        <vt:i4>338</vt:i4>
      </vt:variant>
      <vt:variant>
        <vt:i4>0</vt:i4>
      </vt:variant>
      <vt:variant>
        <vt:i4>5</vt:i4>
      </vt:variant>
      <vt:variant>
        <vt:lpwstr/>
      </vt:variant>
      <vt:variant>
        <vt:lpwstr>_Toc503981570</vt:lpwstr>
      </vt:variant>
      <vt:variant>
        <vt:i4>1638459</vt:i4>
      </vt:variant>
      <vt:variant>
        <vt:i4>332</vt:i4>
      </vt:variant>
      <vt:variant>
        <vt:i4>0</vt:i4>
      </vt:variant>
      <vt:variant>
        <vt:i4>5</vt:i4>
      </vt:variant>
      <vt:variant>
        <vt:lpwstr/>
      </vt:variant>
      <vt:variant>
        <vt:lpwstr>_Toc503981569</vt:lpwstr>
      </vt:variant>
      <vt:variant>
        <vt:i4>1638459</vt:i4>
      </vt:variant>
      <vt:variant>
        <vt:i4>326</vt:i4>
      </vt:variant>
      <vt:variant>
        <vt:i4>0</vt:i4>
      </vt:variant>
      <vt:variant>
        <vt:i4>5</vt:i4>
      </vt:variant>
      <vt:variant>
        <vt:lpwstr/>
      </vt:variant>
      <vt:variant>
        <vt:lpwstr>_Toc503981568</vt:lpwstr>
      </vt:variant>
      <vt:variant>
        <vt:i4>1638459</vt:i4>
      </vt:variant>
      <vt:variant>
        <vt:i4>320</vt:i4>
      </vt:variant>
      <vt:variant>
        <vt:i4>0</vt:i4>
      </vt:variant>
      <vt:variant>
        <vt:i4>5</vt:i4>
      </vt:variant>
      <vt:variant>
        <vt:lpwstr/>
      </vt:variant>
      <vt:variant>
        <vt:lpwstr>_Toc503981567</vt:lpwstr>
      </vt:variant>
      <vt:variant>
        <vt:i4>1638459</vt:i4>
      </vt:variant>
      <vt:variant>
        <vt:i4>314</vt:i4>
      </vt:variant>
      <vt:variant>
        <vt:i4>0</vt:i4>
      </vt:variant>
      <vt:variant>
        <vt:i4>5</vt:i4>
      </vt:variant>
      <vt:variant>
        <vt:lpwstr/>
      </vt:variant>
      <vt:variant>
        <vt:lpwstr>_Toc503981566</vt:lpwstr>
      </vt:variant>
      <vt:variant>
        <vt:i4>1638459</vt:i4>
      </vt:variant>
      <vt:variant>
        <vt:i4>308</vt:i4>
      </vt:variant>
      <vt:variant>
        <vt:i4>0</vt:i4>
      </vt:variant>
      <vt:variant>
        <vt:i4>5</vt:i4>
      </vt:variant>
      <vt:variant>
        <vt:lpwstr/>
      </vt:variant>
      <vt:variant>
        <vt:lpwstr>_Toc503981565</vt:lpwstr>
      </vt:variant>
      <vt:variant>
        <vt:i4>1638459</vt:i4>
      </vt:variant>
      <vt:variant>
        <vt:i4>302</vt:i4>
      </vt:variant>
      <vt:variant>
        <vt:i4>0</vt:i4>
      </vt:variant>
      <vt:variant>
        <vt:i4>5</vt:i4>
      </vt:variant>
      <vt:variant>
        <vt:lpwstr/>
      </vt:variant>
      <vt:variant>
        <vt:lpwstr>_Toc503981564</vt:lpwstr>
      </vt:variant>
      <vt:variant>
        <vt:i4>1638459</vt:i4>
      </vt:variant>
      <vt:variant>
        <vt:i4>296</vt:i4>
      </vt:variant>
      <vt:variant>
        <vt:i4>0</vt:i4>
      </vt:variant>
      <vt:variant>
        <vt:i4>5</vt:i4>
      </vt:variant>
      <vt:variant>
        <vt:lpwstr/>
      </vt:variant>
      <vt:variant>
        <vt:lpwstr>_Toc503981563</vt:lpwstr>
      </vt:variant>
      <vt:variant>
        <vt:i4>1638459</vt:i4>
      </vt:variant>
      <vt:variant>
        <vt:i4>290</vt:i4>
      </vt:variant>
      <vt:variant>
        <vt:i4>0</vt:i4>
      </vt:variant>
      <vt:variant>
        <vt:i4>5</vt:i4>
      </vt:variant>
      <vt:variant>
        <vt:lpwstr/>
      </vt:variant>
      <vt:variant>
        <vt:lpwstr>_Toc503981562</vt:lpwstr>
      </vt:variant>
      <vt:variant>
        <vt:i4>1638459</vt:i4>
      </vt:variant>
      <vt:variant>
        <vt:i4>284</vt:i4>
      </vt:variant>
      <vt:variant>
        <vt:i4>0</vt:i4>
      </vt:variant>
      <vt:variant>
        <vt:i4>5</vt:i4>
      </vt:variant>
      <vt:variant>
        <vt:lpwstr/>
      </vt:variant>
      <vt:variant>
        <vt:lpwstr>_Toc503981561</vt:lpwstr>
      </vt:variant>
      <vt:variant>
        <vt:i4>1638459</vt:i4>
      </vt:variant>
      <vt:variant>
        <vt:i4>278</vt:i4>
      </vt:variant>
      <vt:variant>
        <vt:i4>0</vt:i4>
      </vt:variant>
      <vt:variant>
        <vt:i4>5</vt:i4>
      </vt:variant>
      <vt:variant>
        <vt:lpwstr/>
      </vt:variant>
      <vt:variant>
        <vt:lpwstr>_Toc503981560</vt:lpwstr>
      </vt:variant>
      <vt:variant>
        <vt:i4>1703995</vt:i4>
      </vt:variant>
      <vt:variant>
        <vt:i4>272</vt:i4>
      </vt:variant>
      <vt:variant>
        <vt:i4>0</vt:i4>
      </vt:variant>
      <vt:variant>
        <vt:i4>5</vt:i4>
      </vt:variant>
      <vt:variant>
        <vt:lpwstr/>
      </vt:variant>
      <vt:variant>
        <vt:lpwstr>_Toc503981559</vt:lpwstr>
      </vt:variant>
      <vt:variant>
        <vt:i4>1703995</vt:i4>
      </vt:variant>
      <vt:variant>
        <vt:i4>266</vt:i4>
      </vt:variant>
      <vt:variant>
        <vt:i4>0</vt:i4>
      </vt:variant>
      <vt:variant>
        <vt:i4>5</vt:i4>
      </vt:variant>
      <vt:variant>
        <vt:lpwstr/>
      </vt:variant>
      <vt:variant>
        <vt:lpwstr>_Toc503981558</vt:lpwstr>
      </vt:variant>
      <vt:variant>
        <vt:i4>1703995</vt:i4>
      </vt:variant>
      <vt:variant>
        <vt:i4>260</vt:i4>
      </vt:variant>
      <vt:variant>
        <vt:i4>0</vt:i4>
      </vt:variant>
      <vt:variant>
        <vt:i4>5</vt:i4>
      </vt:variant>
      <vt:variant>
        <vt:lpwstr/>
      </vt:variant>
      <vt:variant>
        <vt:lpwstr>_Toc503981557</vt:lpwstr>
      </vt:variant>
      <vt:variant>
        <vt:i4>1703995</vt:i4>
      </vt:variant>
      <vt:variant>
        <vt:i4>254</vt:i4>
      </vt:variant>
      <vt:variant>
        <vt:i4>0</vt:i4>
      </vt:variant>
      <vt:variant>
        <vt:i4>5</vt:i4>
      </vt:variant>
      <vt:variant>
        <vt:lpwstr/>
      </vt:variant>
      <vt:variant>
        <vt:lpwstr>_Toc503981556</vt:lpwstr>
      </vt:variant>
      <vt:variant>
        <vt:i4>1703995</vt:i4>
      </vt:variant>
      <vt:variant>
        <vt:i4>248</vt:i4>
      </vt:variant>
      <vt:variant>
        <vt:i4>0</vt:i4>
      </vt:variant>
      <vt:variant>
        <vt:i4>5</vt:i4>
      </vt:variant>
      <vt:variant>
        <vt:lpwstr/>
      </vt:variant>
      <vt:variant>
        <vt:lpwstr>_Toc503981555</vt:lpwstr>
      </vt:variant>
      <vt:variant>
        <vt:i4>1703995</vt:i4>
      </vt:variant>
      <vt:variant>
        <vt:i4>242</vt:i4>
      </vt:variant>
      <vt:variant>
        <vt:i4>0</vt:i4>
      </vt:variant>
      <vt:variant>
        <vt:i4>5</vt:i4>
      </vt:variant>
      <vt:variant>
        <vt:lpwstr/>
      </vt:variant>
      <vt:variant>
        <vt:lpwstr>_Toc503981554</vt:lpwstr>
      </vt:variant>
      <vt:variant>
        <vt:i4>1703995</vt:i4>
      </vt:variant>
      <vt:variant>
        <vt:i4>236</vt:i4>
      </vt:variant>
      <vt:variant>
        <vt:i4>0</vt:i4>
      </vt:variant>
      <vt:variant>
        <vt:i4>5</vt:i4>
      </vt:variant>
      <vt:variant>
        <vt:lpwstr/>
      </vt:variant>
      <vt:variant>
        <vt:lpwstr>_Toc503981553</vt:lpwstr>
      </vt:variant>
      <vt:variant>
        <vt:i4>1703995</vt:i4>
      </vt:variant>
      <vt:variant>
        <vt:i4>230</vt:i4>
      </vt:variant>
      <vt:variant>
        <vt:i4>0</vt:i4>
      </vt:variant>
      <vt:variant>
        <vt:i4>5</vt:i4>
      </vt:variant>
      <vt:variant>
        <vt:lpwstr/>
      </vt:variant>
      <vt:variant>
        <vt:lpwstr>_Toc503981552</vt:lpwstr>
      </vt:variant>
      <vt:variant>
        <vt:i4>1703995</vt:i4>
      </vt:variant>
      <vt:variant>
        <vt:i4>224</vt:i4>
      </vt:variant>
      <vt:variant>
        <vt:i4>0</vt:i4>
      </vt:variant>
      <vt:variant>
        <vt:i4>5</vt:i4>
      </vt:variant>
      <vt:variant>
        <vt:lpwstr/>
      </vt:variant>
      <vt:variant>
        <vt:lpwstr>_Toc503981551</vt:lpwstr>
      </vt:variant>
      <vt:variant>
        <vt:i4>1703995</vt:i4>
      </vt:variant>
      <vt:variant>
        <vt:i4>218</vt:i4>
      </vt:variant>
      <vt:variant>
        <vt:i4>0</vt:i4>
      </vt:variant>
      <vt:variant>
        <vt:i4>5</vt:i4>
      </vt:variant>
      <vt:variant>
        <vt:lpwstr/>
      </vt:variant>
      <vt:variant>
        <vt:lpwstr>_Toc503981550</vt:lpwstr>
      </vt:variant>
      <vt:variant>
        <vt:i4>1769531</vt:i4>
      </vt:variant>
      <vt:variant>
        <vt:i4>212</vt:i4>
      </vt:variant>
      <vt:variant>
        <vt:i4>0</vt:i4>
      </vt:variant>
      <vt:variant>
        <vt:i4>5</vt:i4>
      </vt:variant>
      <vt:variant>
        <vt:lpwstr/>
      </vt:variant>
      <vt:variant>
        <vt:lpwstr>_Toc503981549</vt:lpwstr>
      </vt:variant>
      <vt:variant>
        <vt:i4>1769531</vt:i4>
      </vt:variant>
      <vt:variant>
        <vt:i4>206</vt:i4>
      </vt:variant>
      <vt:variant>
        <vt:i4>0</vt:i4>
      </vt:variant>
      <vt:variant>
        <vt:i4>5</vt:i4>
      </vt:variant>
      <vt:variant>
        <vt:lpwstr/>
      </vt:variant>
      <vt:variant>
        <vt:lpwstr>_Toc503981548</vt:lpwstr>
      </vt:variant>
      <vt:variant>
        <vt:i4>1769531</vt:i4>
      </vt:variant>
      <vt:variant>
        <vt:i4>200</vt:i4>
      </vt:variant>
      <vt:variant>
        <vt:i4>0</vt:i4>
      </vt:variant>
      <vt:variant>
        <vt:i4>5</vt:i4>
      </vt:variant>
      <vt:variant>
        <vt:lpwstr/>
      </vt:variant>
      <vt:variant>
        <vt:lpwstr>_Toc503981547</vt:lpwstr>
      </vt:variant>
      <vt:variant>
        <vt:i4>1769531</vt:i4>
      </vt:variant>
      <vt:variant>
        <vt:i4>194</vt:i4>
      </vt:variant>
      <vt:variant>
        <vt:i4>0</vt:i4>
      </vt:variant>
      <vt:variant>
        <vt:i4>5</vt:i4>
      </vt:variant>
      <vt:variant>
        <vt:lpwstr/>
      </vt:variant>
      <vt:variant>
        <vt:lpwstr>_Toc503981546</vt:lpwstr>
      </vt:variant>
      <vt:variant>
        <vt:i4>1769531</vt:i4>
      </vt:variant>
      <vt:variant>
        <vt:i4>188</vt:i4>
      </vt:variant>
      <vt:variant>
        <vt:i4>0</vt:i4>
      </vt:variant>
      <vt:variant>
        <vt:i4>5</vt:i4>
      </vt:variant>
      <vt:variant>
        <vt:lpwstr/>
      </vt:variant>
      <vt:variant>
        <vt:lpwstr>_Toc503981545</vt:lpwstr>
      </vt:variant>
      <vt:variant>
        <vt:i4>1769531</vt:i4>
      </vt:variant>
      <vt:variant>
        <vt:i4>182</vt:i4>
      </vt:variant>
      <vt:variant>
        <vt:i4>0</vt:i4>
      </vt:variant>
      <vt:variant>
        <vt:i4>5</vt:i4>
      </vt:variant>
      <vt:variant>
        <vt:lpwstr/>
      </vt:variant>
      <vt:variant>
        <vt:lpwstr>_Toc503981544</vt:lpwstr>
      </vt:variant>
      <vt:variant>
        <vt:i4>1769531</vt:i4>
      </vt:variant>
      <vt:variant>
        <vt:i4>176</vt:i4>
      </vt:variant>
      <vt:variant>
        <vt:i4>0</vt:i4>
      </vt:variant>
      <vt:variant>
        <vt:i4>5</vt:i4>
      </vt:variant>
      <vt:variant>
        <vt:lpwstr/>
      </vt:variant>
      <vt:variant>
        <vt:lpwstr>_Toc503981543</vt:lpwstr>
      </vt:variant>
      <vt:variant>
        <vt:i4>1769531</vt:i4>
      </vt:variant>
      <vt:variant>
        <vt:i4>170</vt:i4>
      </vt:variant>
      <vt:variant>
        <vt:i4>0</vt:i4>
      </vt:variant>
      <vt:variant>
        <vt:i4>5</vt:i4>
      </vt:variant>
      <vt:variant>
        <vt:lpwstr/>
      </vt:variant>
      <vt:variant>
        <vt:lpwstr>_Toc503981542</vt:lpwstr>
      </vt:variant>
      <vt:variant>
        <vt:i4>1769531</vt:i4>
      </vt:variant>
      <vt:variant>
        <vt:i4>164</vt:i4>
      </vt:variant>
      <vt:variant>
        <vt:i4>0</vt:i4>
      </vt:variant>
      <vt:variant>
        <vt:i4>5</vt:i4>
      </vt:variant>
      <vt:variant>
        <vt:lpwstr/>
      </vt:variant>
      <vt:variant>
        <vt:lpwstr>_Toc503981541</vt:lpwstr>
      </vt:variant>
      <vt:variant>
        <vt:i4>1769531</vt:i4>
      </vt:variant>
      <vt:variant>
        <vt:i4>158</vt:i4>
      </vt:variant>
      <vt:variant>
        <vt:i4>0</vt:i4>
      </vt:variant>
      <vt:variant>
        <vt:i4>5</vt:i4>
      </vt:variant>
      <vt:variant>
        <vt:lpwstr/>
      </vt:variant>
      <vt:variant>
        <vt:lpwstr>_Toc503981540</vt:lpwstr>
      </vt:variant>
      <vt:variant>
        <vt:i4>1835067</vt:i4>
      </vt:variant>
      <vt:variant>
        <vt:i4>152</vt:i4>
      </vt:variant>
      <vt:variant>
        <vt:i4>0</vt:i4>
      </vt:variant>
      <vt:variant>
        <vt:i4>5</vt:i4>
      </vt:variant>
      <vt:variant>
        <vt:lpwstr/>
      </vt:variant>
      <vt:variant>
        <vt:lpwstr>_Toc503981539</vt:lpwstr>
      </vt:variant>
      <vt:variant>
        <vt:i4>1835067</vt:i4>
      </vt:variant>
      <vt:variant>
        <vt:i4>146</vt:i4>
      </vt:variant>
      <vt:variant>
        <vt:i4>0</vt:i4>
      </vt:variant>
      <vt:variant>
        <vt:i4>5</vt:i4>
      </vt:variant>
      <vt:variant>
        <vt:lpwstr/>
      </vt:variant>
      <vt:variant>
        <vt:lpwstr>_Toc503981538</vt:lpwstr>
      </vt:variant>
      <vt:variant>
        <vt:i4>1835067</vt:i4>
      </vt:variant>
      <vt:variant>
        <vt:i4>140</vt:i4>
      </vt:variant>
      <vt:variant>
        <vt:i4>0</vt:i4>
      </vt:variant>
      <vt:variant>
        <vt:i4>5</vt:i4>
      </vt:variant>
      <vt:variant>
        <vt:lpwstr/>
      </vt:variant>
      <vt:variant>
        <vt:lpwstr>_Toc503981537</vt:lpwstr>
      </vt:variant>
      <vt:variant>
        <vt:i4>1835067</vt:i4>
      </vt:variant>
      <vt:variant>
        <vt:i4>134</vt:i4>
      </vt:variant>
      <vt:variant>
        <vt:i4>0</vt:i4>
      </vt:variant>
      <vt:variant>
        <vt:i4>5</vt:i4>
      </vt:variant>
      <vt:variant>
        <vt:lpwstr/>
      </vt:variant>
      <vt:variant>
        <vt:lpwstr>_Toc503981536</vt:lpwstr>
      </vt:variant>
      <vt:variant>
        <vt:i4>1835067</vt:i4>
      </vt:variant>
      <vt:variant>
        <vt:i4>128</vt:i4>
      </vt:variant>
      <vt:variant>
        <vt:i4>0</vt:i4>
      </vt:variant>
      <vt:variant>
        <vt:i4>5</vt:i4>
      </vt:variant>
      <vt:variant>
        <vt:lpwstr/>
      </vt:variant>
      <vt:variant>
        <vt:lpwstr>_Toc503981535</vt:lpwstr>
      </vt:variant>
      <vt:variant>
        <vt:i4>1835067</vt:i4>
      </vt:variant>
      <vt:variant>
        <vt:i4>122</vt:i4>
      </vt:variant>
      <vt:variant>
        <vt:i4>0</vt:i4>
      </vt:variant>
      <vt:variant>
        <vt:i4>5</vt:i4>
      </vt:variant>
      <vt:variant>
        <vt:lpwstr/>
      </vt:variant>
      <vt:variant>
        <vt:lpwstr>_Toc503981534</vt:lpwstr>
      </vt:variant>
      <vt:variant>
        <vt:i4>1835067</vt:i4>
      </vt:variant>
      <vt:variant>
        <vt:i4>116</vt:i4>
      </vt:variant>
      <vt:variant>
        <vt:i4>0</vt:i4>
      </vt:variant>
      <vt:variant>
        <vt:i4>5</vt:i4>
      </vt:variant>
      <vt:variant>
        <vt:lpwstr/>
      </vt:variant>
      <vt:variant>
        <vt:lpwstr>_Toc503981533</vt:lpwstr>
      </vt:variant>
      <vt:variant>
        <vt:i4>1835067</vt:i4>
      </vt:variant>
      <vt:variant>
        <vt:i4>110</vt:i4>
      </vt:variant>
      <vt:variant>
        <vt:i4>0</vt:i4>
      </vt:variant>
      <vt:variant>
        <vt:i4>5</vt:i4>
      </vt:variant>
      <vt:variant>
        <vt:lpwstr/>
      </vt:variant>
      <vt:variant>
        <vt:lpwstr>_Toc503981532</vt:lpwstr>
      </vt:variant>
      <vt:variant>
        <vt:i4>1835067</vt:i4>
      </vt:variant>
      <vt:variant>
        <vt:i4>104</vt:i4>
      </vt:variant>
      <vt:variant>
        <vt:i4>0</vt:i4>
      </vt:variant>
      <vt:variant>
        <vt:i4>5</vt:i4>
      </vt:variant>
      <vt:variant>
        <vt:lpwstr/>
      </vt:variant>
      <vt:variant>
        <vt:lpwstr>_Toc503981531</vt:lpwstr>
      </vt:variant>
      <vt:variant>
        <vt:i4>1835067</vt:i4>
      </vt:variant>
      <vt:variant>
        <vt:i4>98</vt:i4>
      </vt:variant>
      <vt:variant>
        <vt:i4>0</vt:i4>
      </vt:variant>
      <vt:variant>
        <vt:i4>5</vt:i4>
      </vt:variant>
      <vt:variant>
        <vt:lpwstr/>
      </vt:variant>
      <vt:variant>
        <vt:lpwstr>_Toc503981530</vt:lpwstr>
      </vt:variant>
      <vt:variant>
        <vt:i4>1900603</vt:i4>
      </vt:variant>
      <vt:variant>
        <vt:i4>92</vt:i4>
      </vt:variant>
      <vt:variant>
        <vt:i4>0</vt:i4>
      </vt:variant>
      <vt:variant>
        <vt:i4>5</vt:i4>
      </vt:variant>
      <vt:variant>
        <vt:lpwstr/>
      </vt:variant>
      <vt:variant>
        <vt:lpwstr>_Toc503981529</vt:lpwstr>
      </vt:variant>
      <vt:variant>
        <vt:i4>1900603</vt:i4>
      </vt:variant>
      <vt:variant>
        <vt:i4>86</vt:i4>
      </vt:variant>
      <vt:variant>
        <vt:i4>0</vt:i4>
      </vt:variant>
      <vt:variant>
        <vt:i4>5</vt:i4>
      </vt:variant>
      <vt:variant>
        <vt:lpwstr/>
      </vt:variant>
      <vt:variant>
        <vt:lpwstr>_Toc503981528</vt:lpwstr>
      </vt:variant>
      <vt:variant>
        <vt:i4>1900603</vt:i4>
      </vt:variant>
      <vt:variant>
        <vt:i4>80</vt:i4>
      </vt:variant>
      <vt:variant>
        <vt:i4>0</vt:i4>
      </vt:variant>
      <vt:variant>
        <vt:i4>5</vt:i4>
      </vt:variant>
      <vt:variant>
        <vt:lpwstr/>
      </vt:variant>
      <vt:variant>
        <vt:lpwstr>_Toc503981527</vt:lpwstr>
      </vt:variant>
      <vt:variant>
        <vt:i4>1900603</vt:i4>
      </vt:variant>
      <vt:variant>
        <vt:i4>74</vt:i4>
      </vt:variant>
      <vt:variant>
        <vt:i4>0</vt:i4>
      </vt:variant>
      <vt:variant>
        <vt:i4>5</vt:i4>
      </vt:variant>
      <vt:variant>
        <vt:lpwstr/>
      </vt:variant>
      <vt:variant>
        <vt:lpwstr>_Toc503981526</vt:lpwstr>
      </vt:variant>
      <vt:variant>
        <vt:i4>1900603</vt:i4>
      </vt:variant>
      <vt:variant>
        <vt:i4>68</vt:i4>
      </vt:variant>
      <vt:variant>
        <vt:i4>0</vt:i4>
      </vt:variant>
      <vt:variant>
        <vt:i4>5</vt:i4>
      </vt:variant>
      <vt:variant>
        <vt:lpwstr/>
      </vt:variant>
      <vt:variant>
        <vt:lpwstr>_Toc503981525</vt:lpwstr>
      </vt:variant>
      <vt:variant>
        <vt:i4>1900603</vt:i4>
      </vt:variant>
      <vt:variant>
        <vt:i4>62</vt:i4>
      </vt:variant>
      <vt:variant>
        <vt:i4>0</vt:i4>
      </vt:variant>
      <vt:variant>
        <vt:i4>5</vt:i4>
      </vt:variant>
      <vt:variant>
        <vt:lpwstr/>
      </vt:variant>
      <vt:variant>
        <vt:lpwstr>_Toc503981524</vt:lpwstr>
      </vt:variant>
      <vt:variant>
        <vt:i4>1900603</vt:i4>
      </vt:variant>
      <vt:variant>
        <vt:i4>56</vt:i4>
      </vt:variant>
      <vt:variant>
        <vt:i4>0</vt:i4>
      </vt:variant>
      <vt:variant>
        <vt:i4>5</vt:i4>
      </vt:variant>
      <vt:variant>
        <vt:lpwstr/>
      </vt:variant>
      <vt:variant>
        <vt:lpwstr>_Toc503981523</vt:lpwstr>
      </vt:variant>
      <vt:variant>
        <vt:i4>1900603</vt:i4>
      </vt:variant>
      <vt:variant>
        <vt:i4>50</vt:i4>
      </vt:variant>
      <vt:variant>
        <vt:i4>0</vt:i4>
      </vt:variant>
      <vt:variant>
        <vt:i4>5</vt:i4>
      </vt:variant>
      <vt:variant>
        <vt:lpwstr/>
      </vt:variant>
      <vt:variant>
        <vt:lpwstr>_Toc503981522</vt:lpwstr>
      </vt:variant>
      <vt:variant>
        <vt:i4>1900603</vt:i4>
      </vt:variant>
      <vt:variant>
        <vt:i4>44</vt:i4>
      </vt:variant>
      <vt:variant>
        <vt:i4>0</vt:i4>
      </vt:variant>
      <vt:variant>
        <vt:i4>5</vt:i4>
      </vt:variant>
      <vt:variant>
        <vt:lpwstr/>
      </vt:variant>
      <vt:variant>
        <vt:lpwstr>_Toc503981521</vt:lpwstr>
      </vt:variant>
      <vt:variant>
        <vt:i4>1900603</vt:i4>
      </vt:variant>
      <vt:variant>
        <vt:i4>38</vt:i4>
      </vt:variant>
      <vt:variant>
        <vt:i4>0</vt:i4>
      </vt:variant>
      <vt:variant>
        <vt:i4>5</vt:i4>
      </vt:variant>
      <vt:variant>
        <vt:lpwstr/>
      </vt:variant>
      <vt:variant>
        <vt:lpwstr>_Toc503981520</vt:lpwstr>
      </vt:variant>
      <vt:variant>
        <vt:i4>1966139</vt:i4>
      </vt:variant>
      <vt:variant>
        <vt:i4>32</vt:i4>
      </vt:variant>
      <vt:variant>
        <vt:i4>0</vt:i4>
      </vt:variant>
      <vt:variant>
        <vt:i4>5</vt:i4>
      </vt:variant>
      <vt:variant>
        <vt:lpwstr/>
      </vt:variant>
      <vt:variant>
        <vt:lpwstr>_Toc503981519</vt:lpwstr>
      </vt:variant>
      <vt:variant>
        <vt:i4>1966139</vt:i4>
      </vt:variant>
      <vt:variant>
        <vt:i4>26</vt:i4>
      </vt:variant>
      <vt:variant>
        <vt:i4>0</vt:i4>
      </vt:variant>
      <vt:variant>
        <vt:i4>5</vt:i4>
      </vt:variant>
      <vt:variant>
        <vt:lpwstr/>
      </vt:variant>
      <vt:variant>
        <vt:lpwstr>_Toc503981518</vt:lpwstr>
      </vt:variant>
      <vt:variant>
        <vt:i4>1966139</vt:i4>
      </vt:variant>
      <vt:variant>
        <vt:i4>20</vt:i4>
      </vt:variant>
      <vt:variant>
        <vt:i4>0</vt:i4>
      </vt:variant>
      <vt:variant>
        <vt:i4>5</vt:i4>
      </vt:variant>
      <vt:variant>
        <vt:lpwstr/>
      </vt:variant>
      <vt:variant>
        <vt:lpwstr>_Toc503981517</vt:lpwstr>
      </vt:variant>
      <vt:variant>
        <vt:i4>1966139</vt:i4>
      </vt:variant>
      <vt:variant>
        <vt:i4>14</vt:i4>
      </vt:variant>
      <vt:variant>
        <vt:i4>0</vt:i4>
      </vt:variant>
      <vt:variant>
        <vt:i4>5</vt:i4>
      </vt:variant>
      <vt:variant>
        <vt:lpwstr/>
      </vt:variant>
      <vt:variant>
        <vt:lpwstr>_Toc503981516</vt:lpwstr>
      </vt:variant>
      <vt:variant>
        <vt:i4>1966139</vt:i4>
      </vt:variant>
      <vt:variant>
        <vt:i4>8</vt:i4>
      </vt:variant>
      <vt:variant>
        <vt:i4>0</vt:i4>
      </vt:variant>
      <vt:variant>
        <vt:i4>5</vt:i4>
      </vt:variant>
      <vt:variant>
        <vt:lpwstr/>
      </vt:variant>
      <vt:variant>
        <vt:lpwstr>_Toc503981515</vt:lpwstr>
      </vt:variant>
      <vt:variant>
        <vt:i4>1966139</vt:i4>
      </vt:variant>
      <vt:variant>
        <vt:i4>2</vt:i4>
      </vt:variant>
      <vt:variant>
        <vt:i4>0</vt:i4>
      </vt:variant>
      <vt:variant>
        <vt:i4>5</vt:i4>
      </vt:variant>
      <vt:variant>
        <vt:lpwstr/>
      </vt:variant>
      <vt:variant>
        <vt:lpwstr>_Toc503981514</vt:lpwstr>
      </vt:variant>
      <vt:variant>
        <vt:i4>6815847</vt:i4>
      </vt:variant>
      <vt:variant>
        <vt:i4>0</vt:i4>
      </vt:variant>
      <vt:variant>
        <vt:i4>0</vt:i4>
      </vt:variant>
      <vt:variant>
        <vt:i4>5</vt:i4>
      </vt:variant>
      <vt:variant>
        <vt:lpwstr>http://gruposdetrabajo.sefh.es/genesis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FÁRMACO</dc:title>
  <dc:creator>usuario</dc:creator>
  <cp:lastModifiedBy>Dolores Fraga</cp:lastModifiedBy>
  <cp:revision>2</cp:revision>
  <cp:lastPrinted>2019-04-11T16:56:00Z</cp:lastPrinted>
  <dcterms:created xsi:type="dcterms:W3CDTF">2019-04-20T08:55:00Z</dcterms:created>
  <dcterms:modified xsi:type="dcterms:W3CDTF">2019-04-20T08:55:00Z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id="HIKFuop8"/&gt;&lt;style id="http://www.zotero.org/styles/vancouver" locale="es-ES" hasBibliography="1" bibliographyStyleHasBeenSet="1"/&gt;&lt;prefs&gt;&lt;pref name="fieldType" value="Field"/&gt;&lt;pref name="automa</vt:lpwstr>
  </property>
  <property fmtid="{D5CDD505-2E9C-101B-9397-08002B2CF9AE}" pid="3" name="ZOTERO_PREF_2">
    <vt:lpwstr>ticJournalAbbreviations" value="true"/&gt;&lt;pref name="noteType" value="0"/&gt;&lt;/prefs&gt;&lt;/data&gt;</vt:lpwstr>
  </property>
</Properties>
</file>