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4DF7" w14:textId="77777777" w:rsidR="00CF5D0C" w:rsidRDefault="009066B1" w:rsidP="00447152">
      <w:pPr>
        <w:rPr>
          <w:b/>
          <w:sz w:val="40"/>
          <w:szCs w:val="40"/>
        </w:rPr>
      </w:pPr>
      <w:r w:rsidRPr="00B00B08">
        <w:rPr>
          <w:rFonts w:eastAsia="Arial" w:cs="Times New Roman"/>
          <w:noProof/>
        </w:rPr>
        <mc:AlternateContent>
          <mc:Choice Requires="wps">
            <w:drawing>
              <wp:anchor distT="0" distB="0" distL="114300" distR="114300" simplePos="0" relativeHeight="251658240" behindDoc="1" locked="0" layoutInCell="1" allowOverlap="1" wp14:anchorId="19EDE9D2" wp14:editId="3E3BE85C">
                <wp:simplePos x="0" y="0"/>
                <wp:positionH relativeFrom="page">
                  <wp:align>left</wp:align>
                </wp:positionH>
                <wp:positionV relativeFrom="paragraph">
                  <wp:posOffset>-1530944</wp:posOffset>
                </wp:positionV>
                <wp:extent cx="7789694" cy="3400425"/>
                <wp:effectExtent l="0" t="0" r="1905" b="9525"/>
                <wp:wrapNone/>
                <wp:docPr id="5" name="Rectangle 5"/>
                <wp:cNvGraphicFramePr/>
                <a:graphic xmlns:a="http://schemas.openxmlformats.org/drawingml/2006/main">
                  <a:graphicData uri="http://schemas.microsoft.com/office/word/2010/wordprocessingShape">
                    <wps:wsp>
                      <wps:cNvSpPr/>
                      <wps:spPr>
                        <a:xfrm>
                          <a:off x="0" y="0"/>
                          <a:ext cx="7789694" cy="3400425"/>
                        </a:xfrm>
                        <a:prstGeom prst="rect">
                          <a:avLst/>
                        </a:prstGeom>
                        <a:gradFill>
                          <a:gsLst>
                            <a:gs pos="0">
                              <a:srgbClr val="2F6893">
                                <a:lumMod val="50000"/>
                              </a:srgbClr>
                            </a:gs>
                            <a:gs pos="100000">
                              <a:srgbClr val="2F6893"/>
                            </a:gs>
                          </a:gsLst>
                          <a:lin ang="150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929C" id="Rectangle 5" o:spid="_x0000_s1026" style="position:absolute;margin-left:0;margin-top:-120.55pt;width:613.35pt;height:267.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UWpgIAAGYFAAAOAAAAZHJzL2Uyb0RvYy54bWysVEtPGzEQvlfqf7B8L7sJCSQRGxSBUlWi&#10;gAoVZ8fr3Vjyq7bzoL++n72bENH2UnUP3hnP+5sZX13vtSJb4YO0pqKDs5ISYbitpWkr+v15+WlC&#10;SYjM1ExZIyr6KgK9nn/8cLVzMzG0a6tq4QmcmDDbuYquY3Szogh8LTQLZ9YJA2FjvWYRrG+L2rMd&#10;vGtVDMvyothZXztvuQgBt7edkM6z/6YRPD40TRCRqIoit5hPn89VOov5FZu1nrm15H0a7B+y0Ewa&#10;BD26umWRkY2Xv7nSknsbbBPPuNWFbRrJRa4B1QzKd9U8rZkTuRaAE9wRpvD/3PL77aMnsq7omBLD&#10;NFr0DaAx0ypBxgmenQszaD25R99zAWSqdd94nf6oguwzpK9HSMU+Eo7Ly8vJ9GI6ooRDdj4qy9Ew&#10;ey3ezJ0P8bOwmiSioh7hM5RsexciQkL1oNIjXC+lUpkOUOkI4ixgKbNl8O3qRnmyZej6cHkxmZ7n&#10;e7XRX23dXY9LfKk+uO/1M92GU3+DpPV3p515MoGX9pCMkoYAQKxDDgJ7EjhTAiAfImLijkUoQ3bQ&#10;HV4mRc6wBI1iEaR2sAimpYSpFtvFo89lGJvqR+wOmFsW1l1NwSpZdyOtZcReKakrOulq6HJVJpmJ&#10;vBk9vKnBXUsTtbL1KybCW7QiJe74UqIvdyzER+axG7jEvscHHI2yyNz2FCVr63/+6T7pY2QhpWSH&#10;XUNVPzbMC0rUF4OuTQejEdzGzIzGl0Mw/lSyOpWYjb6xaOwgZ5fJpB/VgWy81S94FhYpKkTMcMTu&#10;8OuZm9i9AXhYuFgsshoW0rF4Z54cT84P8D7vX5h3/XBGzPW9Pewlm72b0U43WRq72ETbyDzAb7hi&#10;UBKDZe5Gpnt40mtxymett+dx/gsAAP//AwBQSwMEFAAGAAgAAAAhAEso8ZzgAAAACgEAAA8AAABk&#10;cnMvZG93bnJldi54bWxMjzFvgzAUhPdK/Q/Wi9QtMVgoTSmPKKqUoUul0AwdHfwKJNgm2MT039eZ&#10;2vF0p7vviu2se3aj0XXWIKSrBBiZ2qrONAjHz/1yA8x5aZTsrSGEH3KwLR8fCpkrG8yBbpVvWCwx&#10;LpcIrfdDzrmrW9LSrexAJnrfdtTSRzk2XI0yxHLdc5Eka65lZ+JCKwd6a6m+VJNGCOIjhGOVvW/2&#10;U910h6/r7nK+Ij4t5t0rME+z/wvDHT+iQxmZTnYyyrEeIR7xCEuRpSmwuy/E+hnYCUG8ZBnwsuD/&#10;L5S/AAAA//8DAFBLAQItABQABgAIAAAAIQC2gziS/gAAAOEBAAATAAAAAAAAAAAAAAAAAAAAAABb&#10;Q29udGVudF9UeXBlc10ueG1sUEsBAi0AFAAGAAgAAAAhADj9If/WAAAAlAEAAAsAAAAAAAAAAAAA&#10;AAAALwEAAF9yZWxzLy5yZWxzUEsBAi0AFAAGAAgAAAAhAFS+FRamAgAAZgUAAA4AAAAAAAAAAAAA&#10;AAAALgIAAGRycy9lMm9Eb2MueG1sUEsBAi0AFAAGAAgAAAAhAEso8ZzgAAAACgEAAA8AAAAAAAAA&#10;AAAAAAAAAAUAAGRycy9kb3ducmV2LnhtbFBLBQYAAAAABAAEAPMAAAANBgAAAAA=&#10;" fillcolor="#18344a" stroked="f" strokeweight="1pt">
                <v:fill color2="#2f6893" angle="200" focus="100%" type="gradient">
                  <o:fill v:ext="view" type="gradientUnscaled"/>
                </v:fill>
                <w10:wrap anchorx="page"/>
              </v:rect>
            </w:pict>
          </mc:Fallback>
        </mc:AlternateContent>
      </w:r>
    </w:p>
    <w:p w14:paraId="6657F28C" w14:textId="5DFF5A33" w:rsidR="000575AB" w:rsidRDefault="00447152" w:rsidP="00447152">
      <w:pPr>
        <w:rPr>
          <w:b/>
          <w:sz w:val="40"/>
          <w:szCs w:val="40"/>
        </w:rPr>
      </w:pPr>
      <w:r w:rsidRPr="00B00B08">
        <w:rPr>
          <w:rFonts w:eastAsia="Arial" w:cs="Times New Roman"/>
          <w:noProof/>
        </w:rPr>
        <w:drawing>
          <wp:inline distT="0" distB="0" distL="0" distR="0" wp14:anchorId="191F80B4" wp14:editId="6899267F">
            <wp:extent cx="1966488" cy="398277"/>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127736" cy="430935"/>
                    </a:xfrm>
                    <a:prstGeom prst="rect">
                      <a:avLst/>
                    </a:prstGeom>
                  </pic:spPr>
                </pic:pic>
              </a:graphicData>
            </a:graphic>
          </wp:inline>
        </w:drawing>
      </w:r>
      <w:r>
        <w:rPr>
          <w:b/>
          <w:sz w:val="40"/>
          <w:szCs w:val="40"/>
        </w:rPr>
        <w:t xml:space="preserve"> </w:t>
      </w:r>
    </w:p>
    <w:p w14:paraId="7A149A02" w14:textId="20C6AD48" w:rsidR="00BB35A6" w:rsidRDefault="00CF5D0C" w:rsidP="00A55138">
      <w:pPr>
        <w:spacing w:after="0"/>
        <w:rPr>
          <w:rFonts w:ascii="Unica One" w:hAnsi="Unica One"/>
          <w:bCs/>
          <w:color w:val="FFFFFF" w:themeColor="background1"/>
          <w:sz w:val="40"/>
          <w:szCs w:val="40"/>
        </w:rPr>
      </w:pPr>
      <w:r>
        <w:rPr>
          <w:rFonts w:ascii="Unica One" w:hAnsi="Unica One"/>
          <w:bCs/>
          <w:color w:val="FFFFFF" w:themeColor="background1"/>
          <w:sz w:val="40"/>
          <w:szCs w:val="40"/>
        </w:rPr>
        <w:t>FOUNDATION SEMINAR IN SURGERY AND PERIOPERATIVE MEDICINE</w:t>
      </w:r>
    </w:p>
    <w:p w14:paraId="6EFBCB54" w14:textId="5B928023" w:rsidR="00A55138" w:rsidRDefault="00A55138" w:rsidP="00BB35A6">
      <w:pPr>
        <w:jc w:val="center"/>
        <w:rPr>
          <w:b/>
          <w:sz w:val="32"/>
        </w:rPr>
      </w:pPr>
    </w:p>
    <w:p w14:paraId="15F0E996" w14:textId="77777777" w:rsidR="00BB35A6" w:rsidRPr="00D223FD" w:rsidRDefault="00BB35A6" w:rsidP="00BB35A6">
      <w:pPr>
        <w:rPr>
          <w:rFonts w:cstheme="minorHAnsi"/>
          <w:bCs/>
          <w:iCs/>
          <w:u w:val="single"/>
        </w:rPr>
      </w:pPr>
    </w:p>
    <w:p w14:paraId="3567DB0C" w14:textId="2DF3B0B3" w:rsidR="00B24A6E" w:rsidRDefault="00C529E7" w:rsidP="00C529E7">
      <w:pPr>
        <w:pBdr>
          <w:bottom w:val="single" w:sz="12" w:space="1" w:color="auto"/>
        </w:pBdr>
        <w:rPr>
          <w:i/>
        </w:rPr>
      </w:pPr>
      <w:r w:rsidRPr="00C529E7">
        <w:rPr>
          <w:b/>
          <w:iCs/>
          <w:u w:val="single"/>
        </w:rPr>
        <w:t>Case Study 5:  Perioperative Immunosuppressant Management</w:t>
      </w:r>
      <w:r w:rsidR="00527CB7" w:rsidRPr="00527CB7">
        <w:rPr>
          <w:i/>
        </w:rPr>
        <w:t xml:space="preserve"> </w:t>
      </w:r>
    </w:p>
    <w:p w14:paraId="52E468F0" w14:textId="78CE9D9D" w:rsidR="00C529E7" w:rsidRPr="00C529E7" w:rsidRDefault="00C529E7" w:rsidP="00C529E7">
      <w:pPr>
        <w:pBdr>
          <w:bottom w:val="single" w:sz="12" w:space="1" w:color="auto"/>
        </w:pBdr>
        <w:rPr>
          <w:i/>
        </w:rPr>
      </w:pPr>
      <w:r w:rsidRPr="00C529E7">
        <w:rPr>
          <w:i/>
        </w:rPr>
        <w:t>Prepared by Galahad Gu, January 2019</w:t>
      </w:r>
    </w:p>
    <w:p w14:paraId="1F9A9E20" w14:textId="29818107" w:rsidR="00C529E7" w:rsidRPr="00C529E7" w:rsidRDefault="00C529E7" w:rsidP="00C529E7">
      <w:pPr>
        <w:pBdr>
          <w:bottom w:val="single" w:sz="12" w:space="1" w:color="auto"/>
        </w:pBdr>
        <w:rPr>
          <w:i/>
        </w:rPr>
      </w:pPr>
      <w:r w:rsidRPr="00C529E7">
        <w:rPr>
          <w:i/>
        </w:rPr>
        <w:t>Reviewed by the SHPA Surgery and Perioperative Specialty Practice Stream Leadership Committee, February 2019</w:t>
      </w:r>
    </w:p>
    <w:p w14:paraId="23A16049" w14:textId="5F31989C" w:rsidR="00C529E7" w:rsidRDefault="00C529E7" w:rsidP="00C529E7">
      <w:pPr>
        <w:pBdr>
          <w:bottom w:val="single" w:sz="12" w:space="1" w:color="auto"/>
        </w:pBdr>
        <w:rPr>
          <w:i/>
        </w:rPr>
      </w:pPr>
      <w:r w:rsidRPr="00C529E7">
        <w:rPr>
          <w:i/>
        </w:rPr>
        <w:t>Updated by Galahad Gu</w:t>
      </w:r>
      <w:r>
        <w:rPr>
          <w:i/>
        </w:rPr>
        <w:t>,</w:t>
      </w:r>
      <w:r w:rsidRPr="00C529E7">
        <w:rPr>
          <w:i/>
        </w:rPr>
        <w:t xml:space="preserve"> Feb</w:t>
      </w:r>
      <w:r>
        <w:rPr>
          <w:i/>
        </w:rPr>
        <w:t>ruary</w:t>
      </w:r>
      <w:r w:rsidRPr="00C529E7">
        <w:rPr>
          <w:i/>
        </w:rPr>
        <w:t xml:space="preserve"> 2021</w:t>
      </w:r>
    </w:p>
    <w:p w14:paraId="41949B74" w14:textId="77777777" w:rsidR="00527CB7" w:rsidRPr="00D223FD" w:rsidRDefault="00527CB7" w:rsidP="00527CB7">
      <w:pPr>
        <w:pBdr>
          <w:bottom w:val="single" w:sz="12" w:space="1" w:color="auto"/>
        </w:pBdr>
        <w:rPr>
          <w:rFonts w:eastAsia="Calibri"/>
          <w:i/>
          <w:iCs/>
        </w:rPr>
      </w:pPr>
    </w:p>
    <w:p w14:paraId="1D6C0BCF" w14:textId="77777777" w:rsidR="00C529E7" w:rsidRPr="00CB02B4" w:rsidRDefault="00C529E7" w:rsidP="00C529E7">
      <w:pPr>
        <w:rPr>
          <w:color w:val="000000" w:themeColor="text1"/>
          <w:u w:val="single"/>
        </w:rPr>
      </w:pPr>
      <w:bookmarkStart w:id="0" w:name="_Hlk68883071"/>
    </w:p>
    <w:p w14:paraId="38ECA836" w14:textId="77777777" w:rsidR="00C529E7" w:rsidRPr="00555F9B" w:rsidRDefault="00C529E7" w:rsidP="00C529E7">
      <w:pPr>
        <w:rPr>
          <w:b/>
        </w:rPr>
      </w:pPr>
      <w:r w:rsidRPr="00555F9B">
        <w:rPr>
          <w:b/>
        </w:rPr>
        <w:t xml:space="preserve">A </w:t>
      </w:r>
      <w:proofErr w:type="gramStart"/>
      <w:r w:rsidRPr="00555F9B">
        <w:rPr>
          <w:b/>
        </w:rPr>
        <w:t>65 year old</w:t>
      </w:r>
      <w:proofErr w:type="gramEnd"/>
      <w:r w:rsidRPr="00555F9B">
        <w:rPr>
          <w:b/>
        </w:rPr>
        <w:t xml:space="preserve"> female presents for a left total hip replacement secondary to osteoarthritis and psoriatic arthritis.  He has a </w:t>
      </w:r>
      <w:proofErr w:type="gramStart"/>
      <w:r w:rsidRPr="00555F9B">
        <w:rPr>
          <w:b/>
        </w:rPr>
        <w:t>10 year</w:t>
      </w:r>
      <w:proofErr w:type="gramEnd"/>
      <w:r w:rsidRPr="00555F9B">
        <w:rPr>
          <w:b/>
        </w:rPr>
        <w:t xml:space="preserve"> history of psoriatic arthritis and a 6-7 year history of osteoarthritis.  Her symptoms include stiffness and swelling after exercise, range of motion limitation with her knee giving way every few days which has resulted in falls – this is more likely after exercise or effort.  She has associated arthritis in her fingers, toes, ankles, wrists and elbows and sometimes shoulders with pain, swelling and stiffness, all worse after use.  She has previously been on </w:t>
      </w:r>
      <w:proofErr w:type="gramStart"/>
      <w:r w:rsidRPr="00555F9B">
        <w:rPr>
          <w:b/>
        </w:rPr>
        <w:t>methotrexate</w:t>
      </w:r>
      <w:proofErr w:type="gramEnd"/>
      <w:r w:rsidRPr="00555F9B">
        <w:rPr>
          <w:b/>
        </w:rPr>
        <w:t xml:space="preserve"> but this was ceased due to pulmonary fibrosis and she is currently managed on NSAIDs and antirheumatic drugs.</w:t>
      </w:r>
    </w:p>
    <w:p w14:paraId="69FDFFE6" w14:textId="77777777" w:rsidR="00C529E7" w:rsidRPr="00555F9B" w:rsidRDefault="00C529E7" w:rsidP="00C529E7">
      <w:pPr>
        <w:rPr>
          <w:b/>
        </w:rPr>
      </w:pPr>
    </w:p>
    <w:p w14:paraId="504F040E" w14:textId="77777777" w:rsidR="00C529E7" w:rsidRPr="00555F9B" w:rsidRDefault="00C529E7" w:rsidP="00C529E7">
      <w:r w:rsidRPr="00555F9B">
        <w:t>Question 1:  What are some of the general surgical risks of a patient with rheumatological disease?</w:t>
      </w:r>
    </w:p>
    <w:p w14:paraId="034D13B9" w14:textId="77777777" w:rsidR="00555F9B" w:rsidRPr="00555F9B" w:rsidRDefault="00555F9B" w:rsidP="00C529E7">
      <w:pPr>
        <w:rPr>
          <w:b/>
        </w:rPr>
      </w:pPr>
    </w:p>
    <w:p w14:paraId="24831116" w14:textId="77777777" w:rsidR="00555F9B" w:rsidRPr="00555F9B" w:rsidRDefault="00555F9B" w:rsidP="00C529E7">
      <w:pPr>
        <w:rPr>
          <w:b/>
        </w:rPr>
      </w:pPr>
    </w:p>
    <w:p w14:paraId="630A8BDF" w14:textId="3EFA545C" w:rsidR="00C529E7" w:rsidRPr="00555F9B" w:rsidRDefault="00C529E7" w:rsidP="00C529E7">
      <w:pPr>
        <w:rPr>
          <w:b/>
        </w:rPr>
      </w:pPr>
      <w:r w:rsidRPr="00555F9B">
        <w:rPr>
          <w:b/>
        </w:rPr>
        <w:t>The patient is seen by you in the preadmission clinic.  Her past medical history and available observations are as follows:</w:t>
      </w:r>
    </w:p>
    <w:p w14:paraId="26A4D2C3" w14:textId="77777777" w:rsidR="00C529E7" w:rsidRPr="00555F9B" w:rsidRDefault="00C529E7" w:rsidP="00C529E7">
      <w:pPr>
        <w:rPr>
          <w:b/>
        </w:rPr>
      </w:pPr>
    </w:p>
    <w:p w14:paraId="1C365A22" w14:textId="77777777" w:rsidR="00C529E7" w:rsidRPr="00555F9B" w:rsidRDefault="00C529E7" w:rsidP="00C529E7">
      <w:pPr>
        <w:rPr>
          <w:b/>
          <w:bCs/>
        </w:rPr>
      </w:pPr>
      <w:r w:rsidRPr="00555F9B">
        <w:rPr>
          <w:b/>
          <w:bCs/>
        </w:rPr>
        <w:t>PMHx:</w:t>
      </w:r>
    </w:p>
    <w:p w14:paraId="6C2C9547" w14:textId="77777777" w:rsidR="00C529E7" w:rsidRPr="00555F9B" w:rsidRDefault="00C529E7" w:rsidP="00C529E7">
      <w:pPr>
        <w:numPr>
          <w:ilvl w:val="0"/>
          <w:numId w:val="33"/>
        </w:numPr>
        <w:spacing w:after="0" w:line="240" w:lineRule="auto"/>
        <w:ind w:left="426"/>
        <w:rPr>
          <w:b/>
        </w:rPr>
      </w:pPr>
      <w:r w:rsidRPr="00555F9B">
        <w:rPr>
          <w:b/>
        </w:rPr>
        <w:t xml:space="preserve">R) TKR 7 years ago, complicated by wound dehiscence and limited range of motion.  </w:t>
      </w:r>
    </w:p>
    <w:p w14:paraId="0567B736" w14:textId="77777777" w:rsidR="00C529E7" w:rsidRPr="00555F9B" w:rsidRDefault="00C529E7" w:rsidP="00C529E7">
      <w:pPr>
        <w:numPr>
          <w:ilvl w:val="0"/>
          <w:numId w:val="33"/>
        </w:numPr>
        <w:spacing w:after="0" w:line="240" w:lineRule="auto"/>
        <w:ind w:left="426"/>
        <w:rPr>
          <w:b/>
        </w:rPr>
      </w:pPr>
      <w:r w:rsidRPr="00555F9B">
        <w:rPr>
          <w:b/>
        </w:rPr>
        <w:t>L) Knee arthroscopy 6 years ago, complicated by MRSA infection, multiple wash out and DVT</w:t>
      </w:r>
    </w:p>
    <w:p w14:paraId="76EC542D" w14:textId="77777777" w:rsidR="00C529E7" w:rsidRPr="00555F9B" w:rsidRDefault="00C529E7" w:rsidP="00C529E7">
      <w:pPr>
        <w:numPr>
          <w:ilvl w:val="0"/>
          <w:numId w:val="33"/>
        </w:numPr>
        <w:spacing w:after="0" w:line="240" w:lineRule="auto"/>
        <w:ind w:left="426"/>
        <w:rPr>
          <w:b/>
        </w:rPr>
      </w:pPr>
      <w:r w:rsidRPr="00555F9B">
        <w:rPr>
          <w:b/>
        </w:rPr>
        <w:t xml:space="preserve">Stress fracture L) </w:t>
      </w:r>
      <w:proofErr w:type="gramStart"/>
      <w:r w:rsidRPr="00555F9B">
        <w:rPr>
          <w:b/>
        </w:rPr>
        <w:t>proximal  tibial</w:t>
      </w:r>
      <w:proofErr w:type="gramEnd"/>
      <w:r w:rsidRPr="00555F9B">
        <w:rPr>
          <w:b/>
        </w:rPr>
        <w:t>  diaphysis </w:t>
      </w:r>
    </w:p>
    <w:p w14:paraId="63664013" w14:textId="77777777" w:rsidR="00C529E7" w:rsidRPr="00555F9B" w:rsidRDefault="00C529E7" w:rsidP="00C529E7">
      <w:pPr>
        <w:numPr>
          <w:ilvl w:val="1"/>
          <w:numId w:val="33"/>
        </w:numPr>
        <w:spacing w:after="0" w:line="240" w:lineRule="auto"/>
        <w:ind w:left="2127"/>
        <w:rPr>
          <w:b/>
        </w:rPr>
      </w:pPr>
      <w:r w:rsidRPr="00555F9B">
        <w:rPr>
          <w:b/>
        </w:rPr>
        <w:t xml:space="preserve">Seen in Ortho OP – weight bearing as tolerated, plan for </w:t>
      </w:r>
      <w:proofErr w:type="gramStart"/>
      <w:r w:rsidRPr="00555F9B">
        <w:rPr>
          <w:b/>
        </w:rPr>
        <w:t>TKR</w:t>
      </w:r>
      <w:proofErr w:type="gramEnd"/>
    </w:p>
    <w:p w14:paraId="64B5114F" w14:textId="77777777" w:rsidR="00C529E7" w:rsidRPr="00555F9B" w:rsidRDefault="00C529E7" w:rsidP="00C529E7">
      <w:pPr>
        <w:numPr>
          <w:ilvl w:val="0"/>
          <w:numId w:val="33"/>
        </w:numPr>
        <w:spacing w:after="0" w:line="240" w:lineRule="auto"/>
        <w:ind w:left="426"/>
        <w:rPr>
          <w:b/>
        </w:rPr>
      </w:pPr>
      <w:r w:rsidRPr="00555F9B">
        <w:rPr>
          <w:b/>
        </w:rPr>
        <w:t>Osteoporosis with associated vertebral body fractures</w:t>
      </w:r>
    </w:p>
    <w:p w14:paraId="1165FFEF" w14:textId="77777777" w:rsidR="00C529E7" w:rsidRPr="00555F9B" w:rsidRDefault="00C529E7" w:rsidP="00C529E7">
      <w:pPr>
        <w:pStyle w:val="ListParagraph"/>
        <w:numPr>
          <w:ilvl w:val="0"/>
          <w:numId w:val="34"/>
        </w:numPr>
        <w:spacing w:after="0" w:line="240" w:lineRule="auto"/>
        <w:ind w:left="426"/>
        <w:rPr>
          <w:b/>
        </w:rPr>
      </w:pPr>
      <w:r w:rsidRPr="00555F9B">
        <w:rPr>
          <w:b/>
        </w:rPr>
        <w:t>Mid-foot fusion 10 years prior</w:t>
      </w:r>
    </w:p>
    <w:p w14:paraId="11182D73" w14:textId="77777777" w:rsidR="00C529E7" w:rsidRPr="00555F9B" w:rsidRDefault="00C529E7" w:rsidP="00C529E7">
      <w:pPr>
        <w:pStyle w:val="ListParagraph"/>
        <w:numPr>
          <w:ilvl w:val="0"/>
          <w:numId w:val="34"/>
        </w:numPr>
        <w:spacing w:after="0" w:line="240" w:lineRule="auto"/>
        <w:ind w:left="426"/>
        <w:rPr>
          <w:b/>
        </w:rPr>
      </w:pPr>
      <w:r w:rsidRPr="00555F9B">
        <w:rPr>
          <w:b/>
        </w:rPr>
        <w:t>Unprovoked PE</w:t>
      </w:r>
    </w:p>
    <w:p w14:paraId="67943C0A" w14:textId="77777777" w:rsidR="00C529E7" w:rsidRPr="00555F9B" w:rsidRDefault="00C529E7" w:rsidP="00C529E7">
      <w:pPr>
        <w:numPr>
          <w:ilvl w:val="2"/>
          <w:numId w:val="34"/>
        </w:numPr>
        <w:spacing w:after="0" w:line="240" w:lineRule="auto"/>
        <w:ind w:left="2127" w:hanging="284"/>
        <w:rPr>
          <w:b/>
        </w:rPr>
      </w:pPr>
      <w:r w:rsidRPr="00555F9B">
        <w:rPr>
          <w:b/>
        </w:rPr>
        <w:t>Multiple PEs in lung dx 2007 at routine presentation to Respiratory OP clinic</w:t>
      </w:r>
    </w:p>
    <w:p w14:paraId="3CD02C5E" w14:textId="77777777" w:rsidR="00C529E7" w:rsidRPr="00555F9B" w:rsidRDefault="00C529E7" w:rsidP="00C529E7">
      <w:pPr>
        <w:numPr>
          <w:ilvl w:val="0"/>
          <w:numId w:val="34"/>
        </w:numPr>
        <w:spacing w:after="0" w:line="240" w:lineRule="auto"/>
        <w:ind w:left="426" w:hanging="426"/>
        <w:rPr>
          <w:b/>
        </w:rPr>
      </w:pPr>
      <w:r w:rsidRPr="00555F9B">
        <w:rPr>
          <w:b/>
        </w:rPr>
        <w:lastRenderedPageBreak/>
        <w:t>Provoked DVTs</w:t>
      </w:r>
    </w:p>
    <w:p w14:paraId="1942D8BC" w14:textId="77777777" w:rsidR="00C529E7" w:rsidRPr="00555F9B" w:rsidRDefault="00C529E7" w:rsidP="00C529E7">
      <w:pPr>
        <w:numPr>
          <w:ilvl w:val="2"/>
          <w:numId w:val="34"/>
        </w:numPr>
        <w:spacing w:after="0" w:line="240" w:lineRule="auto"/>
        <w:rPr>
          <w:b/>
        </w:rPr>
      </w:pPr>
      <w:r w:rsidRPr="00555F9B">
        <w:rPr>
          <w:b/>
        </w:rPr>
        <w:t>4 episodes, all post R) TKR</w:t>
      </w:r>
    </w:p>
    <w:p w14:paraId="34815BD2" w14:textId="77777777" w:rsidR="00C529E7" w:rsidRPr="00555F9B" w:rsidRDefault="00C529E7" w:rsidP="00C529E7">
      <w:pPr>
        <w:numPr>
          <w:ilvl w:val="0"/>
          <w:numId w:val="35"/>
        </w:numPr>
        <w:spacing w:after="0" w:line="240" w:lineRule="auto"/>
        <w:ind w:left="426" w:hanging="426"/>
        <w:rPr>
          <w:b/>
        </w:rPr>
      </w:pPr>
      <w:r w:rsidRPr="00555F9B">
        <w:rPr>
          <w:b/>
        </w:rPr>
        <w:t>Respiratory disease</w:t>
      </w:r>
    </w:p>
    <w:p w14:paraId="61AC519E" w14:textId="77777777" w:rsidR="00C529E7" w:rsidRPr="00555F9B" w:rsidRDefault="00C529E7" w:rsidP="00C529E7">
      <w:pPr>
        <w:numPr>
          <w:ilvl w:val="2"/>
          <w:numId w:val="36"/>
        </w:numPr>
        <w:spacing w:after="0" w:line="240" w:lineRule="auto"/>
        <w:rPr>
          <w:b/>
        </w:rPr>
      </w:pPr>
      <w:r w:rsidRPr="00555F9B">
        <w:rPr>
          <w:b/>
        </w:rPr>
        <w:t xml:space="preserve">Ex-smoker 10pack/year history, ceased 30 years </w:t>
      </w:r>
      <w:proofErr w:type="gramStart"/>
      <w:r w:rsidRPr="00555F9B">
        <w:rPr>
          <w:b/>
        </w:rPr>
        <w:t>ago</w:t>
      </w:r>
      <w:proofErr w:type="gramEnd"/>
    </w:p>
    <w:p w14:paraId="2AC3FB6F" w14:textId="77777777" w:rsidR="00C529E7" w:rsidRPr="00555F9B" w:rsidRDefault="00C529E7" w:rsidP="00C529E7">
      <w:pPr>
        <w:numPr>
          <w:ilvl w:val="2"/>
          <w:numId w:val="36"/>
        </w:numPr>
        <w:spacing w:after="0" w:line="240" w:lineRule="auto"/>
        <w:rPr>
          <w:b/>
        </w:rPr>
      </w:pPr>
      <w:r w:rsidRPr="00555F9B">
        <w:rPr>
          <w:b/>
        </w:rPr>
        <w:t xml:space="preserve">COPD, </w:t>
      </w:r>
      <w:proofErr w:type="gramStart"/>
      <w:r w:rsidRPr="00555F9B">
        <w:rPr>
          <w:b/>
        </w:rPr>
        <w:t>emphysema</w:t>
      </w:r>
      <w:proofErr w:type="gramEnd"/>
      <w:r w:rsidRPr="00555F9B">
        <w:rPr>
          <w:b/>
        </w:rPr>
        <w:t xml:space="preserve"> and pulmonary fibrosis</w:t>
      </w:r>
    </w:p>
    <w:p w14:paraId="3B918D6B" w14:textId="77777777" w:rsidR="00C529E7" w:rsidRPr="00555F9B" w:rsidRDefault="00C529E7" w:rsidP="00C529E7">
      <w:pPr>
        <w:numPr>
          <w:ilvl w:val="2"/>
          <w:numId w:val="36"/>
        </w:numPr>
        <w:spacing w:after="0" w:line="240" w:lineRule="auto"/>
        <w:rPr>
          <w:b/>
        </w:rPr>
      </w:pPr>
      <w:r w:rsidRPr="00555F9B">
        <w:rPr>
          <w:b/>
        </w:rPr>
        <w:t xml:space="preserve">Mild COPD FEV1 &gt;80% of </w:t>
      </w:r>
      <w:proofErr w:type="gramStart"/>
      <w:r w:rsidRPr="00555F9B">
        <w:rPr>
          <w:b/>
        </w:rPr>
        <w:t>expected</w:t>
      </w:r>
      <w:proofErr w:type="gramEnd"/>
    </w:p>
    <w:p w14:paraId="59EB0F45" w14:textId="77777777" w:rsidR="00C529E7" w:rsidRPr="00555F9B" w:rsidRDefault="00C529E7" w:rsidP="00C529E7">
      <w:pPr>
        <w:numPr>
          <w:ilvl w:val="2"/>
          <w:numId w:val="36"/>
        </w:numPr>
        <w:spacing w:after="0" w:line="240" w:lineRule="auto"/>
        <w:rPr>
          <w:b/>
        </w:rPr>
      </w:pPr>
      <w:r w:rsidRPr="00555F9B">
        <w:rPr>
          <w:b/>
        </w:rPr>
        <w:t>Frequent LRTI</w:t>
      </w:r>
    </w:p>
    <w:p w14:paraId="29B5BC42" w14:textId="77777777" w:rsidR="00C529E7" w:rsidRPr="00555F9B" w:rsidRDefault="00C529E7" w:rsidP="00C529E7">
      <w:pPr>
        <w:numPr>
          <w:ilvl w:val="3"/>
          <w:numId w:val="36"/>
        </w:numPr>
        <w:spacing w:after="0" w:line="240" w:lineRule="auto"/>
        <w:rPr>
          <w:b/>
        </w:rPr>
      </w:pPr>
      <w:r w:rsidRPr="00555F9B">
        <w:rPr>
          <w:b/>
        </w:rPr>
        <w:t>3-4/year. Generally managed by GP with AB. No recent admissions secondary to LRT</w:t>
      </w:r>
    </w:p>
    <w:p w14:paraId="3C0402EC" w14:textId="77777777" w:rsidR="00C529E7" w:rsidRPr="00555F9B" w:rsidRDefault="00C529E7" w:rsidP="00C529E7">
      <w:pPr>
        <w:numPr>
          <w:ilvl w:val="2"/>
          <w:numId w:val="36"/>
        </w:numPr>
        <w:spacing w:after="0" w:line="240" w:lineRule="auto"/>
        <w:rPr>
          <w:b/>
        </w:rPr>
      </w:pPr>
      <w:r w:rsidRPr="00555F9B">
        <w:rPr>
          <w:b/>
        </w:rPr>
        <w:t>All stable clinically and radiologically per respiratory outpatient clinic</w:t>
      </w:r>
    </w:p>
    <w:p w14:paraId="00F0F480" w14:textId="77777777" w:rsidR="00C529E7" w:rsidRPr="00555F9B" w:rsidRDefault="00C529E7" w:rsidP="00C529E7">
      <w:pPr>
        <w:numPr>
          <w:ilvl w:val="0"/>
          <w:numId w:val="34"/>
        </w:numPr>
        <w:spacing w:after="0" w:line="240" w:lineRule="auto"/>
        <w:ind w:left="426"/>
        <w:rPr>
          <w:b/>
        </w:rPr>
      </w:pPr>
      <w:r w:rsidRPr="00555F9B">
        <w:rPr>
          <w:b/>
        </w:rPr>
        <w:t>Hypothyroidism – on thyroxine</w:t>
      </w:r>
    </w:p>
    <w:p w14:paraId="36E08108" w14:textId="77777777" w:rsidR="00C529E7" w:rsidRPr="00555F9B" w:rsidRDefault="00C529E7" w:rsidP="00C529E7">
      <w:pPr>
        <w:numPr>
          <w:ilvl w:val="0"/>
          <w:numId w:val="37"/>
        </w:numPr>
        <w:spacing w:after="0" w:line="240" w:lineRule="auto"/>
        <w:ind w:left="426"/>
        <w:rPr>
          <w:b/>
        </w:rPr>
      </w:pPr>
      <w:r w:rsidRPr="00555F9B">
        <w:rPr>
          <w:b/>
        </w:rPr>
        <w:t>GORD – on PPI</w:t>
      </w:r>
    </w:p>
    <w:p w14:paraId="5DC2E207" w14:textId="77777777" w:rsidR="00C529E7" w:rsidRPr="00555F9B" w:rsidRDefault="00C529E7" w:rsidP="00C529E7">
      <w:pPr>
        <w:numPr>
          <w:ilvl w:val="0"/>
          <w:numId w:val="37"/>
        </w:numPr>
        <w:spacing w:after="0" w:line="240" w:lineRule="auto"/>
        <w:ind w:left="426"/>
        <w:rPr>
          <w:b/>
        </w:rPr>
      </w:pPr>
      <w:r w:rsidRPr="00555F9B">
        <w:rPr>
          <w:b/>
        </w:rPr>
        <w:t>Hypertension – on antihypertensive</w:t>
      </w:r>
    </w:p>
    <w:p w14:paraId="18660ED9" w14:textId="77777777" w:rsidR="00C529E7" w:rsidRPr="00555F9B" w:rsidRDefault="00C529E7" w:rsidP="00C529E7">
      <w:pPr>
        <w:numPr>
          <w:ilvl w:val="0"/>
          <w:numId w:val="37"/>
        </w:numPr>
        <w:spacing w:after="0" w:line="240" w:lineRule="auto"/>
        <w:ind w:left="426"/>
        <w:rPr>
          <w:b/>
        </w:rPr>
      </w:pPr>
      <w:r w:rsidRPr="00555F9B">
        <w:rPr>
          <w:b/>
        </w:rPr>
        <w:t>New systolic murmur noted in PAC</w:t>
      </w:r>
      <w:proofErr w:type="gramStart"/>
      <w:r w:rsidRPr="00555F9B">
        <w:rPr>
          <w:b/>
        </w:rPr>
        <w:t>- ?Mitral</w:t>
      </w:r>
      <w:proofErr w:type="gramEnd"/>
      <w:r w:rsidRPr="00555F9B">
        <w:rPr>
          <w:b/>
        </w:rPr>
        <w:t xml:space="preserve"> Regurgitation</w:t>
      </w:r>
    </w:p>
    <w:p w14:paraId="1E544851" w14:textId="77777777" w:rsidR="00C529E7" w:rsidRPr="00555F9B" w:rsidRDefault="00C529E7" w:rsidP="00C529E7">
      <w:pPr>
        <w:rPr>
          <w:b/>
        </w:rPr>
      </w:pPr>
    </w:p>
    <w:p w14:paraId="226708B8" w14:textId="77777777" w:rsidR="00C529E7" w:rsidRPr="00555F9B" w:rsidRDefault="00C529E7" w:rsidP="00C529E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b/>
          <w:bCs/>
          <w:sz w:val="22"/>
          <w:szCs w:val="22"/>
        </w:rPr>
      </w:pPr>
      <w:r w:rsidRPr="00555F9B">
        <w:rPr>
          <w:b/>
          <w:bCs/>
          <w:sz w:val="22"/>
          <w:szCs w:val="22"/>
        </w:rPr>
        <w:t>Social:</w:t>
      </w:r>
    </w:p>
    <w:p w14:paraId="65C644A5" w14:textId="77777777" w:rsidR="00C529E7" w:rsidRPr="00555F9B" w:rsidRDefault="00C529E7" w:rsidP="00C529E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b/>
          <w:sz w:val="22"/>
          <w:szCs w:val="22"/>
        </w:rPr>
      </w:pPr>
      <w:r w:rsidRPr="00555F9B">
        <w:rPr>
          <w:b/>
          <w:sz w:val="22"/>
          <w:szCs w:val="22"/>
        </w:rPr>
        <w:t xml:space="preserve">Smoking: </w:t>
      </w:r>
      <w:proofErr w:type="spellStart"/>
      <w:r w:rsidRPr="00555F9B">
        <w:rPr>
          <w:b/>
          <w:sz w:val="22"/>
          <w:szCs w:val="22"/>
        </w:rPr>
        <w:t>Ex smoker</w:t>
      </w:r>
      <w:proofErr w:type="spellEnd"/>
      <w:r w:rsidRPr="00555F9B">
        <w:rPr>
          <w:b/>
          <w:sz w:val="22"/>
          <w:szCs w:val="22"/>
        </w:rPr>
        <w:t xml:space="preserve"> </w:t>
      </w:r>
    </w:p>
    <w:p w14:paraId="02446AED" w14:textId="77777777" w:rsidR="00C529E7" w:rsidRPr="00555F9B" w:rsidRDefault="00C529E7" w:rsidP="00C529E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b/>
          <w:sz w:val="22"/>
          <w:szCs w:val="22"/>
        </w:rPr>
      </w:pPr>
      <w:r w:rsidRPr="00555F9B">
        <w:rPr>
          <w:b/>
          <w:sz w:val="22"/>
          <w:szCs w:val="22"/>
        </w:rPr>
        <w:t>Alcohol: nil</w:t>
      </w:r>
    </w:p>
    <w:p w14:paraId="15C6B8AD" w14:textId="77777777" w:rsidR="00C529E7" w:rsidRPr="00555F9B" w:rsidRDefault="00C529E7" w:rsidP="00C529E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b/>
          <w:sz w:val="22"/>
          <w:szCs w:val="22"/>
        </w:rPr>
      </w:pPr>
      <w:r w:rsidRPr="00555F9B">
        <w:rPr>
          <w:b/>
          <w:sz w:val="22"/>
          <w:szCs w:val="22"/>
        </w:rPr>
        <w:t>Living arrangements: Home alone, I ADLs</w:t>
      </w:r>
    </w:p>
    <w:p w14:paraId="03A78FA2" w14:textId="77777777" w:rsidR="00C529E7" w:rsidRPr="00555F9B" w:rsidRDefault="00C529E7" w:rsidP="00C529E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b/>
          <w:sz w:val="22"/>
          <w:szCs w:val="22"/>
        </w:rPr>
      </w:pPr>
      <w:r w:rsidRPr="00555F9B">
        <w:rPr>
          <w:b/>
          <w:sz w:val="22"/>
          <w:szCs w:val="22"/>
        </w:rPr>
        <w:t>Work: Cook, mobilise with SPS</w:t>
      </w:r>
    </w:p>
    <w:p w14:paraId="4E3DE89B" w14:textId="77777777" w:rsidR="00C529E7" w:rsidRPr="00555F9B" w:rsidRDefault="00C529E7" w:rsidP="00C529E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b/>
          <w:sz w:val="20"/>
        </w:rPr>
      </w:pPr>
      <w:r w:rsidRPr="00555F9B">
        <w:rPr>
          <w:b/>
          <w:sz w:val="20"/>
        </w:rPr>
        <w:br/>
        <w:t>Vital signs:</w:t>
      </w:r>
    </w:p>
    <w:tbl>
      <w:tblPr>
        <w:tblW w:w="0" w:type="auto"/>
        <w:tblInd w:w="-5" w:type="dxa"/>
        <w:tblLook w:val="0000" w:firstRow="0" w:lastRow="0" w:firstColumn="0" w:lastColumn="0" w:noHBand="0" w:noVBand="0"/>
      </w:tblPr>
      <w:tblGrid>
        <w:gridCol w:w="2584"/>
        <w:gridCol w:w="2495"/>
      </w:tblGrid>
      <w:tr w:rsidR="00555F9B" w:rsidRPr="00555F9B" w14:paraId="7B40C177" w14:textId="77777777" w:rsidTr="00E319C6">
        <w:tc>
          <w:tcPr>
            <w:tcW w:w="0" w:type="auto"/>
            <w:tcBorders>
              <w:top w:val="single" w:sz="4" w:space="0" w:color="auto"/>
              <w:left w:val="single" w:sz="4" w:space="0" w:color="auto"/>
              <w:bottom w:val="single" w:sz="4" w:space="0" w:color="auto"/>
              <w:right w:val="single" w:sz="4" w:space="0" w:color="auto"/>
            </w:tcBorders>
          </w:tcPr>
          <w:p w14:paraId="38116956" w14:textId="77777777" w:rsidR="00C529E7" w:rsidRPr="00555F9B" w:rsidRDefault="00C529E7" w:rsidP="00E319C6">
            <w:pPr>
              <w:pStyle w:val="Normal0"/>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sidRPr="00555F9B">
              <w:rPr>
                <w:b/>
                <w:bCs/>
                <w:sz w:val="20"/>
              </w:rPr>
              <w:t>Detail</w:t>
            </w:r>
          </w:p>
        </w:tc>
        <w:tc>
          <w:tcPr>
            <w:tcW w:w="0" w:type="auto"/>
            <w:tcBorders>
              <w:top w:val="single" w:sz="4" w:space="0" w:color="auto"/>
              <w:left w:val="single" w:sz="4" w:space="0" w:color="auto"/>
              <w:bottom w:val="single" w:sz="4" w:space="0" w:color="auto"/>
              <w:right w:val="single" w:sz="4" w:space="0" w:color="auto"/>
            </w:tcBorders>
          </w:tcPr>
          <w:p w14:paraId="0F02D8B8" w14:textId="77777777" w:rsidR="00C529E7" w:rsidRPr="00555F9B" w:rsidRDefault="00C529E7" w:rsidP="00E319C6">
            <w:pPr>
              <w:pStyle w:val="Normal0"/>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sidRPr="00555F9B">
              <w:rPr>
                <w:b/>
                <w:bCs/>
                <w:sz w:val="20"/>
              </w:rPr>
              <w:t>Value w/Units</w:t>
            </w:r>
          </w:p>
        </w:tc>
      </w:tr>
      <w:tr w:rsidR="00555F9B" w:rsidRPr="00555F9B" w14:paraId="133C2BCC" w14:textId="77777777" w:rsidTr="00E319C6">
        <w:tc>
          <w:tcPr>
            <w:tcW w:w="0" w:type="auto"/>
            <w:tcBorders>
              <w:top w:val="single" w:sz="4" w:space="0" w:color="auto"/>
              <w:left w:val="single" w:sz="4" w:space="0" w:color="auto"/>
              <w:bottom w:val="single" w:sz="4" w:space="0" w:color="auto"/>
              <w:right w:val="single" w:sz="4" w:space="0" w:color="auto"/>
            </w:tcBorders>
          </w:tcPr>
          <w:p w14:paraId="7E4ADC07"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Peripheral Pulse Rate</w:t>
            </w:r>
          </w:p>
        </w:tc>
        <w:tc>
          <w:tcPr>
            <w:tcW w:w="0" w:type="auto"/>
            <w:tcBorders>
              <w:top w:val="single" w:sz="4" w:space="0" w:color="auto"/>
              <w:left w:val="single" w:sz="4" w:space="0" w:color="auto"/>
              <w:bottom w:val="single" w:sz="4" w:space="0" w:color="auto"/>
              <w:right w:val="single" w:sz="4" w:space="0" w:color="auto"/>
            </w:tcBorders>
          </w:tcPr>
          <w:p w14:paraId="18E7E4AB"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81 Beats/Minute</w:t>
            </w:r>
          </w:p>
        </w:tc>
      </w:tr>
      <w:tr w:rsidR="00555F9B" w:rsidRPr="00555F9B" w14:paraId="3D1614F2" w14:textId="77777777" w:rsidTr="00E319C6">
        <w:tc>
          <w:tcPr>
            <w:tcW w:w="0" w:type="auto"/>
            <w:tcBorders>
              <w:top w:val="single" w:sz="4" w:space="0" w:color="auto"/>
              <w:left w:val="single" w:sz="4" w:space="0" w:color="auto"/>
              <w:bottom w:val="single" w:sz="4" w:space="0" w:color="auto"/>
              <w:right w:val="single" w:sz="4" w:space="0" w:color="auto"/>
            </w:tcBorders>
          </w:tcPr>
          <w:p w14:paraId="0668E304"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Respiratory Rate</w:t>
            </w:r>
          </w:p>
        </w:tc>
        <w:tc>
          <w:tcPr>
            <w:tcW w:w="0" w:type="auto"/>
            <w:tcBorders>
              <w:top w:val="single" w:sz="4" w:space="0" w:color="auto"/>
              <w:left w:val="single" w:sz="4" w:space="0" w:color="auto"/>
              <w:bottom w:val="single" w:sz="4" w:space="0" w:color="auto"/>
              <w:right w:val="single" w:sz="4" w:space="0" w:color="auto"/>
            </w:tcBorders>
          </w:tcPr>
          <w:p w14:paraId="00D9C2E2"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 xml:space="preserve">16 </w:t>
            </w:r>
            <w:proofErr w:type="spellStart"/>
            <w:r w:rsidRPr="00555F9B">
              <w:rPr>
                <w:b/>
                <w:sz w:val="20"/>
              </w:rPr>
              <w:t>br</w:t>
            </w:r>
            <w:proofErr w:type="spellEnd"/>
            <w:r w:rsidRPr="00555F9B">
              <w:rPr>
                <w:b/>
                <w:sz w:val="20"/>
              </w:rPr>
              <w:t>/min</w:t>
            </w:r>
          </w:p>
        </w:tc>
      </w:tr>
      <w:tr w:rsidR="00555F9B" w:rsidRPr="00555F9B" w14:paraId="599E0B0C" w14:textId="77777777" w:rsidTr="00E319C6">
        <w:tc>
          <w:tcPr>
            <w:tcW w:w="0" w:type="auto"/>
            <w:tcBorders>
              <w:top w:val="single" w:sz="4" w:space="0" w:color="auto"/>
              <w:left w:val="single" w:sz="4" w:space="0" w:color="auto"/>
              <w:bottom w:val="single" w:sz="4" w:space="0" w:color="auto"/>
              <w:right w:val="single" w:sz="4" w:space="0" w:color="auto"/>
            </w:tcBorders>
          </w:tcPr>
          <w:p w14:paraId="132E4E47"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Systolic Blood Pressure</w:t>
            </w:r>
          </w:p>
        </w:tc>
        <w:tc>
          <w:tcPr>
            <w:tcW w:w="0" w:type="auto"/>
            <w:tcBorders>
              <w:top w:val="single" w:sz="4" w:space="0" w:color="auto"/>
              <w:left w:val="single" w:sz="4" w:space="0" w:color="auto"/>
              <w:bottom w:val="single" w:sz="4" w:space="0" w:color="auto"/>
              <w:right w:val="single" w:sz="4" w:space="0" w:color="auto"/>
            </w:tcBorders>
          </w:tcPr>
          <w:p w14:paraId="727DA7DF"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169 mmHg</w:t>
            </w:r>
          </w:p>
        </w:tc>
      </w:tr>
      <w:tr w:rsidR="00555F9B" w:rsidRPr="00555F9B" w14:paraId="6C15C83E" w14:textId="77777777" w:rsidTr="00E319C6">
        <w:tc>
          <w:tcPr>
            <w:tcW w:w="0" w:type="auto"/>
            <w:tcBorders>
              <w:top w:val="single" w:sz="4" w:space="0" w:color="auto"/>
              <w:left w:val="single" w:sz="4" w:space="0" w:color="auto"/>
              <w:bottom w:val="single" w:sz="4" w:space="0" w:color="auto"/>
              <w:right w:val="single" w:sz="4" w:space="0" w:color="auto"/>
            </w:tcBorders>
          </w:tcPr>
          <w:p w14:paraId="1F1AC113"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Diastolic Blood Pressure</w:t>
            </w:r>
          </w:p>
        </w:tc>
        <w:tc>
          <w:tcPr>
            <w:tcW w:w="0" w:type="auto"/>
            <w:tcBorders>
              <w:top w:val="single" w:sz="4" w:space="0" w:color="auto"/>
              <w:left w:val="single" w:sz="4" w:space="0" w:color="auto"/>
              <w:bottom w:val="single" w:sz="4" w:space="0" w:color="auto"/>
              <w:right w:val="single" w:sz="4" w:space="0" w:color="auto"/>
            </w:tcBorders>
          </w:tcPr>
          <w:p w14:paraId="606DB717"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82 mmHg</w:t>
            </w:r>
          </w:p>
        </w:tc>
      </w:tr>
      <w:tr w:rsidR="00555F9B" w:rsidRPr="00555F9B" w14:paraId="2A9B926B" w14:textId="77777777" w:rsidTr="00E319C6">
        <w:tc>
          <w:tcPr>
            <w:tcW w:w="0" w:type="auto"/>
            <w:tcBorders>
              <w:top w:val="single" w:sz="4" w:space="0" w:color="auto"/>
              <w:left w:val="single" w:sz="4" w:space="0" w:color="auto"/>
              <w:bottom w:val="single" w:sz="4" w:space="0" w:color="auto"/>
              <w:right w:val="single" w:sz="4" w:space="0" w:color="auto"/>
            </w:tcBorders>
          </w:tcPr>
          <w:p w14:paraId="1AAFD907"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Mean Arterial Pressure</w:t>
            </w:r>
          </w:p>
        </w:tc>
        <w:tc>
          <w:tcPr>
            <w:tcW w:w="0" w:type="auto"/>
            <w:tcBorders>
              <w:top w:val="single" w:sz="4" w:space="0" w:color="auto"/>
              <w:left w:val="single" w:sz="4" w:space="0" w:color="auto"/>
              <w:bottom w:val="single" w:sz="4" w:space="0" w:color="auto"/>
              <w:right w:val="single" w:sz="4" w:space="0" w:color="auto"/>
            </w:tcBorders>
          </w:tcPr>
          <w:p w14:paraId="6725A799"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111 mmHg</w:t>
            </w:r>
          </w:p>
        </w:tc>
      </w:tr>
      <w:tr w:rsidR="00555F9B" w:rsidRPr="00555F9B" w14:paraId="7BE89E4A" w14:textId="77777777" w:rsidTr="00E319C6">
        <w:tc>
          <w:tcPr>
            <w:tcW w:w="0" w:type="auto"/>
            <w:tcBorders>
              <w:top w:val="single" w:sz="4" w:space="0" w:color="auto"/>
              <w:left w:val="single" w:sz="4" w:space="0" w:color="auto"/>
              <w:bottom w:val="single" w:sz="4" w:space="0" w:color="auto"/>
              <w:right w:val="single" w:sz="4" w:space="0" w:color="auto"/>
            </w:tcBorders>
          </w:tcPr>
          <w:p w14:paraId="2D4CD3AF"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Oxygen Saturation</w:t>
            </w:r>
          </w:p>
        </w:tc>
        <w:tc>
          <w:tcPr>
            <w:tcW w:w="0" w:type="auto"/>
            <w:tcBorders>
              <w:top w:val="single" w:sz="4" w:space="0" w:color="auto"/>
              <w:left w:val="single" w:sz="4" w:space="0" w:color="auto"/>
              <w:bottom w:val="single" w:sz="4" w:space="0" w:color="auto"/>
              <w:right w:val="single" w:sz="4" w:space="0" w:color="auto"/>
            </w:tcBorders>
          </w:tcPr>
          <w:p w14:paraId="7761BEFB"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96 %</w:t>
            </w:r>
          </w:p>
        </w:tc>
      </w:tr>
      <w:tr w:rsidR="00555F9B" w:rsidRPr="00555F9B" w14:paraId="5DFAC081" w14:textId="77777777" w:rsidTr="00E319C6">
        <w:tc>
          <w:tcPr>
            <w:tcW w:w="0" w:type="auto"/>
            <w:tcBorders>
              <w:top w:val="single" w:sz="4" w:space="0" w:color="auto"/>
              <w:left w:val="single" w:sz="4" w:space="0" w:color="auto"/>
              <w:bottom w:val="single" w:sz="4" w:space="0" w:color="auto"/>
              <w:right w:val="single" w:sz="4" w:space="0" w:color="auto"/>
            </w:tcBorders>
          </w:tcPr>
          <w:p w14:paraId="260D6782"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Oxygen Therapy</w:t>
            </w:r>
          </w:p>
        </w:tc>
        <w:tc>
          <w:tcPr>
            <w:tcW w:w="0" w:type="auto"/>
            <w:tcBorders>
              <w:top w:val="single" w:sz="4" w:space="0" w:color="auto"/>
              <w:left w:val="single" w:sz="4" w:space="0" w:color="auto"/>
              <w:bottom w:val="single" w:sz="4" w:space="0" w:color="auto"/>
              <w:right w:val="single" w:sz="4" w:space="0" w:color="auto"/>
            </w:tcBorders>
          </w:tcPr>
          <w:p w14:paraId="6B48ABFC"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 xml:space="preserve">Room Air </w:t>
            </w:r>
          </w:p>
        </w:tc>
      </w:tr>
      <w:tr w:rsidR="00555F9B" w:rsidRPr="00555F9B" w14:paraId="0ACB509F" w14:textId="77777777" w:rsidTr="00E319C6">
        <w:tc>
          <w:tcPr>
            <w:tcW w:w="0" w:type="auto"/>
            <w:tcBorders>
              <w:top w:val="single" w:sz="4" w:space="0" w:color="auto"/>
              <w:left w:val="single" w:sz="4" w:space="0" w:color="auto"/>
              <w:bottom w:val="single" w:sz="4" w:space="0" w:color="auto"/>
              <w:right w:val="single" w:sz="4" w:space="0" w:color="auto"/>
            </w:tcBorders>
          </w:tcPr>
          <w:p w14:paraId="77B80CAC"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Patient Height</w:t>
            </w:r>
          </w:p>
        </w:tc>
        <w:tc>
          <w:tcPr>
            <w:tcW w:w="0" w:type="auto"/>
            <w:tcBorders>
              <w:top w:val="single" w:sz="4" w:space="0" w:color="auto"/>
              <w:left w:val="single" w:sz="4" w:space="0" w:color="auto"/>
              <w:bottom w:val="single" w:sz="4" w:space="0" w:color="auto"/>
              <w:right w:val="single" w:sz="4" w:space="0" w:color="auto"/>
            </w:tcBorders>
          </w:tcPr>
          <w:p w14:paraId="6ACB0D54"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152 cm</w:t>
            </w:r>
          </w:p>
        </w:tc>
      </w:tr>
      <w:tr w:rsidR="00555F9B" w:rsidRPr="00555F9B" w14:paraId="4CEFB684" w14:textId="77777777" w:rsidTr="00E319C6">
        <w:tc>
          <w:tcPr>
            <w:tcW w:w="0" w:type="auto"/>
            <w:tcBorders>
              <w:top w:val="single" w:sz="4" w:space="0" w:color="auto"/>
              <w:left w:val="single" w:sz="4" w:space="0" w:color="auto"/>
              <w:bottom w:val="single" w:sz="4" w:space="0" w:color="auto"/>
              <w:right w:val="single" w:sz="4" w:space="0" w:color="auto"/>
            </w:tcBorders>
          </w:tcPr>
          <w:p w14:paraId="34E0960A"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Patient Weight</w:t>
            </w:r>
          </w:p>
        </w:tc>
        <w:tc>
          <w:tcPr>
            <w:tcW w:w="0" w:type="auto"/>
            <w:tcBorders>
              <w:top w:val="single" w:sz="4" w:space="0" w:color="auto"/>
              <w:left w:val="single" w:sz="4" w:space="0" w:color="auto"/>
              <w:bottom w:val="single" w:sz="4" w:space="0" w:color="auto"/>
              <w:right w:val="single" w:sz="4" w:space="0" w:color="auto"/>
            </w:tcBorders>
          </w:tcPr>
          <w:p w14:paraId="26E8D2E7"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68.8 kg</w:t>
            </w:r>
          </w:p>
        </w:tc>
      </w:tr>
      <w:tr w:rsidR="00555F9B" w:rsidRPr="00555F9B" w14:paraId="026A95FA" w14:textId="77777777" w:rsidTr="00E319C6">
        <w:tc>
          <w:tcPr>
            <w:tcW w:w="0" w:type="auto"/>
            <w:tcBorders>
              <w:top w:val="single" w:sz="4" w:space="0" w:color="auto"/>
              <w:left w:val="single" w:sz="4" w:space="0" w:color="auto"/>
              <w:bottom w:val="single" w:sz="4" w:space="0" w:color="auto"/>
              <w:right w:val="single" w:sz="4" w:space="0" w:color="auto"/>
            </w:tcBorders>
          </w:tcPr>
          <w:p w14:paraId="2339D48D"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BMI</w:t>
            </w:r>
          </w:p>
        </w:tc>
        <w:tc>
          <w:tcPr>
            <w:tcW w:w="0" w:type="auto"/>
            <w:tcBorders>
              <w:top w:val="single" w:sz="4" w:space="0" w:color="auto"/>
              <w:left w:val="single" w:sz="4" w:space="0" w:color="auto"/>
              <w:bottom w:val="single" w:sz="4" w:space="0" w:color="auto"/>
              <w:right w:val="single" w:sz="4" w:space="0" w:color="auto"/>
            </w:tcBorders>
          </w:tcPr>
          <w:p w14:paraId="7C9BDC97"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 xml:space="preserve">29.8 </w:t>
            </w:r>
          </w:p>
        </w:tc>
      </w:tr>
      <w:tr w:rsidR="00555F9B" w:rsidRPr="00555F9B" w14:paraId="7CD8E7CE" w14:textId="77777777" w:rsidTr="00E319C6">
        <w:tc>
          <w:tcPr>
            <w:tcW w:w="0" w:type="auto"/>
            <w:tcBorders>
              <w:top w:val="single" w:sz="4" w:space="0" w:color="auto"/>
              <w:left w:val="single" w:sz="4" w:space="0" w:color="auto"/>
              <w:bottom w:val="single" w:sz="4" w:space="0" w:color="auto"/>
              <w:right w:val="single" w:sz="4" w:space="0" w:color="auto"/>
            </w:tcBorders>
          </w:tcPr>
          <w:p w14:paraId="4E085AE1"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Haemoglobin</w:t>
            </w:r>
          </w:p>
        </w:tc>
        <w:tc>
          <w:tcPr>
            <w:tcW w:w="0" w:type="auto"/>
            <w:tcBorders>
              <w:top w:val="single" w:sz="4" w:space="0" w:color="auto"/>
              <w:left w:val="single" w:sz="4" w:space="0" w:color="auto"/>
              <w:bottom w:val="single" w:sz="4" w:space="0" w:color="auto"/>
              <w:right w:val="single" w:sz="4" w:space="0" w:color="auto"/>
            </w:tcBorders>
          </w:tcPr>
          <w:p w14:paraId="31935963"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130 g/L</w:t>
            </w:r>
          </w:p>
        </w:tc>
      </w:tr>
      <w:tr w:rsidR="00555F9B" w:rsidRPr="00555F9B" w14:paraId="739AE505" w14:textId="77777777" w:rsidTr="00E319C6">
        <w:tc>
          <w:tcPr>
            <w:tcW w:w="0" w:type="auto"/>
            <w:tcBorders>
              <w:top w:val="single" w:sz="4" w:space="0" w:color="auto"/>
              <w:left w:val="single" w:sz="4" w:space="0" w:color="auto"/>
              <w:bottom w:val="single" w:sz="4" w:space="0" w:color="auto"/>
              <w:right w:val="single" w:sz="4" w:space="0" w:color="auto"/>
            </w:tcBorders>
          </w:tcPr>
          <w:p w14:paraId="2841B68F"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roofErr w:type="spellStart"/>
            <w:r w:rsidRPr="00555F9B">
              <w:rPr>
                <w:b/>
                <w:sz w:val="20"/>
              </w:rPr>
              <w:t>Ferretin</w:t>
            </w:r>
            <w:proofErr w:type="spellEnd"/>
          </w:p>
        </w:tc>
        <w:tc>
          <w:tcPr>
            <w:tcW w:w="0" w:type="auto"/>
            <w:tcBorders>
              <w:top w:val="single" w:sz="4" w:space="0" w:color="auto"/>
              <w:left w:val="single" w:sz="4" w:space="0" w:color="auto"/>
              <w:bottom w:val="single" w:sz="4" w:space="0" w:color="auto"/>
              <w:right w:val="single" w:sz="4" w:space="0" w:color="auto"/>
            </w:tcBorders>
          </w:tcPr>
          <w:p w14:paraId="7C055500"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25 ug/L</w:t>
            </w:r>
          </w:p>
        </w:tc>
      </w:tr>
      <w:tr w:rsidR="00555F9B" w:rsidRPr="00555F9B" w14:paraId="2AC3EF9C" w14:textId="77777777" w:rsidTr="00E319C6">
        <w:tc>
          <w:tcPr>
            <w:tcW w:w="0" w:type="auto"/>
            <w:tcBorders>
              <w:top w:val="single" w:sz="4" w:space="0" w:color="auto"/>
              <w:left w:val="single" w:sz="4" w:space="0" w:color="auto"/>
              <w:bottom w:val="single" w:sz="4" w:space="0" w:color="auto"/>
              <w:right w:val="single" w:sz="4" w:space="0" w:color="auto"/>
            </w:tcBorders>
          </w:tcPr>
          <w:p w14:paraId="1850F31F"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Creatinine</w:t>
            </w:r>
          </w:p>
        </w:tc>
        <w:tc>
          <w:tcPr>
            <w:tcW w:w="0" w:type="auto"/>
            <w:tcBorders>
              <w:top w:val="single" w:sz="4" w:space="0" w:color="auto"/>
              <w:left w:val="single" w:sz="4" w:space="0" w:color="auto"/>
              <w:bottom w:val="single" w:sz="4" w:space="0" w:color="auto"/>
              <w:right w:val="single" w:sz="4" w:space="0" w:color="auto"/>
            </w:tcBorders>
          </w:tcPr>
          <w:p w14:paraId="748B9AF0"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 xml:space="preserve">69 </w:t>
            </w:r>
            <w:proofErr w:type="spellStart"/>
            <w:r w:rsidRPr="00555F9B">
              <w:rPr>
                <w:b/>
                <w:sz w:val="20"/>
              </w:rPr>
              <w:t>umol</w:t>
            </w:r>
            <w:proofErr w:type="spellEnd"/>
            <w:r w:rsidRPr="00555F9B">
              <w:rPr>
                <w:b/>
                <w:sz w:val="20"/>
              </w:rPr>
              <w:t>/L</w:t>
            </w:r>
          </w:p>
        </w:tc>
      </w:tr>
      <w:tr w:rsidR="00555F9B" w:rsidRPr="00555F9B" w14:paraId="360DBF2A" w14:textId="77777777" w:rsidTr="00E319C6">
        <w:tc>
          <w:tcPr>
            <w:tcW w:w="0" w:type="auto"/>
            <w:tcBorders>
              <w:top w:val="single" w:sz="4" w:space="0" w:color="auto"/>
              <w:left w:val="single" w:sz="4" w:space="0" w:color="auto"/>
              <w:bottom w:val="single" w:sz="4" w:space="0" w:color="auto"/>
              <w:right w:val="single" w:sz="4" w:space="0" w:color="auto"/>
            </w:tcBorders>
          </w:tcPr>
          <w:p w14:paraId="39CC086B"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eGFR</w:t>
            </w:r>
          </w:p>
        </w:tc>
        <w:tc>
          <w:tcPr>
            <w:tcW w:w="0" w:type="auto"/>
            <w:tcBorders>
              <w:top w:val="single" w:sz="4" w:space="0" w:color="auto"/>
              <w:left w:val="single" w:sz="4" w:space="0" w:color="auto"/>
              <w:bottom w:val="single" w:sz="4" w:space="0" w:color="auto"/>
              <w:right w:val="single" w:sz="4" w:space="0" w:color="auto"/>
            </w:tcBorders>
          </w:tcPr>
          <w:p w14:paraId="636BB50E"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b/>
                <w:sz w:val="20"/>
              </w:rPr>
            </w:pPr>
            <w:r w:rsidRPr="00555F9B">
              <w:rPr>
                <w:b/>
                <w:sz w:val="20"/>
              </w:rPr>
              <w:t>80mL/min/1.73m</w:t>
            </w:r>
            <w:r w:rsidRPr="00555F9B">
              <w:rPr>
                <w:b/>
                <w:sz w:val="20"/>
                <w:vertAlign w:val="superscript"/>
              </w:rPr>
              <w:t>2</w:t>
            </w:r>
          </w:p>
        </w:tc>
      </w:tr>
      <w:tr w:rsidR="00555F9B" w:rsidRPr="00555F9B" w14:paraId="7010E5A4" w14:textId="77777777" w:rsidTr="00E319C6">
        <w:tc>
          <w:tcPr>
            <w:tcW w:w="0" w:type="auto"/>
            <w:tcBorders>
              <w:top w:val="single" w:sz="4" w:space="0" w:color="auto"/>
              <w:left w:val="single" w:sz="4" w:space="0" w:color="auto"/>
              <w:bottom w:val="single" w:sz="4" w:space="0" w:color="auto"/>
              <w:right w:val="single" w:sz="4" w:space="0" w:color="auto"/>
            </w:tcBorders>
          </w:tcPr>
          <w:p w14:paraId="486B895F"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ECG</w:t>
            </w:r>
          </w:p>
        </w:tc>
        <w:tc>
          <w:tcPr>
            <w:tcW w:w="0" w:type="auto"/>
            <w:tcBorders>
              <w:top w:val="single" w:sz="4" w:space="0" w:color="auto"/>
              <w:left w:val="single" w:sz="4" w:space="0" w:color="auto"/>
              <w:bottom w:val="single" w:sz="4" w:space="0" w:color="auto"/>
              <w:right w:val="single" w:sz="4" w:space="0" w:color="auto"/>
            </w:tcBorders>
          </w:tcPr>
          <w:p w14:paraId="6081D68E" w14:textId="77777777" w:rsidR="00C529E7" w:rsidRPr="00555F9B" w:rsidRDefault="00C529E7" w:rsidP="00E319C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55F9B">
              <w:rPr>
                <w:b/>
                <w:sz w:val="20"/>
              </w:rPr>
              <w:t xml:space="preserve">SR, ventricular </w:t>
            </w:r>
            <w:proofErr w:type="spellStart"/>
            <w:r w:rsidRPr="00555F9B">
              <w:rPr>
                <w:b/>
                <w:sz w:val="20"/>
              </w:rPr>
              <w:t>ectopics</w:t>
            </w:r>
            <w:proofErr w:type="spellEnd"/>
          </w:p>
        </w:tc>
      </w:tr>
    </w:tbl>
    <w:p w14:paraId="5346BF89" w14:textId="77777777" w:rsidR="00C529E7" w:rsidRPr="00555F9B" w:rsidRDefault="00C529E7" w:rsidP="00C529E7">
      <w:pPr>
        <w:rPr>
          <w:i/>
        </w:rPr>
      </w:pPr>
    </w:p>
    <w:p w14:paraId="5C2EC774" w14:textId="77777777" w:rsidR="00C529E7" w:rsidRPr="00555F9B" w:rsidRDefault="00C529E7" w:rsidP="00C529E7">
      <w:pPr>
        <w:rPr>
          <w:b/>
        </w:rPr>
      </w:pPr>
      <w:r w:rsidRPr="00555F9B">
        <w:rPr>
          <w:b/>
        </w:rPr>
        <w:t>Her medication history is as follows:</w:t>
      </w:r>
    </w:p>
    <w:p w14:paraId="588BCF34" w14:textId="77777777" w:rsidR="00C529E7" w:rsidRPr="00555F9B" w:rsidRDefault="00C529E7" w:rsidP="00C529E7">
      <w:pPr>
        <w:rPr>
          <w:b/>
        </w:rPr>
      </w:pPr>
      <w:r w:rsidRPr="00555F9B">
        <w:rPr>
          <w:b/>
        </w:rPr>
        <w:t>Allergy:</w:t>
      </w:r>
    </w:p>
    <w:p w14:paraId="0698DA5B" w14:textId="77777777" w:rsidR="00C529E7" w:rsidRPr="00555F9B" w:rsidRDefault="00C529E7" w:rsidP="00C529E7">
      <w:pPr>
        <w:pStyle w:val="ListParagraph"/>
        <w:numPr>
          <w:ilvl w:val="0"/>
          <w:numId w:val="38"/>
        </w:numPr>
        <w:spacing w:after="0" w:line="240" w:lineRule="auto"/>
        <w:rPr>
          <w:b/>
        </w:rPr>
      </w:pPr>
      <w:r w:rsidRPr="00555F9B">
        <w:rPr>
          <w:b/>
        </w:rPr>
        <w:t>tape – rash/itch</w:t>
      </w:r>
    </w:p>
    <w:p w14:paraId="30FD8E15" w14:textId="77777777" w:rsidR="00C529E7" w:rsidRPr="00555F9B" w:rsidRDefault="00C529E7" w:rsidP="00C529E7">
      <w:pPr>
        <w:pStyle w:val="ListParagraph"/>
        <w:numPr>
          <w:ilvl w:val="0"/>
          <w:numId w:val="38"/>
        </w:numPr>
        <w:spacing w:after="0" w:line="240" w:lineRule="auto"/>
        <w:rPr>
          <w:b/>
        </w:rPr>
      </w:pPr>
      <w:r w:rsidRPr="00555F9B">
        <w:rPr>
          <w:b/>
        </w:rPr>
        <w:t xml:space="preserve">aspirin/codeine – chest pain + hot sweats </w:t>
      </w:r>
    </w:p>
    <w:p w14:paraId="0A4077E0" w14:textId="77777777" w:rsidR="00C529E7" w:rsidRPr="00555F9B" w:rsidRDefault="00C529E7" w:rsidP="00C529E7">
      <w:pPr>
        <w:pStyle w:val="ListParagraph"/>
        <w:rPr>
          <w:b/>
        </w:rPr>
      </w:pPr>
    </w:p>
    <w:p w14:paraId="66438159" w14:textId="77777777" w:rsidR="00C529E7" w:rsidRPr="00555F9B" w:rsidRDefault="00C529E7" w:rsidP="00C529E7">
      <w:pPr>
        <w:rPr>
          <w:b/>
        </w:rPr>
      </w:pPr>
      <w:r w:rsidRPr="00555F9B">
        <w:rPr>
          <w:b/>
        </w:rPr>
        <w:t>Home medications:</w:t>
      </w:r>
    </w:p>
    <w:p w14:paraId="46C61D48" w14:textId="77777777" w:rsidR="00C529E7" w:rsidRPr="00555F9B" w:rsidRDefault="00C529E7" w:rsidP="00C529E7">
      <w:pPr>
        <w:pStyle w:val="ListParagraph"/>
        <w:numPr>
          <w:ilvl w:val="0"/>
          <w:numId w:val="39"/>
        </w:numPr>
        <w:spacing w:after="0" w:line="240" w:lineRule="auto"/>
        <w:rPr>
          <w:b/>
        </w:rPr>
      </w:pPr>
      <w:r w:rsidRPr="00555F9B">
        <w:rPr>
          <w:b/>
        </w:rPr>
        <w:t xml:space="preserve">Etanercept 50mg </w:t>
      </w:r>
      <w:proofErr w:type="spellStart"/>
      <w:r w:rsidRPr="00555F9B">
        <w:rPr>
          <w:b/>
        </w:rPr>
        <w:t>subcut</w:t>
      </w:r>
      <w:proofErr w:type="spellEnd"/>
      <w:r w:rsidRPr="00555F9B">
        <w:rPr>
          <w:b/>
        </w:rPr>
        <w:t xml:space="preserve"> every Friday</w:t>
      </w:r>
    </w:p>
    <w:p w14:paraId="395E26DA" w14:textId="77777777" w:rsidR="00C529E7" w:rsidRPr="00555F9B" w:rsidRDefault="00C529E7" w:rsidP="00C529E7">
      <w:pPr>
        <w:pStyle w:val="ListParagraph"/>
        <w:numPr>
          <w:ilvl w:val="0"/>
          <w:numId w:val="39"/>
        </w:numPr>
        <w:spacing w:after="0" w:line="240" w:lineRule="auto"/>
        <w:rPr>
          <w:b/>
        </w:rPr>
      </w:pPr>
      <w:r w:rsidRPr="00555F9B">
        <w:rPr>
          <w:b/>
        </w:rPr>
        <w:t>Telmisartan/Amlodipine 80mg/10</w:t>
      </w:r>
      <w:proofErr w:type="gramStart"/>
      <w:r w:rsidRPr="00555F9B">
        <w:rPr>
          <w:b/>
        </w:rPr>
        <w:t>mg  mane</w:t>
      </w:r>
      <w:proofErr w:type="gramEnd"/>
    </w:p>
    <w:p w14:paraId="6C054EE9" w14:textId="77777777" w:rsidR="00C529E7" w:rsidRPr="00555F9B" w:rsidRDefault="00C529E7" w:rsidP="00C529E7">
      <w:pPr>
        <w:pStyle w:val="ListParagraph"/>
        <w:numPr>
          <w:ilvl w:val="0"/>
          <w:numId w:val="39"/>
        </w:numPr>
        <w:spacing w:after="0" w:line="240" w:lineRule="auto"/>
        <w:rPr>
          <w:b/>
        </w:rPr>
      </w:pPr>
      <w:r w:rsidRPr="00555F9B">
        <w:rPr>
          <w:b/>
        </w:rPr>
        <w:t>Lansoprazole 30mg mane</w:t>
      </w:r>
    </w:p>
    <w:p w14:paraId="22B1390E" w14:textId="77777777" w:rsidR="00C529E7" w:rsidRPr="00555F9B" w:rsidRDefault="00C529E7" w:rsidP="00C529E7">
      <w:pPr>
        <w:pStyle w:val="ListParagraph"/>
        <w:numPr>
          <w:ilvl w:val="0"/>
          <w:numId w:val="39"/>
        </w:numPr>
        <w:spacing w:after="0" w:line="240" w:lineRule="auto"/>
        <w:rPr>
          <w:b/>
        </w:rPr>
      </w:pPr>
      <w:r w:rsidRPr="00555F9B">
        <w:rPr>
          <w:b/>
        </w:rPr>
        <w:t>Leflunomide 20mg mane</w:t>
      </w:r>
    </w:p>
    <w:p w14:paraId="03E6A408" w14:textId="77777777" w:rsidR="00C529E7" w:rsidRPr="00555F9B" w:rsidRDefault="00C529E7" w:rsidP="00C529E7">
      <w:pPr>
        <w:pStyle w:val="ListParagraph"/>
        <w:numPr>
          <w:ilvl w:val="0"/>
          <w:numId w:val="39"/>
        </w:numPr>
        <w:spacing w:after="0" w:line="240" w:lineRule="auto"/>
        <w:rPr>
          <w:b/>
        </w:rPr>
      </w:pPr>
      <w:r w:rsidRPr="00555F9B">
        <w:rPr>
          <w:b/>
        </w:rPr>
        <w:t>Sulfasalazine EN 1000mg BD</w:t>
      </w:r>
    </w:p>
    <w:p w14:paraId="422F877F" w14:textId="77777777" w:rsidR="00C529E7" w:rsidRPr="00555F9B" w:rsidRDefault="00C529E7" w:rsidP="00C529E7">
      <w:pPr>
        <w:pStyle w:val="ListParagraph"/>
        <w:numPr>
          <w:ilvl w:val="0"/>
          <w:numId w:val="39"/>
        </w:numPr>
        <w:spacing w:after="0" w:line="240" w:lineRule="auto"/>
        <w:rPr>
          <w:b/>
        </w:rPr>
      </w:pPr>
      <w:r w:rsidRPr="00555F9B">
        <w:rPr>
          <w:b/>
        </w:rPr>
        <w:t>Naproxen SR 1000mg mane</w:t>
      </w:r>
    </w:p>
    <w:p w14:paraId="346DDCA4" w14:textId="77777777" w:rsidR="00C529E7" w:rsidRPr="00555F9B" w:rsidRDefault="00C529E7" w:rsidP="00C529E7">
      <w:pPr>
        <w:pStyle w:val="ListParagraph"/>
        <w:numPr>
          <w:ilvl w:val="0"/>
          <w:numId w:val="39"/>
        </w:numPr>
        <w:spacing w:after="0" w:line="240" w:lineRule="auto"/>
        <w:rPr>
          <w:b/>
        </w:rPr>
      </w:pPr>
      <w:proofErr w:type="spellStart"/>
      <w:r w:rsidRPr="00555F9B">
        <w:rPr>
          <w:b/>
        </w:rPr>
        <w:t>Targin</w:t>
      </w:r>
      <w:proofErr w:type="spellEnd"/>
      <w:r w:rsidRPr="00555F9B">
        <w:rPr>
          <w:b/>
        </w:rPr>
        <w:t xml:space="preserve">® 10mg/5mg BD </w:t>
      </w:r>
    </w:p>
    <w:p w14:paraId="75B660AF" w14:textId="77777777" w:rsidR="00C529E7" w:rsidRPr="00555F9B" w:rsidRDefault="00C529E7" w:rsidP="00C529E7">
      <w:pPr>
        <w:pStyle w:val="ListParagraph"/>
        <w:numPr>
          <w:ilvl w:val="0"/>
          <w:numId w:val="39"/>
        </w:numPr>
        <w:spacing w:after="0" w:line="240" w:lineRule="auto"/>
        <w:rPr>
          <w:b/>
        </w:rPr>
      </w:pPr>
      <w:r w:rsidRPr="00555F9B">
        <w:rPr>
          <w:b/>
        </w:rPr>
        <w:lastRenderedPageBreak/>
        <w:t>Thyroxine 150microg mane</w:t>
      </w:r>
    </w:p>
    <w:p w14:paraId="70A802FF" w14:textId="77777777" w:rsidR="00C529E7" w:rsidRPr="00555F9B" w:rsidRDefault="00C529E7" w:rsidP="00C529E7">
      <w:pPr>
        <w:pStyle w:val="ListParagraph"/>
        <w:numPr>
          <w:ilvl w:val="0"/>
          <w:numId w:val="39"/>
        </w:numPr>
        <w:spacing w:after="0" w:line="240" w:lineRule="auto"/>
        <w:rPr>
          <w:b/>
        </w:rPr>
      </w:pPr>
      <w:r w:rsidRPr="00555F9B">
        <w:rPr>
          <w:b/>
        </w:rPr>
        <w:t>Salbutamol MDI 100mcirog PRN</w:t>
      </w:r>
    </w:p>
    <w:p w14:paraId="7887E05A" w14:textId="77777777" w:rsidR="00C529E7" w:rsidRPr="00555F9B" w:rsidRDefault="00C529E7" w:rsidP="00C529E7">
      <w:pPr>
        <w:rPr>
          <w:b/>
        </w:rPr>
      </w:pPr>
    </w:p>
    <w:p w14:paraId="0FB6D64F" w14:textId="71D69852" w:rsidR="00C529E7" w:rsidRPr="00555F9B" w:rsidRDefault="00C529E7" w:rsidP="00C529E7">
      <w:r w:rsidRPr="00555F9B">
        <w:t xml:space="preserve">Question 2:  Is there any medication you would consider withholding before surgery?  Why and for how long? </w:t>
      </w:r>
    </w:p>
    <w:p w14:paraId="509E7A7F" w14:textId="6ACE4BF3" w:rsidR="00555F9B" w:rsidRPr="00555F9B" w:rsidRDefault="00555F9B" w:rsidP="00C529E7"/>
    <w:p w14:paraId="0744A61D" w14:textId="77777777" w:rsidR="00555F9B" w:rsidRPr="00555F9B" w:rsidRDefault="00555F9B" w:rsidP="00C529E7"/>
    <w:p w14:paraId="744840AE" w14:textId="77777777" w:rsidR="00C529E7" w:rsidRPr="00555F9B" w:rsidRDefault="00C529E7" w:rsidP="00C529E7">
      <w:r w:rsidRPr="00555F9B">
        <w:t xml:space="preserve">Question 3:  Would your approach change if the patient </w:t>
      </w:r>
      <w:proofErr w:type="gramStart"/>
      <w:r w:rsidRPr="00555F9B">
        <w:t>was</w:t>
      </w:r>
      <w:proofErr w:type="gramEnd"/>
      <w:r w:rsidRPr="00555F9B">
        <w:t xml:space="preserve"> on methotrexate, steroids, or rituximab?</w:t>
      </w:r>
    </w:p>
    <w:p w14:paraId="12E644F5" w14:textId="7FA1EA62" w:rsidR="00C529E7" w:rsidRPr="00555F9B" w:rsidRDefault="00C529E7" w:rsidP="00C529E7"/>
    <w:p w14:paraId="01A9BB40" w14:textId="77777777" w:rsidR="00555F9B" w:rsidRPr="00555F9B" w:rsidRDefault="00555F9B" w:rsidP="00C529E7"/>
    <w:p w14:paraId="2710AAD8" w14:textId="77777777" w:rsidR="00C529E7" w:rsidRPr="00555F9B" w:rsidRDefault="00C529E7" w:rsidP="00C529E7">
      <w:r w:rsidRPr="00555F9B">
        <w:t>Question 4 [EXTENSION]:  Is there any medication you would consider giving at this point to optimise her surgical outcome?</w:t>
      </w:r>
    </w:p>
    <w:p w14:paraId="4576DD29" w14:textId="77777777" w:rsidR="00C529E7" w:rsidRPr="00CB02B4" w:rsidRDefault="00C529E7" w:rsidP="00C529E7">
      <w:pPr>
        <w:rPr>
          <w:i/>
          <w:color w:val="000000" w:themeColor="text1"/>
        </w:rPr>
      </w:pPr>
    </w:p>
    <w:bookmarkEnd w:id="0"/>
    <w:sectPr w:rsidR="00C529E7" w:rsidRPr="00CB02B4" w:rsidSect="0051694E">
      <w:footerReference w:type="default" r:id="rId14"/>
      <w:headerReference w:type="first" r:id="rId15"/>
      <w:footerReference w:type="first" r:id="rId16"/>
      <w:type w:val="continuous"/>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BCE79" w14:textId="77777777" w:rsidR="006B7A3C" w:rsidRDefault="006B7A3C" w:rsidP="00023822">
      <w:pPr>
        <w:spacing w:after="0" w:line="240" w:lineRule="auto"/>
      </w:pPr>
      <w:r>
        <w:separator/>
      </w:r>
    </w:p>
  </w:endnote>
  <w:endnote w:type="continuationSeparator" w:id="0">
    <w:p w14:paraId="5CAA04F9" w14:textId="77777777" w:rsidR="006B7A3C" w:rsidRDefault="006B7A3C" w:rsidP="00023822">
      <w:pPr>
        <w:spacing w:after="0" w:line="240" w:lineRule="auto"/>
      </w:pPr>
      <w:r>
        <w:continuationSeparator/>
      </w:r>
    </w:p>
  </w:endnote>
  <w:endnote w:type="continuationNotice" w:id="1">
    <w:p w14:paraId="3088C096" w14:textId="77777777" w:rsidR="006B7A3C" w:rsidRDefault="006B7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ca One">
    <w:panose1 w:val="02000506000000020004"/>
    <w:charset w:val="00"/>
    <w:family w:val="auto"/>
    <w:pitch w:val="variable"/>
    <w:sig w:usb0="A000002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438410"/>
      <w:docPartObj>
        <w:docPartGallery w:val="Page Numbers (Bottom of Page)"/>
        <w:docPartUnique/>
      </w:docPartObj>
    </w:sdtPr>
    <w:sdtEndPr>
      <w:rPr>
        <w:b/>
        <w:bCs/>
        <w:noProof/>
      </w:rPr>
    </w:sdtEndPr>
    <w:sdtContent>
      <w:p w14:paraId="36F0FD81" w14:textId="0E69DD88" w:rsidR="00D223FD" w:rsidRDefault="00D22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1334B" w14:textId="199905C7" w:rsidR="00F312D6" w:rsidRPr="000808CE" w:rsidRDefault="00F312D6" w:rsidP="00D223FD">
    <w:pPr>
      <w:pStyle w:val="Footer"/>
      <w:spacing w:line="276"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9C98" w14:textId="2E60C322" w:rsidR="00F312D6" w:rsidRPr="002B221E" w:rsidRDefault="00451A91" w:rsidP="00451A91">
    <w:pPr>
      <w:pStyle w:val="Footer"/>
      <w:tabs>
        <w:tab w:val="clear" w:pos="9026"/>
        <w:tab w:val="right" w:pos="10204"/>
      </w:tabs>
      <w:spacing w:line="276" w:lineRule="auto"/>
      <w:ind w:left="851"/>
      <w:rPr>
        <w:b/>
        <w:sz w:val="20"/>
        <w:szCs w:val="20"/>
      </w:rPr>
    </w:pPr>
    <w:r>
      <w:rPr>
        <w:noProof/>
        <w:sz w:val="16"/>
        <w:szCs w:val="16"/>
      </w:rPr>
      <w:drawing>
        <wp:anchor distT="0" distB="0" distL="114300" distR="114300" simplePos="0" relativeHeight="251658245" behindDoc="0" locked="0" layoutInCell="1" allowOverlap="1" wp14:anchorId="523CB518" wp14:editId="7010BE82">
          <wp:simplePos x="0" y="0"/>
          <wp:positionH relativeFrom="column">
            <wp:posOffset>-56515</wp:posOffset>
          </wp:positionH>
          <wp:positionV relativeFrom="paragraph">
            <wp:posOffset>-30319</wp:posOffset>
          </wp:positionV>
          <wp:extent cx="532262" cy="502754"/>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NC logo.png"/>
                  <pic:cNvPicPr/>
                </pic:nvPicPr>
                <pic:blipFill>
                  <a:blip r:embed="rId1">
                    <a:extLst>
                      <a:ext uri="{28A0092B-C50C-407E-A947-70E740481C1C}">
                        <a14:useLocalDpi xmlns:a14="http://schemas.microsoft.com/office/drawing/2010/main" val="0"/>
                      </a:ext>
                    </a:extLst>
                  </a:blip>
                  <a:stretch>
                    <a:fillRect/>
                  </a:stretch>
                </pic:blipFill>
                <pic:spPr>
                  <a:xfrm>
                    <a:off x="0" y="0"/>
                    <a:ext cx="532262" cy="502754"/>
                  </a:xfrm>
                  <a:prstGeom prst="rect">
                    <a:avLst/>
                  </a:prstGeom>
                </pic:spPr>
              </pic:pic>
            </a:graphicData>
          </a:graphic>
          <wp14:sizeRelH relativeFrom="margin">
            <wp14:pctWidth>0</wp14:pctWidth>
          </wp14:sizeRelH>
          <wp14:sizeRelV relativeFrom="margin">
            <wp14:pctHeight>0</wp14:pctHeight>
          </wp14:sizeRelV>
        </wp:anchor>
      </w:drawing>
    </w:r>
    <w:r w:rsidR="00F312D6" w:rsidRPr="002B221E">
      <w:rPr>
        <w:noProof/>
        <w:sz w:val="16"/>
        <w:szCs w:val="16"/>
      </w:rPr>
      <mc:AlternateContent>
        <mc:Choice Requires="wps">
          <w:drawing>
            <wp:anchor distT="0" distB="0" distL="114300" distR="114300" simplePos="0" relativeHeight="251658242" behindDoc="1" locked="0" layoutInCell="1" allowOverlap="1" wp14:anchorId="71A2AC03" wp14:editId="35591011">
              <wp:simplePos x="0" y="0"/>
              <wp:positionH relativeFrom="column">
                <wp:posOffset>-603250</wp:posOffset>
              </wp:positionH>
              <wp:positionV relativeFrom="paragraph">
                <wp:posOffset>-155575</wp:posOffset>
              </wp:positionV>
              <wp:extent cx="7920000" cy="982800"/>
              <wp:effectExtent l="0" t="0" r="5080" b="8255"/>
              <wp:wrapNone/>
              <wp:docPr id="3" name="Rectangle 3"/>
              <wp:cNvGraphicFramePr/>
              <a:graphic xmlns:a="http://schemas.openxmlformats.org/drawingml/2006/main">
                <a:graphicData uri="http://schemas.microsoft.com/office/word/2010/wordprocessingShape">
                  <wps:wsp>
                    <wps:cNvSpPr/>
                    <wps:spPr>
                      <a:xfrm>
                        <a:off x="0" y="0"/>
                        <a:ext cx="7920000" cy="982800"/>
                      </a:xfrm>
                      <a:prstGeom prst="rect">
                        <a:avLst/>
                      </a:prstGeom>
                      <a:solidFill>
                        <a:srgbClr val="E6E7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42AB" id="Rectangle 3" o:spid="_x0000_s1026" style="position:absolute;margin-left:-47.5pt;margin-top:-12.25pt;width:623.6pt;height:77.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hOkgIAAIUFAAAOAAAAZHJzL2Uyb0RvYy54bWysVEtv2zAMvg/YfxB0X52krzSoUwR9DAOK&#10;tWg79KzIUmxAFjVKiZP9+lGS43ZtscOwi02K5EfxE8nzi21r2Eahb8CWfHww4kxZCVVjVyX/8XTz&#10;ZcqZD8JWwoBVJd8pzy/mnz+dd26mJlCDqRQyArF+1rmS1yG4WVF4WatW+ANwypJRA7YikIqrokLR&#10;EXprislodFJ0gJVDkMp7Or3KRj5P+ForGe609iowU3K6W0hfTN9l/BbzczFboXB1I/triH+4RSsa&#10;S0kHqCsRBFtj8w6qbSSCBx0OJLQFaN1IlWqgasajN9U81sKpVAuR491Ak/9/sPL75h5ZU5X8kDMr&#10;WnqiByJN2JVR7DDS0zk/I69Hd4+95kmMtW41tvFPVbBtonQ3UKq2gUk6PD2jVxoR85JsZ9PJlGSC&#10;KV6iHfrwVUHLolBypOyJSbG59SG77l1iMg+mqW4aY5KCq+WlQbYR9LzXJ9en19Me/Q83Y6OzhRiW&#10;EeNJESvLtSQp7IyKfsY+KE2U0O0n6SapGdWQR0ipbBhnUy0qldMfpzoz/BCRKk2AEVlT/gG7B4iN&#10;/h47w/T+MVSlXh6CR3+7WA4eIlJmsGEIbhsL+BGAoar6zNl/T1KmJrK0hGpHDYOQJ8k7edPQu90K&#10;H+4F0ujQU9M6CHf00Qa6kkMvcVYD/vroPPpTR5OVs45GseT+51qg4sx8s9TrZ+Ojozi7STk6Pp2Q&#10;gq8ty9cWu24vgdphTIvHySRG/2D2okZon2lrLGJWMgkrKXfJZcC9chnyiqC9I9VikdxoXp0It/bR&#10;yQgeWY19+bR9Fuj65g3U9t9hP7Zi9qaHs2+MtLBYB9BNavAXXnu+adZT4/R7KS6T13ryetme898A&#10;AAD//wMAUEsDBBQABgAIAAAAIQAiQZLK4AAAAAwBAAAPAAAAZHJzL2Rvd25yZXYueG1sTI/NTsMw&#10;EITvSLyDtUhcotZJSmgb4lQIiWMrUXiAbWySqPE6ip0f3p7tCW4z2tHsN8VhsZ2YzOBbRwqSdQzC&#10;UOV0S7WCr8/31Q6ED0gaO0dGwY/xcCjv7wrMtZvpw0znUAsuIZ+jgiaEPpfSV42x6NeuN8S3bzdY&#10;DGyHWuoBZy63nUzj+FlabIk/NNibt8ZU1/NoFZy2+x0dQxKNbtrOeIxO14UipR4fltcXEMEs4S8M&#10;N3xGh5KZLm4k7UWnYLXPeEtgkT5lIG6JJEtTEBdWm3gDsizk/xHlLwAAAP//AwBQSwECLQAUAAYA&#10;CAAAACEAtoM4kv4AAADhAQAAEwAAAAAAAAAAAAAAAAAAAAAAW0NvbnRlbnRfVHlwZXNdLnhtbFBL&#10;AQItABQABgAIAAAAIQA4/SH/1gAAAJQBAAALAAAAAAAAAAAAAAAAAC8BAABfcmVscy8ucmVsc1BL&#10;AQItABQABgAIAAAAIQDrr0hOkgIAAIUFAAAOAAAAAAAAAAAAAAAAAC4CAABkcnMvZTJvRG9jLnht&#10;bFBLAQItABQABgAIAAAAIQAiQZLK4AAAAAwBAAAPAAAAAAAAAAAAAAAAAOwEAABkcnMvZG93bnJl&#10;di54bWxQSwUGAAAAAAQABADzAAAA+QUAAAAA&#10;" fillcolor="#e6e7e8" stroked="f" strokeweight="1pt"/>
          </w:pict>
        </mc:Fallback>
      </mc:AlternateContent>
    </w:r>
    <w:r w:rsidR="00F312D6">
      <w:rPr>
        <w:noProof/>
        <w:sz w:val="16"/>
        <w:szCs w:val="16"/>
      </w:rPr>
      <w:drawing>
        <wp:anchor distT="0" distB="0" distL="114300" distR="114300" simplePos="0" relativeHeight="251658244" behindDoc="1" locked="0" layoutInCell="1" allowOverlap="1" wp14:anchorId="27926B88" wp14:editId="50B470D2">
          <wp:simplePos x="0" y="0"/>
          <wp:positionH relativeFrom="page">
            <wp:posOffset>4558030</wp:posOffset>
          </wp:positionH>
          <wp:positionV relativeFrom="page">
            <wp:posOffset>9886950</wp:posOffset>
          </wp:positionV>
          <wp:extent cx="3182400" cy="986400"/>
          <wp:effectExtent l="0" t="0" r="0" b="4445"/>
          <wp:wrapNone/>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 doc images_footer stripes.png"/>
                  <pic:cNvPicPr/>
                </pic:nvPicPr>
                <pic:blipFill>
                  <a:blip r:embed="rId2">
                    <a:extLst>
                      <a:ext uri="{28A0092B-C50C-407E-A947-70E740481C1C}">
                        <a14:useLocalDpi xmlns:a14="http://schemas.microsoft.com/office/drawing/2010/main" val="0"/>
                      </a:ext>
                    </a:extLst>
                  </a:blip>
                  <a:stretch>
                    <a:fillRect/>
                  </a:stretch>
                </pic:blipFill>
                <pic:spPr>
                  <a:xfrm>
                    <a:off x="0" y="0"/>
                    <a:ext cx="3182400" cy="986400"/>
                  </a:xfrm>
                  <a:prstGeom prst="rect">
                    <a:avLst/>
                  </a:prstGeom>
                </pic:spPr>
              </pic:pic>
            </a:graphicData>
          </a:graphic>
          <wp14:sizeRelH relativeFrom="page">
            <wp14:pctWidth>0</wp14:pctWidth>
          </wp14:sizeRelH>
          <wp14:sizeRelV relativeFrom="page">
            <wp14:pctHeight>0</wp14:pctHeight>
          </wp14:sizeRelV>
        </wp:anchor>
      </w:drawing>
    </w:r>
    <w:r w:rsidR="00F312D6" w:rsidRPr="002B221E">
      <w:rPr>
        <w:b/>
        <w:sz w:val="20"/>
        <w:szCs w:val="20"/>
      </w:rPr>
      <w:t>The Society of Hospital Pharmacists of Australia</w:t>
    </w:r>
  </w:p>
  <w:p w14:paraId="6CD469FA" w14:textId="043E9DF3" w:rsidR="00F312D6" w:rsidRPr="002B221E" w:rsidRDefault="00F312D6" w:rsidP="00451A91">
    <w:pPr>
      <w:pStyle w:val="Footer"/>
      <w:tabs>
        <w:tab w:val="clear" w:pos="4513"/>
        <w:tab w:val="clear" w:pos="9026"/>
        <w:tab w:val="center" w:pos="5527"/>
      </w:tabs>
      <w:spacing w:line="276" w:lineRule="auto"/>
      <w:ind w:left="851"/>
      <w:rPr>
        <w:sz w:val="16"/>
        <w:szCs w:val="16"/>
      </w:rPr>
    </w:pPr>
    <w:r w:rsidRPr="002B221E">
      <w:rPr>
        <w:sz w:val="16"/>
        <w:szCs w:val="16"/>
      </w:rPr>
      <w:t>PO Box 1774 Collingwood Victoria 3066 Australia</w:t>
    </w:r>
    <w:r w:rsidR="00451A91">
      <w:rPr>
        <w:sz w:val="16"/>
        <w:szCs w:val="16"/>
      </w:rPr>
      <w:tab/>
    </w:r>
  </w:p>
  <w:p w14:paraId="2BF29834" w14:textId="77777777" w:rsidR="00F312D6" w:rsidRPr="002B221E" w:rsidRDefault="00F312D6" w:rsidP="00451A91">
    <w:pPr>
      <w:pStyle w:val="Footer"/>
      <w:spacing w:line="276" w:lineRule="auto"/>
      <w:ind w:left="851"/>
      <w:rPr>
        <w:sz w:val="16"/>
        <w:szCs w:val="16"/>
      </w:rPr>
    </w:pPr>
    <w:r w:rsidRPr="002B221E">
      <w:rPr>
        <w:sz w:val="16"/>
        <w:szCs w:val="16"/>
      </w:rPr>
      <w:t xml:space="preserve">(03) 9486 </w:t>
    </w:r>
    <w:proofErr w:type="gramStart"/>
    <w:r w:rsidRPr="002B221E">
      <w:rPr>
        <w:sz w:val="16"/>
        <w:szCs w:val="16"/>
      </w:rPr>
      <w:t>0177  |</w:t>
    </w:r>
    <w:proofErr w:type="gramEnd"/>
    <w:r w:rsidRPr="002B221E">
      <w:rPr>
        <w:sz w:val="16"/>
        <w:szCs w:val="16"/>
      </w:rPr>
      <w:t xml:space="preserve">  shpa.org.au  |  shpa@shpa.org.au  |  ABN: 54 004 553 806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6604" w14:textId="77777777" w:rsidR="006B7A3C" w:rsidRDefault="006B7A3C" w:rsidP="00023822">
      <w:pPr>
        <w:spacing w:after="0" w:line="240" w:lineRule="auto"/>
      </w:pPr>
      <w:r>
        <w:separator/>
      </w:r>
    </w:p>
  </w:footnote>
  <w:footnote w:type="continuationSeparator" w:id="0">
    <w:p w14:paraId="3F74F51E" w14:textId="77777777" w:rsidR="006B7A3C" w:rsidRDefault="006B7A3C" w:rsidP="00023822">
      <w:pPr>
        <w:spacing w:after="0" w:line="240" w:lineRule="auto"/>
      </w:pPr>
      <w:r>
        <w:continuationSeparator/>
      </w:r>
    </w:p>
  </w:footnote>
  <w:footnote w:type="continuationNotice" w:id="1">
    <w:p w14:paraId="7905074C" w14:textId="77777777" w:rsidR="006B7A3C" w:rsidRDefault="006B7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7360" w14:textId="34D79DDD" w:rsidR="00F312D6" w:rsidRDefault="00451A91" w:rsidP="00097771">
    <w:pPr>
      <w:pStyle w:val="Header"/>
      <w:tabs>
        <w:tab w:val="clear" w:pos="4513"/>
        <w:tab w:val="clear" w:pos="9026"/>
        <w:tab w:val="left" w:pos="8268"/>
      </w:tabs>
      <w:rPr>
        <w:noProof/>
      </w:rPr>
    </w:pPr>
    <w:r>
      <w:rPr>
        <w:noProof/>
      </w:rPr>
      <w:drawing>
        <wp:anchor distT="0" distB="0" distL="114300" distR="114300" simplePos="0" relativeHeight="251658246" behindDoc="0" locked="0" layoutInCell="1" allowOverlap="1" wp14:anchorId="4ECFFE93" wp14:editId="188A322C">
          <wp:simplePos x="0" y="0"/>
          <wp:positionH relativeFrom="margin">
            <wp:align>left</wp:align>
          </wp:positionH>
          <wp:positionV relativeFrom="paragraph">
            <wp:posOffset>324856</wp:posOffset>
          </wp:positionV>
          <wp:extent cx="1437312" cy="38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PA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437312" cy="38520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5CEC4220" wp14:editId="6AF84B78">
              <wp:simplePos x="0" y="0"/>
              <wp:positionH relativeFrom="margin">
                <wp:posOffset>-523132</wp:posOffset>
              </wp:positionH>
              <wp:positionV relativeFrom="paragraph">
                <wp:posOffset>-484721</wp:posOffset>
              </wp:positionV>
              <wp:extent cx="7533005" cy="456781"/>
              <wp:effectExtent l="0" t="0" r="0" b="635"/>
              <wp:wrapNone/>
              <wp:docPr id="2" name="Rectangle 2"/>
              <wp:cNvGraphicFramePr/>
              <a:graphic xmlns:a="http://schemas.openxmlformats.org/drawingml/2006/main">
                <a:graphicData uri="http://schemas.microsoft.com/office/word/2010/wordprocessingShape">
                  <wps:wsp>
                    <wps:cNvSpPr/>
                    <wps:spPr>
                      <a:xfrm>
                        <a:off x="0" y="0"/>
                        <a:ext cx="7533005" cy="456781"/>
                      </a:xfrm>
                      <a:prstGeom prst="rect">
                        <a:avLst/>
                      </a:prstGeom>
                      <a:solidFill>
                        <a:srgbClr val="5127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26BE" id="Rectangle 2" o:spid="_x0000_s1026" style="position:absolute;margin-left:-41.2pt;margin-top:-38.15pt;width:593.15pt;height:3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BslgIAAIUFAAAOAAAAZHJzL2Uyb0RvYy54bWysVN1PGzEMf5+0/yHK+7gPWsoqrqgCMU1C&#10;DAETz2ku6UXKxVmS9tr99XNyHzCG9jCtD2kc2z/bv7N9cXloNdkL5xWYihYnOSXCcKiV2Vb0+9PN&#10;p3NKfGCmZhqMqOhReHq5+vjhorNLUUIDuhaOIIjxy85WtAnBLrPM80a0zJ+AFQaVElzLAopum9WO&#10;dYje6qzM87OsA1dbB1x4j6/XvZKuEr6UgodvUnoRiK4o5hbS6dK5iWe2umDLrWO2UXxIg/1DFi1T&#10;BoNOUNcsMLJz6g+oVnEHHmQ44dBmIKXiItWA1RT5m2oeG2ZFqgXJ8Xaiyf8/WH63v3dE1RUtKTGs&#10;xU/0gKQxs9WClJGezvolWj3aezdIHq+x1oN0bfzHKsghUXqcKBWHQDg+Luanp3k+p4SjbjY/W5wX&#10;ETR78bbOhy8CWhIvFXUYPTHJ9rc+9KajSQzmQav6RmmdBLfdXGlH9gw/77woF2fXA/pvZtpEYwPR&#10;rUeML1msrK8l3cJRi2inzYOQSAlmX6ZMUjOKKQ7jXJhQ9KqG1WIIn+NvjB7bN3qkShNgRJYYf8Ie&#10;AEbLHmTE7rMc7KOrSL08Oed/S6x3njxSZDBhcm6VAfcegMaqhsi9/UhST01kaQP1ERvGQT9J3vIb&#10;hd/tlvlwzxyODg4ZroPwDQ+poasoDDdKGnA/33uP9tjRqKWkw1GsqP+xY05Qor8a7PXPxWwWZzcJ&#10;s/miRMG91mxea8yuvQJshwIXj+XpGu2DHq/SQfuMW2Mdo6KKGY6xK8qDG4Wr0K8I3DtcrNfJDOfV&#10;snBrHi2P4JHV2JdPh2fm7NC8Adv+DsaxZcs3PdzbRk8D610AqVKDv/A68I2znhpn2EtxmbyWk9XL&#10;9lz9AgAA//8DAFBLAwQUAAYACAAAACEAotJxiOIAAAALAQAADwAAAGRycy9kb3ducmV2LnhtbEyP&#10;TU/DMAyG70j8h8hI3LZ0WzVGaTohEAc4IFhBY7e0MW1H41RN1nX/Hu8EN388ev04XY+2FQP2vnGk&#10;YDaNQCCVzjRUKfjInyYrED5oMrp1hApO6GGdXV6kOjHuSO84bEIlOIR8ohXUIXSJlL6s0Wo/dR0S&#10;775db3Xgtq+k6fWRw20r51G0lFY3xBdq3eFDjeXP5mAVbN9W28+vfXEyj3mFL8Nrvts975W6vhrv&#10;70AEHMMfDGd9VoeMnQp3IONFq2CymseMcnGzXIA4E7NocQui4FEcg8xS+f+H7BcAAP//AwBQSwEC&#10;LQAUAAYACAAAACEAtoM4kv4AAADhAQAAEwAAAAAAAAAAAAAAAAAAAAAAW0NvbnRlbnRfVHlwZXNd&#10;LnhtbFBLAQItABQABgAIAAAAIQA4/SH/1gAAAJQBAAALAAAAAAAAAAAAAAAAAC8BAABfcmVscy8u&#10;cmVsc1BLAQItABQABgAIAAAAIQCvC3BslgIAAIUFAAAOAAAAAAAAAAAAAAAAAC4CAABkcnMvZTJv&#10;RG9jLnhtbFBLAQItABQABgAIAAAAIQCi0nGI4gAAAAsBAAAPAAAAAAAAAAAAAAAAAPAEAABkcnMv&#10;ZG93bnJldi54bWxQSwUGAAAAAAQABADzAAAA/wUAAAAA&#10;" fillcolor="#51276d" stroked="f" strokeweight="1pt">
              <w10:wrap anchorx="margin"/>
            </v:rect>
          </w:pict>
        </mc:Fallback>
      </mc:AlternateContent>
    </w:r>
    <w:r>
      <w:rPr>
        <w:noProof/>
      </w:rPr>
      <w:drawing>
        <wp:anchor distT="0" distB="0" distL="114300" distR="114300" simplePos="0" relativeHeight="251658241" behindDoc="1" locked="0" layoutInCell="1" allowOverlap="1" wp14:anchorId="7E23FBD4" wp14:editId="7B30332E">
          <wp:simplePos x="0" y="0"/>
          <wp:positionH relativeFrom="margin">
            <wp:posOffset>3398520</wp:posOffset>
          </wp:positionH>
          <wp:positionV relativeFrom="paragraph">
            <wp:posOffset>-454025</wp:posOffset>
          </wp:positionV>
          <wp:extent cx="3621405" cy="4227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t="81850"/>
                  <a:stretch/>
                </pic:blipFill>
                <pic:spPr bwMode="auto">
                  <a:xfrm>
                    <a:off x="0" y="0"/>
                    <a:ext cx="3621405" cy="4227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2D6">
      <w:rPr>
        <w:iCs/>
        <w:noProof/>
        <w:color w:val="FFFFFF" w:themeColor="background1"/>
        <w:sz w:val="60"/>
        <w:szCs w:val="60"/>
      </w:rPr>
      <mc:AlternateContent>
        <mc:Choice Requires="wps">
          <w:drawing>
            <wp:anchor distT="0" distB="0" distL="114300" distR="114300" simplePos="0" relativeHeight="251658243" behindDoc="0" locked="0" layoutInCell="1" allowOverlap="1" wp14:anchorId="5C9B21E0" wp14:editId="0D60FD4E">
              <wp:simplePos x="0" y="0"/>
              <wp:positionH relativeFrom="margin">
                <wp:align>left</wp:align>
              </wp:positionH>
              <wp:positionV relativeFrom="paragraph">
                <wp:posOffset>580923</wp:posOffset>
              </wp:positionV>
              <wp:extent cx="359620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96208"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8394F" id="Straight Connector 1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75pt" to="283.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Bq2wEAAA8EAAAOAAAAZHJzL2Uyb0RvYy54bWysU02P0zAUvCPxHyzfadICCxs13UNXywVB&#10;xS4/wHWeG0v+0rNp2n/Ps5OmK0BIrLg4sf1mPDN+Xt+drGFHwKi9a/lyUXMGTvpOu0PLvz89vPnI&#10;WUzCdcJ4By0/Q+R3m9ev1kNoYOV7bzpARiQuNkNoeZ9SaKoqyh6siAsfwNGm8mhFoikeqg7FQOzW&#10;VKu6vqkGj11ALyFGWr0fN/mm8CsFMn1VKkJipuWkLZURy7jPY7VZi+aAIvRaTjLEC1RYoR0dOlPd&#10;iyTYD9S/UVkt0Uev0kJ6W3mltITigdws61/cPPYiQPFC4cQwxxT/H638ctwh0x3d3TvOnLB0R48J&#10;hT70iW29c5SgR0ablNQQYkOArdvhNIthh9n2SaHNXzLETiXd85wunBKTtPj2/e3NqqZ+kJe96goM&#10;GNMn8Jbln5Yb7bJx0Yjj55joMCq9lORl49hAklcf6rqURW9096CNyZuleWBrkB0FXfv+sMziieFZ&#10;Fc2Mo8VsaTRR/tLZwMj/DRTFQrKX4wG5Ia+cQkpw6cJrHFVnmCIFM3BS9jfgVJ+hUJr1X8Azopzs&#10;XZrBVjuPf5KdThfJaqy/JDD6zhHsfXcu11uioa4ryU0vJLf183mBX9/x5icAAAD//wMAUEsDBBQA&#10;BgAIAAAAIQCpDqRH2QAAAAYBAAAPAAAAZHJzL2Rvd25yZXYueG1sTI/BTsMwEETvSPyDtZW4USe0&#10;jUqIUyEQNy5t4L6JN3HUeB3FThv+HiMOcNyZ0czb4rDYQVxo8r1jBek6AUHcON1zp+Cjervfg/AB&#10;WePgmBR8kYdDeXtTYK7dlY90OYVOxBL2OSowIYy5lL4xZNGv3UgcvdZNFkM8p07qCa+x3A7yIUky&#10;abHnuGBwpBdDzfk0WwWbtq2azrxrPFK9r17nbZ1+bpW6Wy3PTyACLeEvDD/4ER3KyFS7mbUXg4L4&#10;SFDwmO5ARHeXZRsQ9a8gy0L+xy+/AQAA//8DAFBLAQItABQABgAIAAAAIQC2gziS/gAAAOEBAAAT&#10;AAAAAAAAAAAAAAAAAAAAAABbQ29udGVudF9UeXBlc10ueG1sUEsBAi0AFAAGAAgAAAAhADj9If/W&#10;AAAAlAEAAAsAAAAAAAAAAAAAAAAALwEAAF9yZWxzLy5yZWxzUEsBAi0AFAAGAAgAAAAhAJWBoGrb&#10;AQAADwQAAA4AAAAAAAAAAAAAAAAALgIAAGRycy9lMm9Eb2MueG1sUEsBAi0AFAAGAAgAAAAhAKkO&#10;pEfZAAAABgEAAA8AAAAAAAAAAAAAAAAANQQAAGRycy9kb3ducmV2LnhtbFBLBQYAAAAABAAEAPMA&#10;AAA7BQAAAAA=&#10;" strokecolor="white [3212]"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54E57FC"/>
    <w:lvl w:ilvl="0">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1">
      <w:start w:val="1"/>
      <w:numFmt w:val="bullet"/>
      <w:lvlText w:val="o"/>
      <w:lvlJc w:val="left"/>
      <w:pPr>
        <w:ind w:left="1440" w:hanging="360"/>
      </w:pPr>
      <w:rPr>
        <w:rFonts w:ascii="Courier New" w:hAnsi="Courier New" w:cs="Courier New" w:hint="default"/>
        <w:b w:val="0"/>
        <w:bCs w:val="0"/>
        <w:i w:val="0"/>
        <w:iCs w:val="0"/>
        <w:strike w:val="0"/>
        <w:color w:val="000000"/>
        <w:sz w:val="20"/>
        <w:szCs w:val="20"/>
        <w:u w:val="none"/>
      </w:rPr>
    </w:lvl>
    <w:lvl w:ilvl="2">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360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396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432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468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058E4C11"/>
    <w:multiLevelType w:val="hybridMultilevel"/>
    <w:tmpl w:val="04D25AE4"/>
    <w:lvl w:ilvl="0" w:tplc="44DE65B4">
      <w:numFmt w:val="bullet"/>
      <w:lvlText w:val="-"/>
      <w:lvlJc w:val="left"/>
      <w:pPr>
        <w:ind w:left="720" w:hanging="360"/>
      </w:pPr>
      <w:rPr>
        <w:rFonts w:ascii="Arial" w:eastAsiaTheme="minorEastAsia"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A6D49"/>
    <w:multiLevelType w:val="hybridMultilevel"/>
    <w:tmpl w:val="D2D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A0912"/>
    <w:multiLevelType w:val="hybridMultilevel"/>
    <w:tmpl w:val="2D58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95E"/>
    <w:multiLevelType w:val="hybridMultilevel"/>
    <w:tmpl w:val="AC64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4380"/>
    <w:multiLevelType w:val="hybridMultilevel"/>
    <w:tmpl w:val="841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C7B09"/>
    <w:multiLevelType w:val="hybridMultilevel"/>
    <w:tmpl w:val="AC4E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B7234"/>
    <w:multiLevelType w:val="hybridMultilevel"/>
    <w:tmpl w:val="EC2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D08F7"/>
    <w:multiLevelType w:val="hybridMultilevel"/>
    <w:tmpl w:val="32D0E2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73B40"/>
    <w:multiLevelType w:val="hybridMultilevel"/>
    <w:tmpl w:val="95BE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B2ED0"/>
    <w:multiLevelType w:val="hybridMultilevel"/>
    <w:tmpl w:val="2DE88248"/>
    <w:lvl w:ilvl="0" w:tplc="9A6EE164">
      <w:start w:val="1"/>
      <w:numFmt w:val="decimal"/>
      <w:lvlText w:val="%1."/>
      <w:lvlJc w:val="left"/>
      <w:pPr>
        <w:ind w:left="720" w:hanging="360"/>
      </w:pPr>
      <w:rPr>
        <w:rFonts w:hint="default"/>
        <w:b/>
        <w:bCs/>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5E29F6"/>
    <w:multiLevelType w:val="hybridMultilevel"/>
    <w:tmpl w:val="D75A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54738"/>
    <w:multiLevelType w:val="hybridMultilevel"/>
    <w:tmpl w:val="DA8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942AF"/>
    <w:multiLevelType w:val="hybridMultilevel"/>
    <w:tmpl w:val="E9DE88AE"/>
    <w:lvl w:ilvl="0" w:tplc="FB3241E0">
      <w:start w:val="1"/>
      <w:numFmt w:val="decimal"/>
      <w:lvlText w:val="%1."/>
      <w:lvlJc w:val="left"/>
      <w:pPr>
        <w:ind w:left="360" w:hanging="360"/>
      </w:pPr>
      <w:rPr>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D777725"/>
    <w:multiLevelType w:val="hybridMultilevel"/>
    <w:tmpl w:val="1FB8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453B5"/>
    <w:multiLevelType w:val="hybridMultilevel"/>
    <w:tmpl w:val="0D5A7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B5BFF"/>
    <w:multiLevelType w:val="hybridMultilevel"/>
    <w:tmpl w:val="C93211BE"/>
    <w:lvl w:ilvl="0" w:tplc="73305D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345064"/>
    <w:multiLevelType w:val="hybridMultilevel"/>
    <w:tmpl w:val="92A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533"/>
    <w:multiLevelType w:val="hybridMultilevel"/>
    <w:tmpl w:val="8E4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04D35"/>
    <w:multiLevelType w:val="hybridMultilevel"/>
    <w:tmpl w:val="F2DC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50DE8"/>
    <w:multiLevelType w:val="hybridMultilevel"/>
    <w:tmpl w:val="41DE37CE"/>
    <w:lvl w:ilvl="0" w:tplc="4A8C6DBA">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C11200"/>
    <w:multiLevelType w:val="hybridMultilevel"/>
    <w:tmpl w:val="856A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F6CF3"/>
    <w:multiLevelType w:val="hybridMultilevel"/>
    <w:tmpl w:val="40AC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D0D53"/>
    <w:multiLevelType w:val="hybridMultilevel"/>
    <w:tmpl w:val="906C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E3751"/>
    <w:multiLevelType w:val="hybridMultilevel"/>
    <w:tmpl w:val="95C0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75BED"/>
    <w:multiLevelType w:val="hybridMultilevel"/>
    <w:tmpl w:val="B34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A404B"/>
    <w:multiLevelType w:val="hybridMultilevel"/>
    <w:tmpl w:val="BCD488C8"/>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E4C4E74"/>
    <w:multiLevelType w:val="hybridMultilevel"/>
    <w:tmpl w:val="DD1C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47B3D"/>
    <w:multiLevelType w:val="hybridMultilevel"/>
    <w:tmpl w:val="57FA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756"/>
    <w:multiLevelType w:val="hybridMultilevel"/>
    <w:tmpl w:val="F19EDCC8"/>
    <w:lvl w:ilvl="0" w:tplc="295AD8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F7A2E"/>
    <w:multiLevelType w:val="hybridMultilevel"/>
    <w:tmpl w:val="22D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C1D4E"/>
    <w:multiLevelType w:val="hybridMultilevel"/>
    <w:tmpl w:val="EFA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30A43"/>
    <w:multiLevelType w:val="hybridMultilevel"/>
    <w:tmpl w:val="684E19EA"/>
    <w:lvl w:ilvl="0" w:tplc="A4783FDC">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96B0749"/>
    <w:multiLevelType w:val="hybridMultilevel"/>
    <w:tmpl w:val="46D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674B2"/>
    <w:multiLevelType w:val="hybridMultilevel"/>
    <w:tmpl w:val="2C0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E0834"/>
    <w:multiLevelType w:val="hybridMultilevel"/>
    <w:tmpl w:val="CEB8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B27F9"/>
    <w:multiLevelType w:val="hybridMultilevel"/>
    <w:tmpl w:val="66A8B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B37AEE"/>
    <w:multiLevelType w:val="hybridMultilevel"/>
    <w:tmpl w:val="99D272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7970FE"/>
    <w:multiLevelType w:val="hybridMultilevel"/>
    <w:tmpl w:val="C6F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13"/>
  </w:num>
  <w:num w:numId="5">
    <w:abstractNumId w:val="10"/>
  </w:num>
  <w:num w:numId="6">
    <w:abstractNumId w:val="1"/>
  </w:num>
  <w:num w:numId="7">
    <w:abstractNumId w:val="32"/>
  </w:num>
  <w:num w:numId="8">
    <w:abstractNumId w:val="29"/>
  </w:num>
  <w:num w:numId="9">
    <w:abstractNumId w:val="15"/>
  </w:num>
  <w:num w:numId="10">
    <w:abstractNumId w:val="12"/>
  </w:num>
  <w:num w:numId="11">
    <w:abstractNumId w:val="30"/>
  </w:num>
  <w:num w:numId="12">
    <w:abstractNumId w:val="25"/>
  </w:num>
  <w:num w:numId="13">
    <w:abstractNumId w:val="27"/>
  </w:num>
  <w:num w:numId="14">
    <w:abstractNumId w:val="28"/>
  </w:num>
  <w:num w:numId="15">
    <w:abstractNumId w:val="7"/>
  </w:num>
  <w:num w:numId="16">
    <w:abstractNumId w:val="31"/>
  </w:num>
  <w:num w:numId="17">
    <w:abstractNumId w:val="11"/>
  </w:num>
  <w:num w:numId="18">
    <w:abstractNumId w:val="24"/>
  </w:num>
  <w:num w:numId="19">
    <w:abstractNumId w:val="38"/>
  </w:num>
  <w:num w:numId="20">
    <w:abstractNumId w:val="9"/>
  </w:num>
  <w:num w:numId="21">
    <w:abstractNumId w:val="35"/>
  </w:num>
  <w:num w:numId="22">
    <w:abstractNumId w:val="4"/>
  </w:num>
  <w:num w:numId="23">
    <w:abstractNumId w:val="14"/>
  </w:num>
  <w:num w:numId="24">
    <w:abstractNumId w:val="21"/>
  </w:num>
  <w:num w:numId="25">
    <w:abstractNumId w:val="6"/>
  </w:num>
  <w:num w:numId="26">
    <w:abstractNumId w:val="18"/>
  </w:num>
  <w:num w:numId="27">
    <w:abstractNumId w:val="3"/>
  </w:num>
  <w:num w:numId="28">
    <w:abstractNumId w:val="34"/>
  </w:num>
  <w:num w:numId="29">
    <w:abstractNumId w:val="36"/>
  </w:num>
  <w:num w:numId="30">
    <w:abstractNumId w:val="17"/>
  </w:num>
  <w:num w:numId="31">
    <w:abstractNumId w:val="5"/>
  </w:num>
  <w:num w:numId="32">
    <w:abstractNumId w:val="2"/>
  </w:num>
  <w:num w:numId="33">
    <w:abstractNumId w:val="0"/>
  </w:num>
  <w:num w:numId="34">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360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396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432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4680" w:hanging="360"/>
        </w:pPr>
        <w:rPr>
          <w:rFonts w:ascii="Symbol" w:hAnsi="Symbol" w:cs="Symbol" w:hint="default"/>
          <w:b w:val="0"/>
          <w:bCs w:val="0"/>
          <w:i w:val="0"/>
          <w:iCs w:val="0"/>
          <w:strike w:val="0"/>
          <w:color w:val="000000"/>
          <w:sz w:val="20"/>
          <w:szCs w:val="20"/>
          <w:u w:val="none"/>
        </w:rPr>
      </w:lvl>
    </w:lvlOverride>
  </w:num>
  <w:num w:numId="35">
    <w:abstractNumId w:val="37"/>
  </w:num>
  <w:num w:numId="36">
    <w:abstractNumId w:val="22"/>
  </w:num>
  <w:num w:numId="37">
    <w:abstractNumId w:val="26"/>
  </w:num>
  <w:num w:numId="38">
    <w:abstractNumId w:val="19"/>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22"/>
    <w:rsid w:val="0000311E"/>
    <w:rsid w:val="00023822"/>
    <w:rsid w:val="000302E4"/>
    <w:rsid w:val="00040EE4"/>
    <w:rsid w:val="00045F31"/>
    <w:rsid w:val="00052819"/>
    <w:rsid w:val="000551F6"/>
    <w:rsid w:val="000575AB"/>
    <w:rsid w:val="000802F1"/>
    <w:rsid w:val="000808CE"/>
    <w:rsid w:val="00087EF3"/>
    <w:rsid w:val="00097771"/>
    <w:rsid w:val="000B1C3D"/>
    <w:rsid w:val="00122D3B"/>
    <w:rsid w:val="0012453A"/>
    <w:rsid w:val="001747B0"/>
    <w:rsid w:val="00176C83"/>
    <w:rsid w:val="001A53D8"/>
    <w:rsid w:val="001D54AC"/>
    <w:rsid w:val="001F734F"/>
    <w:rsid w:val="002110A6"/>
    <w:rsid w:val="00222D36"/>
    <w:rsid w:val="00236661"/>
    <w:rsid w:val="0024368F"/>
    <w:rsid w:val="002458DC"/>
    <w:rsid w:val="002B221E"/>
    <w:rsid w:val="002B2B78"/>
    <w:rsid w:val="002B5A48"/>
    <w:rsid w:val="002C5EDD"/>
    <w:rsid w:val="002F5C9F"/>
    <w:rsid w:val="00324F34"/>
    <w:rsid w:val="00326F21"/>
    <w:rsid w:val="00330F03"/>
    <w:rsid w:val="003B6532"/>
    <w:rsid w:val="003C2483"/>
    <w:rsid w:val="003E1478"/>
    <w:rsid w:val="003F5CF9"/>
    <w:rsid w:val="00421135"/>
    <w:rsid w:val="004220BC"/>
    <w:rsid w:val="004347D5"/>
    <w:rsid w:val="00436A32"/>
    <w:rsid w:val="00447152"/>
    <w:rsid w:val="00451A91"/>
    <w:rsid w:val="00463DA7"/>
    <w:rsid w:val="004B6F90"/>
    <w:rsid w:val="004F6EED"/>
    <w:rsid w:val="0051694E"/>
    <w:rsid w:val="00527CB7"/>
    <w:rsid w:val="00555684"/>
    <w:rsid w:val="00555F9B"/>
    <w:rsid w:val="00566A92"/>
    <w:rsid w:val="005B50FE"/>
    <w:rsid w:val="00612C46"/>
    <w:rsid w:val="00614984"/>
    <w:rsid w:val="00626F3B"/>
    <w:rsid w:val="00661575"/>
    <w:rsid w:val="00670739"/>
    <w:rsid w:val="006B7A3C"/>
    <w:rsid w:val="00717BAD"/>
    <w:rsid w:val="00726ED1"/>
    <w:rsid w:val="00736F94"/>
    <w:rsid w:val="007F085B"/>
    <w:rsid w:val="008371B9"/>
    <w:rsid w:val="00847A72"/>
    <w:rsid w:val="008D5D2A"/>
    <w:rsid w:val="009066B1"/>
    <w:rsid w:val="009204F1"/>
    <w:rsid w:val="00940DD4"/>
    <w:rsid w:val="00947B83"/>
    <w:rsid w:val="00951273"/>
    <w:rsid w:val="00956B1F"/>
    <w:rsid w:val="009B2456"/>
    <w:rsid w:val="009F3FDB"/>
    <w:rsid w:val="00A016B1"/>
    <w:rsid w:val="00A052CF"/>
    <w:rsid w:val="00A53597"/>
    <w:rsid w:val="00A55138"/>
    <w:rsid w:val="00A92666"/>
    <w:rsid w:val="00AD02A5"/>
    <w:rsid w:val="00AD1074"/>
    <w:rsid w:val="00AE6F94"/>
    <w:rsid w:val="00B1030F"/>
    <w:rsid w:val="00B20644"/>
    <w:rsid w:val="00B24A6E"/>
    <w:rsid w:val="00B415FF"/>
    <w:rsid w:val="00B60122"/>
    <w:rsid w:val="00BB35A6"/>
    <w:rsid w:val="00BB6A53"/>
    <w:rsid w:val="00BE1EB5"/>
    <w:rsid w:val="00C102E9"/>
    <w:rsid w:val="00C529E7"/>
    <w:rsid w:val="00C62ACC"/>
    <w:rsid w:val="00C658BB"/>
    <w:rsid w:val="00C7592E"/>
    <w:rsid w:val="00CC223C"/>
    <w:rsid w:val="00CF5D0C"/>
    <w:rsid w:val="00D223FD"/>
    <w:rsid w:val="00D42FF5"/>
    <w:rsid w:val="00D501F0"/>
    <w:rsid w:val="00D92B5F"/>
    <w:rsid w:val="00D92C19"/>
    <w:rsid w:val="00DA0AA4"/>
    <w:rsid w:val="00DA1ECE"/>
    <w:rsid w:val="00DA59E8"/>
    <w:rsid w:val="00DD6901"/>
    <w:rsid w:val="00DF3960"/>
    <w:rsid w:val="00E32144"/>
    <w:rsid w:val="00E36884"/>
    <w:rsid w:val="00E42F4C"/>
    <w:rsid w:val="00E4674D"/>
    <w:rsid w:val="00E621A5"/>
    <w:rsid w:val="00E6365A"/>
    <w:rsid w:val="00EA026C"/>
    <w:rsid w:val="00EB69C5"/>
    <w:rsid w:val="00ED0158"/>
    <w:rsid w:val="00F14911"/>
    <w:rsid w:val="00F27C1A"/>
    <w:rsid w:val="00F312D6"/>
    <w:rsid w:val="00F359D8"/>
    <w:rsid w:val="00F661F5"/>
    <w:rsid w:val="00F74639"/>
    <w:rsid w:val="00FA73DD"/>
    <w:rsid w:val="00FE744B"/>
    <w:rsid w:val="00FF4A22"/>
    <w:rsid w:val="28A84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AAAB6"/>
  <w15:chartTrackingRefBased/>
  <w15:docId w15:val="{A034E8C3-0CF6-4175-BE2B-B7B2F64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D0C"/>
    <w:pPr>
      <w:spacing w:after="120" w:line="276" w:lineRule="auto"/>
    </w:pPr>
    <w:rPr>
      <w:rFonts w:ascii="Arial" w:hAnsi="Arial" w:cs="Arial"/>
    </w:rPr>
  </w:style>
  <w:style w:type="paragraph" w:styleId="Heading1">
    <w:name w:val="heading 1"/>
    <w:basedOn w:val="Normal"/>
    <w:next w:val="Normal"/>
    <w:link w:val="Heading1Char"/>
    <w:uiPriority w:val="9"/>
    <w:qFormat/>
    <w:rsid w:val="00097771"/>
    <w:pPr>
      <w:keepNext/>
      <w:keepLines/>
      <w:spacing w:before="240" w:after="240"/>
      <w:outlineLvl w:val="0"/>
    </w:pPr>
    <w:rPr>
      <w:rFonts w:eastAsiaTheme="majorEastAsia"/>
      <w:b/>
      <w:caps/>
      <w:sz w:val="32"/>
      <w:szCs w:val="32"/>
      <w:shd w:val="clear" w:color="auto" w:fill="FFFFFF"/>
    </w:rPr>
  </w:style>
  <w:style w:type="paragraph" w:styleId="Heading2">
    <w:name w:val="heading 2"/>
    <w:basedOn w:val="Heading1"/>
    <w:next w:val="Normal"/>
    <w:link w:val="Heading2Char"/>
    <w:uiPriority w:val="9"/>
    <w:unhideWhenUsed/>
    <w:qFormat/>
    <w:rsid w:val="00097771"/>
    <w:pPr>
      <w:spacing w:before="120"/>
      <w:outlineLvl w:val="1"/>
    </w:pPr>
    <w:rPr>
      <w:sz w:val="26"/>
      <w:szCs w:val="26"/>
    </w:rPr>
  </w:style>
  <w:style w:type="paragraph" w:styleId="Heading3">
    <w:name w:val="heading 3"/>
    <w:basedOn w:val="Heading2"/>
    <w:next w:val="Normal"/>
    <w:link w:val="Heading3Char"/>
    <w:uiPriority w:val="9"/>
    <w:unhideWhenUsed/>
    <w:qFormat/>
    <w:rsid w:val="00097771"/>
    <w:pPr>
      <w:spacing w:after="120"/>
      <w:outlineLvl w:val="2"/>
    </w:pPr>
    <w:rPr>
      <w:rFonts w:asciiTheme="majorHAnsi" w:hAnsiTheme="majorHAnsi" w:cstheme="majorBidi"/>
      <w:i/>
      <w:caps w:val="0"/>
      <w:sz w:val="24"/>
      <w:szCs w:val="24"/>
    </w:rPr>
  </w:style>
  <w:style w:type="paragraph" w:styleId="Heading4">
    <w:name w:val="heading 4"/>
    <w:basedOn w:val="Normal"/>
    <w:next w:val="Normal"/>
    <w:link w:val="Heading4Char"/>
    <w:uiPriority w:val="9"/>
    <w:unhideWhenUsed/>
    <w:rsid w:val="000977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71"/>
    <w:rPr>
      <w:rFonts w:ascii="Arial" w:hAnsi="Arial" w:cs="Arial"/>
    </w:rPr>
  </w:style>
  <w:style w:type="paragraph" w:styleId="Footer">
    <w:name w:val="footer"/>
    <w:basedOn w:val="Normal"/>
    <w:link w:val="FooterChar"/>
    <w:uiPriority w:val="99"/>
    <w:unhideWhenUsed/>
    <w:rsid w:val="00097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71"/>
    <w:rPr>
      <w:rFonts w:ascii="Arial" w:hAnsi="Arial" w:cs="Arial"/>
    </w:rPr>
  </w:style>
  <w:style w:type="paragraph" w:styleId="Title">
    <w:name w:val="Title"/>
    <w:basedOn w:val="Normal"/>
    <w:next w:val="Normal"/>
    <w:link w:val="TitleChar"/>
    <w:uiPriority w:val="10"/>
    <w:qFormat/>
    <w:rsid w:val="00097771"/>
    <w:pPr>
      <w:spacing w:line="240" w:lineRule="auto"/>
      <w:contextualSpacing/>
    </w:pPr>
    <w:rPr>
      <w:rFonts w:eastAsiaTheme="majorEastAsia"/>
      <w:b/>
      <w:caps/>
      <w:spacing w:val="-10"/>
      <w:kern w:val="28"/>
      <w:sz w:val="40"/>
      <w:szCs w:val="56"/>
    </w:rPr>
  </w:style>
  <w:style w:type="character" w:customStyle="1" w:styleId="TitleChar">
    <w:name w:val="Title Char"/>
    <w:basedOn w:val="DefaultParagraphFont"/>
    <w:link w:val="Title"/>
    <w:uiPriority w:val="10"/>
    <w:rsid w:val="00097771"/>
    <w:rPr>
      <w:rFonts w:ascii="Arial" w:eastAsiaTheme="majorEastAsia" w:hAnsi="Arial" w:cs="Arial"/>
      <w:b/>
      <w:caps/>
      <w:spacing w:val="-10"/>
      <w:kern w:val="28"/>
      <w:sz w:val="40"/>
      <w:szCs w:val="56"/>
    </w:rPr>
  </w:style>
  <w:style w:type="character" w:styleId="SubtleEmphasis">
    <w:name w:val="Subtle Emphasis"/>
    <w:basedOn w:val="DefaultParagraphFont"/>
    <w:uiPriority w:val="19"/>
    <w:qFormat/>
    <w:rsid w:val="00097771"/>
    <w:rPr>
      <w:i/>
      <w:iCs/>
      <w:color w:val="404040" w:themeColor="text1" w:themeTint="BF"/>
    </w:rPr>
  </w:style>
  <w:style w:type="paragraph" w:styleId="Subtitle">
    <w:name w:val="Subtitle"/>
    <w:basedOn w:val="Normal"/>
    <w:next w:val="Normal"/>
    <w:link w:val="SubtitleChar"/>
    <w:uiPriority w:val="11"/>
    <w:qFormat/>
    <w:rsid w:val="00097771"/>
    <w:pPr>
      <w:numPr>
        <w:ilvl w:val="1"/>
      </w:numPr>
      <w:spacing w:after="240"/>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097771"/>
    <w:rPr>
      <w:rFonts w:ascii="Arial" w:eastAsiaTheme="minorEastAsia" w:hAnsi="Arial" w:cs="Arial"/>
      <w:b/>
      <w:color w:val="5A5A5A" w:themeColor="text1" w:themeTint="A5"/>
      <w:spacing w:val="15"/>
    </w:rPr>
  </w:style>
  <w:style w:type="character" w:styleId="BookTitle">
    <w:name w:val="Book Title"/>
    <w:basedOn w:val="DefaultParagraphFont"/>
    <w:uiPriority w:val="33"/>
    <w:qFormat/>
    <w:rsid w:val="00097771"/>
    <w:rPr>
      <w:b/>
      <w:bCs/>
      <w:i/>
      <w:iCs/>
      <w:spacing w:val="5"/>
    </w:rPr>
  </w:style>
  <w:style w:type="character" w:styleId="Emphasis">
    <w:name w:val="Emphasis"/>
    <w:basedOn w:val="DefaultParagraphFont"/>
    <w:uiPriority w:val="20"/>
    <w:qFormat/>
    <w:rsid w:val="00097771"/>
    <w:rPr>
      <w:i/>
      <w:iCs/>
    </w:rPr>
  </w:style>
  <w:style w:type="character" w:customStyle="1" w:styleId="Heading1Char">
    <w:name w:val="Heading 1 Char"/>
    <w:basedOn w:val="DefaultParagraphFont"/>
    <w:link w:val="Heading1"/>
    <w:uiPriority w:val="9"/>
    <w:rsid w:val="00097771"/>
    <w:rPr>
      <w:rFonts w:ascii="Arial" w:eastAsiaTheme="majorEastAsia" w:hAnsi="Arial" w:cs="Arial"/>
      <w:b/>
      <w:caps/>
      <w:sz w:val="32"/>
      <w:szCs w:val="32"/>
    </w:rPr>
  </w:style>
  <w:style w:type="character" w:customStyle="1" w:styleId="Heading2Char">
    <w:name w:val="Heading 2 Char"/>
    <w:basedOn w:val="DefaultParagraphFont"/>
    <w:link w:val="Heading2"/>
    <w:uiPriority w:val="9"/>
    <w:rsid w:val="00097771"/>
    <w:rPr>
      <w:rFonts w:ascii="Arial" w:eastAsiaTheme="majorEastAsia" w:hAnsi="Arial" w:cs="Arial"/>
      <w:b/>
      <w:caps/>
      <w:sz w:val="26"/>
      <w:szCs w:val="26"/>
    </w:rPr>
  </w:style>
  <w:style w:type="character" w:customStyle="1" w:styleId="Heading3Char">
    <w:name w:val="Heading 3 Char"/>
    <w:basedOn w:val="DefaultParagraphFont"/>
    <w:link w:val="Heading3"/>
    <w:uiPriority w:val="9"/>
    <w:rsid w:val="00097771"/>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uiPriority w:val="9"/>
    <w:rsid w:val="00097771"/>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rsid w:val="00097771"/>
    <w:rPr>
      <w:i/>
      <w:iCs/>
      <w:color w:val="4472C4" w:themeColor="accent1"/>
    </w:rPr>
  </w:style>
  <w:style w:type="paragraph" w:styleId="IntenseQuote">
    <w:name w:val="Intense Quote"/>
    <w:aliases w:val="Box"/>
    <w:basedOn w:val="Normal"/>
    <w:next w:val="Normal"/>
    <w:link w:val="IntenseQuoteChar"/>
    <w:uiPriority w:val="30"/>
    <w:qFormat/>
    <w:rsid w:val="00097771"/>
    <w:pPr>
      <w:pBdr>
        <w:top w:val="single" w:sz="4" w:space="10" w:color="D9E2F3" w:themeColor="accent1" w:themeTint="33"/>
        <w:bottom w:val="single" w:sz="18" w:space="10" w:color="D9D9D9" w:themeColor="background1" w:themeShade="D9"/>
      </w:pBdr>
      <w:shd w:val="clear" w:color="7030A0" w:fill="C7A1E3"/>
      <w:spacing w:before="360" w:after="360"/>
      <w:ind w:left="862" w:right="862"/>
      <w:jc w:val="center"/>
    </w:pPr>
    <w:rPr>
      <w:i/>
      <w:iCs/>
      <w:color w:val="4472C4" w:themeColor="accent1"/>
    </w:rPr>
  </w:style>
  <w:style w:type="character" w:customStyle="1" w:styleId="IntenseQuoteChar">
    <w:name w:val="Intense Quote Char"/>
    <w:aliases w:val="Box Char"/>
    <w:basedOn w:val="DefaultParagraphFont"/>
    <w:link w:val="IntenseQuote"/>
    <w:uiPriority w:val="30"/>
    <w:rsid w:val="00097771"/>
    <w:rPr>
      <w:rFonts w:ascii="Arial" w:hAnsi="Arial" w:cs="Arial"/>
      <w:i/>
      <w:iCs/>
      <w:color w:val="4472C4" w:themeColor="accent1"/>
      <w:shd w:val="clear" w:color="7030A0" w:fill="C7A1E3"/>
    </w:rPr>
  </w:style>
  <w:style w:type="character" w:styleId="IntenseReference">
    <w:name w:val="Intense Reference"/>
    <w:basedOn w:val="DefaultParagraphFont"/>
    <w:uiPriority w:val="32"/>
    <w:qFormat/>
    <w:rsid w:val="00097771"/>
    <w:rPr>
      <w:b/>
      <w:bCs/>
      <w:smallCaps/>
      <w:color w:val="4472C4" w:themeColor="accent1"/>
      <w:spacing w:val="5"/>
    </w:rPr>
  </w:style>
  <w:style w:type="paragraph" w:styleId="ListParagraph">
    <w:name w:val="List Paragraph"/>
    <w:basedOn w:val="Normal"/>
    <w:uiPriority w:val="34"/>
    <w:qFormat/>
    <w:rsid w:val="00097771"/>
    <w:pPr>
      <w:ind w:left="720"/>
      <w:contextualSpacing/>
    </w:pPr>
  </w:style>
  <w:style w:type="paragraph" w:styleId="NoSpacing">
    <w:name w:val="No Spacing"/>
    <w:link w:val="NoSpacingChar"/>
    <w:uiPriority w:val="1"/>
    <w:qFormat/>
    <w:rsid w:val="00097771"/>
    <w:pPr>
      <w:spacing w:after="0" w:line="240" w:lineRule="auto"/>
    </w:pPr>
    <w:rPr>
      <w:rFonts w:ascii="Arial" w:hAnsi="Arial" w:cs="Arial"/>
    </w:rPr>
  </w:style>
  <w:style w:type="character" w:customStyle="1" w:styleId="NoSpacingChar">
    <w:name w:val="No Spacing Char"/>
    <w:basedOn w:val="DefaultParagraphFont"/>
    <w:link w:val="NoSpacing"/>
    <w:uiPriority w:val="1"/>
    <w:rsid w:val="00097771"/>
    <w:rPr>
      <w:rFonts w:ascii="Arial" w:hAnsi="Arial" w:cs="Arial"/>
    </w:rPr>
  </w:style>
  <w:style w:type="character" w:styleId="PlaceholderText">
    <w:name w:val="Placeholder Text"/>
    <w:basedOn w:val="DefaultParagraphFont"/>
    <w:uiPriority w:val="99"/>
    <w:semiHidden/>
    <w:rsid w:val="00097771"/>
    <w:rPr>
      <w:color w:val="808080"/>
    </w:rPr>
  </w:style>
  <w:style w:type="paragraph" w:styleId="Quote">
    <w:name w:val="Quote"/>
    <w:basedOn w:val="Normal"/>
    <w:next w:val="Normal"/>
    <w:link w:val="QuoteChar"/>
    <w:uiPriority w:val="29"/>
    <w:qFormat/>
    <w:rsid w:val="000977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7771"/>
    <w:rPr>
      <w:rFonts w:ascii="Arial" w:hAnsi="Arial" w:cs="Arial"/>
      <w:i/>
      <w:iCs/>
      <w:color w:val="404040" w:themeColor="text1" w:themeTint="BF"/>
    </w:rPr>
  </w:style>
  <w:style w:type="character" w:styleId="Strong">
    <w:name w:val="Strong"/>
    <w:basedOn w:val="DefaultParagraphFont"/>
    <w:uiPriority w:val="22"/>
    <w:qFormat/>
    <w:rsid w:val="00097771"/>
    <w:rPr>
      <w:b/>
      <w:bCs/>
    </w:rPr>
  </w:style>
  <w:style w:type="character" w:styleId="SubtleReference">
    <w:name w:val="Subtle Reference"/>
    <w:basedOn w:val="DefaultParagraphFont"/>
    <w:uiPriority w:val="31"/>
    <w:qFormat/>
    <w:rsid w:val="00097771"/>
    <w:rPr>
      <w:smallCaps/>
      <w:color w:val="5A5A5A" w:themeColor="text1" w:themeTint="A5"/>
    </w:rPr>
  </w:style>
  <w:style w:type="character" w:styleId="Hyperlink">
    <w:name w:val="Hyperlink"/>
    <w:basedOn w:val="DefaultParagraphFont"/>
    <w:uiPriority w:val="99"/>
    <w:unhideWhenUsed/>
    <w:rsid w:val="00F312D6"/>
    <w:rPr>
      <w:color w:val="0563C1" w:themeColor="hyperlink"/>
      <w:u w:val="single"/>
    </w:rPr>
  </w:style>
  <w:style w:type="table" w:styleId="TableGrid">
    <w:name w:val="Table Grid"/>
    <w:basedOn w:val="TableNormal"/>
    <w:uiPriority w:val="39"/>
    <w:rsid w:val="00BB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35A6"/>
    <w:rPr>
      <w:color w:val="605E5C"/>
      <w:shd w:val="clear" w:color="auto" w:fill="E1DFDD"/>
    </w:rPr>
  </w:style>
  <w:style w:type="table" w:styleId="GridTable1Light-Accent1">
    <w:name w:val="Grid Table 1 Light Accent 1"/>
    <w:basedOn w:val="TableNormal"/>
    <w:uiPriority w:val="46"/>
    <w:rsid w:val="00F359D8"/>
    <w:pPr>
      <w:spacing w:after="0" w:line="240" w:lineRule="auto"/>
    </w:pPr>
    <w:rPr>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27CB7"/>
    <w:pPr>
      <w:spacing w:after="200" w:line="240" w:lineRule="auto"/>
    </w:pPr>
    <w:rPr>
      <w:rFonts w:asciiTheme="minorHAnsi" w:hAnsiTheme="minorHAnsi" w:cstheme="minorBidi"/>
      <w:i/>
      <w:iCs/>
      <w:color w:val="44546A" w:themeColor="text2"/>
      <w:sz w:val="18"/>
      <w:szCs w:val="18"/>
    </w:rPr>
  </w:style>
  <w:style w:type="paragraph" w:customStyle="1" w:styleId="Normal0">
    <w:name w:val="[Normal]"/>
    <w:rsid w:val="00C529E7"/>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7c1f576-78ee-4337-aedd-75604f11fcbd">SHPA-809573968-604423</_dlc_DocId>
    <_dlc_DocIdUrl xmlns="47c1f576-78ee-4337-aedd-75604f11fcbd">
      <Url>https://shpaustralia.sharepoint.com/_layouts/15/DocIdRedir.aspx?ID=SHPA-809573968-604423</Url>
      <Description>SHPA-809573968-604423</Description>
    </_dlc_DocIdUrl>
    <Link xmlns="5e78e755-aa55-41a4-8831-30e43ffa05ad">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C3494076C1154A838AD716BF0059C3" ma:contentTypeVersion="44" ma:contentTypeDescription="Create a new document." ma:contentTypeScope="" ma:versionID="99725e566347b6cd9df97fc6f1cd1063">
  <xsd:schema xmlns:xsd="http://www.w3.org/2001/XMLSchema" xmlns:xs="http://www.w3.org/2001/XMLSchema" xmlns:p="http://schemas.microsoft.com/office/2006/metadata/properties" xmlns:ns2="47c1f576-78ee-4337-aedd-75604f11fcbd" xmlns:ns3="5e78e755-aa55-41a4-8831-30e43ffa05ad" targetNamespace="http://schemas.microsoft.com/office/2006/metadata/properties" ma:root="true" ma:fieldsID="2342e3edcf67006c1792b0b6cea1544a" ns2:_="" ns3:_="">
    <xsd:import namespace="47c1f576-78ee-4337-aedd-75604f11fcbd"/>
    <xsd:import namespace="5e78e755-aa55-41a4-8831-30e43ffa05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1f576-78ee-4337-aedd-75604f11fc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8e755-aa55-41a4-8831-30e43ffa05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F8CAB-6BF6-4DED-A479-EF77F7694610}">
  <ds:schemaRefs>
    <ds:schemaRef ds:uri="http://schemas.microsoft.com/sharepoint/events"/>
  </ds:schemaRefs>
</ds:datastoreItem>
</file>

<file path=customXml/itemProps2.xml><?xml version="1.0" encoding="utf-8"?>
<ds:datastoreItem xmlns:ds="http://schemas.openxmlformats.org/officeDocument/2006/customXml" ds:itemID="{8B2BA127-52B6-41A7-935C-5DC8046EE0D9}">
  <ds:schemaRefs>
    <ds:schemaRef ds:uri="http://schemas.microsoft.com/office/2006/metadata/properties"/>
    <ds:schemaRef ds:uri="http://schemas.microsoft.com/office/infopath/2007/PartnerControls"/>
    <ds:schemaRef ds:uri="47c1f576-78ee-4337-aedd-75604f11fcbd"/>
    <ds:schemaRef ds:uri="5e78e755-aa55-41a4-8831-30e43ffa05ad"/>
  </ds:schemaRefs>
</ds:datastoreItem>
</file>

<file path=customXml/itemProps3.xml><?xml version="1.0" encoding="utf-8"?>
<ds:datastoreItem xmlns:ds="http://schemas.openxmlformats.org/officeDocument/2006/customXml" ds:itemID="{39C4E83B-EF5D-4038-8F57-D9C68C3256B4}">
  <ds:schemaRefs>
    <ds:schemaRef ds:uri="http://schemas.openxmlformats.org/officeDocument/2006/bibliography"/>
  </ds:schemaRefs>
</ds:datastoreItem>
</file>

<file path=customXml/itemProps4.xml><?xml version="1.0" encoding="utf-8"?>
<ds:datastoreItem xmlns:ds="http://schemas.openxmlformats.org/officeDocument/2006/customXml" ds:itemID="{81F0003D-3697-46A6-A120-6ABE2A50B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1f576-78ee-4337-aedd-75604f11fcbd"/>
    <ds:schemaRef ds:uri="5e78e755-aa55-41a4-8831-30e43ffa0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14A44F-6A5C-43A6-AAFE-AB9BD4604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McDonald</dc:creator>
  <cp:keywords/>
  <dc:description/>
  <cp:lastModifiedBy>Greta Binder</cp:lastModifiedBy>
  <cp:revision>2</cp:revision>
  <dcterms:created xsi:type="dcterms:W3CDTF">2021-04-09T08:14:00Z</dcterms:created>
  <dcterms:modified xsi:type="dcterms:W3CDTF">2021-04-09T08:14:00Z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0x01010000C3494076C1154A838AD716BF0059C3</vt:lpwstr>
  </property>
  <property fmtid="{D5CDD505-2E9C-101B-9397-08002B2CF9AE}" pid="3" name="_dlc_DocIdItemGuid">
    <vt:lpwstr>78d31b70-1c81-46b8-9fd6-093cb7b5be9b</vt:lpwstr>
  </property>
</Properties>
</file>