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44DF7" w14:textId="77777777" w:rsidR="00CF5D0C" w:rsidRDefault="009066B1" w:rsidP="00447152">
      <w:pPr>
        <w:rPr>
          <w:b/>
          <w:sz w:val="40"/>
          <w:szCs w:val="40"/>
        </w:rPr>
      </w:pPr>
      <w:r w:rsidRPr="00B00B08">
        <w:rPr>
          <w:rFonts w:eastAsia="Arial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9EDE9D2" wp14:editId="3E3BE85C">
                <wp:simplePos x="0" y="0"/>
                <wp:positionH relativeFrom="page">
                  <wp:align>left</wp:align>
                </wp:positionH>
                <wp:positionV relativeFrom="paragraph">
                  <wp:posOffset>-1530944</wp:posOffset>
                </wp:positionV>
                <wp:extent cx="7789694" cy="3400425"/>
                <wp:effectExtent l="0" t="0" r="190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9694" cy="34004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2F6893">
                                <a:lumMod val="50000"/>
                              </a:srgbClr>
                            </a:gs>
                            <a:gs pos="100000">
                              <a:srgbClr val="2F6893"/>
                            </a:gs>
                          </a:gsLst>
                          <a:lin ang="15000000" scaled="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481E0" id="Rectangle 5" o:spid="_x0000_s1026" style="position:absolute;margin-left:0;margin-top:-120.55pt;width:613.35pt;height:267.7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" fillcolor="#18344a" stroked="f" strokeweight="1pt">
                <v:fill color2="#2f6893" angle="200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14:paraId="6657F28C" w14:textId="5DFF5A33" w:rsidR="000575AB" w:rsidRDefault="00447152" w:rsidP="00447152">
      <w:pPr>
        <w:rPr>
          <w:b/>
          <w:sz w:val="40"/>
          <w:szCs w:val="40"/>
        </w:rPr>
      </w:pPr>
      <w:r w:rsidRPr="00B00B08">
        <w:rPr>
          <w:rFonts w:eastAsia="Arial" w:cs="Times New Roman"/>
          <w:noProof/>
        </w:rPr>
        <w:drawing>
          <wp:inline distT="0" distB="0" distL="0" distR="0" wp14:anchorId="191F80B4" wp14:editId="6899267F">
            <wp:extent cx="1966488" cy="398277"/>
            <wp:effectExtent l="0" t="0" r="0" b="190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736" cy="4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</w:p>
    <w:p w14:paraId="7A149A02" w14:textId="20C6AD48" w:rsidR="00BB35A6" w:rsidRDefault="00CF5D0C" w:rsidP="00A55138">
      <w:pPr>
        <w:spacing w:after="0"/>
        <w:rPr>
          <w:rFonts w:ascii="Unica One" w:hAnsi="Unica One"/>
          <w:bCs/>
          <w:color w:val="FFFFFF" w:themeColor="background1"/>
          <w:sz w:val="40"/>
          <w:szCs w:val="40"/>
        </w:rPr>
      </w:pPr>
      <w:r>
        <w:rPr>
          <w:rFonts w:ascii="Unica One" w:hAnsi="Unica One"/>
          <w:bCs/>
          <w:color w:val="FFFFFF" w:themeColor="background1"/>
          <w:sz w:val="40"/>
          <w:szCs w:val="40"/>
        </w:rPr>
        <w:t>FOUNDATION SEMINAR IN SURGERY AND PERIOPERATIVE MEDICINE</w:t>
      </w:r>
    </w:p>
    <w:p w14:paraId="6EFBCB54" w14:textId="5B928023" w:rsidR="00A55138" w:rsidRDefault="00A55138" w:rsidP="00BB35A6">
      <w:pPr>
        <w:jc w:val="center"/>
        <w:rPr>
          <w:b/>
          <w:sz w:val="32"/>
        </w:rPr>
      </w:pPr>
    </w:p>
    <w:p w14:paraId="15F0E996" w14:textId="77777777" w:rsidR="00BB35A6" w:rsidRPr="00D223FD" w:rsidRDefault="00BB35A6" w:rsidP="00BB35A6">
      <w:pPr>
        <w:rPr>
          <w:rFonts w:cstheme="minorHAnsi"/>
          <w:bCs/>
          <w:iCs/>
          <w:u w:val="single"/>
        </w:rPr>
      </w:pPr>
    </w:p>
    <w:p w14:paraId="2D8CE863" w14:textId="77777777" w:rsidR="00527CB7" w:rsidRDefault="00527CB7" w:rsidP="00B24A6E">
      <w:pPr>
        <w:pBdr>
          <w:bottom w:val="single" w:sz="12" w:space="1" w:color="auto"/>
        </w:pBdr>
        <w:rPr>
          <w:b/>
          <w:iCs/>
          <w:u w:val="single"/>
        </w:rPr>
      </w:pPr>
      <w:r w:rsidRPr="00527CB7">
        <w:rPr>
          <w:b/>
          <w:iCs/>
          <w:u w:val="single"/>
        </w:rPr>
        <w:t>Case Study 4:  Perioperative Diabetes Management</w:t>
      </w:r>
    </w:p>
    <w:p w14:paraId="7875FCEE" w14:textId="353049F7" w:rsidR="00527CB7" w:rsidRPr="00527CB7" w:rsidRDefault="00527CB7" w:rsidP="00527CB7">
      <w:pPr>
        <w:pBdr>
          <w:bottom w:val="single" w:sz="12" w:space="1" w:color="auto"/>
        </w:pBdr>
        <w:rPr>
          <w:i/>
        </w:rPr>
      </w:pPr>
      <w:r w:rsidRPr="00527CB7">
        <w:rPr>
          <w:i/>
        </w:rPr>
        <w:t>Prepared by Courtney Hill, January 2019</w:t>
      </w:r>
    </w:p>
    <w:p w14:paraId="6175365D" w14:textId="580439F5" w:rsidR="00527CB7" w:rsidRPr="00527CB7" w:rsidRDefault="00527CB7" w:rsidP="00527CB7">
      <w:pPr>
        <w:pBdr>
          <w:bottom w:val="single" w:sz="12" w:space="1" w:color="auto"/>
        </w:pBdr>
        <w:rPr>
          <w:i/>
        </w:rPr>
      </w:pPr>
      <w:r w:rsidRPr="00527CB7">
        <w:rPr>
          <w:i/>
        </w:rPr>
        <w:t>Reviewed by the SHPA Surgery and Perioperative Specialty Practice Stream Leadership Committee, February 2019</w:t>
      </w:r>
    </w:p>
    <w:p w14:paraId="3567DB0C" w14:textId="18925A08" w:rsidR="00B24A6E" w:rsidRDefault="00527CB7" w:rsidP="00527CB7">
      <w:pPr>
        <w:pBdr>
          <w:bottom w:val="single" w:sz="12" w:space="1" w:color="auto"/>
        </w:pBdr>
        <w:rPr>
          <w:i/>
        </w:rPr>
      </w:pPr>
      <w:r w:rsidRPr="00527CB7">
        <w:rPr>
          <w:i/>
        </w:rPr>
        <w:t>Updated by Galahad Gu, January 2021</w:t>
      </w:r>
    </w:p>
    <w:p w14:paraId="41949B74" w14:textId="77777777" w:rsidR="00527CB7" w:rsidRPr="00D223FD" w:rsidRDefault="00527CB7" w:rsidP="00527CB7">
      <w:pPr>
        <w:pBdr>
          <w:bottom w:val="single" w:sz="12" w:space="1" w:color="auto"/>
        </w:pBdr>
        <w:rPr>
          <w:rFonts w:eastAsia="Calibri"/>
          <w:i/>
          <w:iCs/>
        </w:rPr>
      </w:pPr>
    </w:p>
    <w:p w14:paraId="646D7F50" w14:textId="77777777" w:rsidR="00527CB7" w:rsidRPr="00CB02B4" w:rsidRDefault="00527CB7" w:rsidP="00527CB7">
      <w:pPr>
        <w:rPr>
          <w:color w:val="000000" w:themeColor="text1"/>
          <w:u w:val="single"/>
        </w:rPr>
      </w:pPr>
      <w:bookmarkStart w:id="0" w:name="_Hlk68883071"/>
    </w:p>
    <w:p w14:paraId="57B9FE2C" w14:textId="77777777" w:rsidR="00527CB7" w:rsidRPr="00A60DB8" w:rsidRDefault="00527CB7" w:rsidP="00527CB7">
      <w:pPr>
        <w:rPr>
          <w:b/>
        </w:rPr>
      </w:pPr>
      <w:r w:rsidRPr="00A60DB8">
        <w:rPr>
          <w:b/>
        </w:rPr>
        <w:t xml:space="preserve">Mr DM is a 60-year-old male with </w:t>
      </w:r>
      <w:proofErr w:type="gramStart"/>
      <w:r w:rsidRPr="00A60DB8">
        <w:rPr>
          <w:b/>
        </w:rPr>
        <w:t>a past history</w:t>
      </w:r>
      <w:proofErr w:type="gramEnd"/>
      <w:r w:rsidRPr="00A60DB8">
        <w:rPr>
          <w:b/>
        </w:rPr>
        <w:t xml:space="preserve"> of gout, osteoarthritis, hypertension, high cholesterol, depression and diabetes. His current medications include perindopril 10mg daily, atorvastatin 40mg daily, allopurinol 300mg daily, Panadol </w:t>
      </w:r>
      <w:proofErr w:type="spellStart"/>
      <w:r w:rsidRPr="00A60DB8">
        <w:rPr>
          <w:b/>
        </w:rPr>
        <w:t>Oseto</w:t>
      </w:r>
      <w:proofErr w:type="spellEnd"/>
      <w:r w:rsidRPr="00A60DB8">
        <w:rPr>
          <w:b/>
        </w:rPr>
        <w:t xml:space="preserve"> 1330mg three times a day, ibuprofen 200mg prn, sertraline 50mg daily, metformin 1g XR daily and gliclazide 60mg daily. </w:t>
      </w:r>
    </w:p>
    <w:p w14:paraId="1558BD39" w14:textId="77777777" w:rsidR="00527CB7" w:rsidRPr="00A60DB8" w:rsidRDefault="00527CB7" w:rsidP="00527CB7">
      <w:pPr>
        <w:rPr>
          <w:b/>
        </w:rPr>
      </w:pPr>
      <w:r w:rsidRPr="00A60DB8">
        <w:rPr>
          <w:b/>
        </w:rPr>
        <w:t xml:space="preserve">He is referred to the orthopaedic surgeons for investigation of right knee </w:t>
      </w:r>
      <w:proofErr w:type="gramStart"/>
      <w:r w:rsidRPr="00A60DB8">
        <w:rPr>
          <w:b/>
        </w:rPr>
        <w:t>replacement(</w:t>
      </w:r>
      <w:proofErr w:type="gramEnd"/>
      <w:r w:rsidRPr="00A60DB8">
        <w:rPr>
          <w:b/>
        </w:rPr>
        <w:t xml:space="preserve">TKR). </w:t>
      </w:r>
    </w:p>
    <w:p w14:paraId="085FE204" w14:textId="77777777" w:rsidR="00527CB7" w:rsidRPr="00A60DB8" w:rsidRDefault="00527CB7" w:rsidP="00527CB7">
      <w:pPr>
        <w:rPr>
          <w:b/>
        </w:rPr>
      </w:pPr>
      <w:r w:rsidRPr="00A60DB8">
        <w:rPr>
          <w:b/>
        </w:rPr>
        <w:t>His last observations and pathology results were included in his referral letter.</w:t>
      </w:r>
    </w:p>
    <w:p w14:paraId="616E70AB" w14:textId="77777777" w:rsidR="00527CB7" w:rsidRPr="00A60DB8" w:rsidRDefault="00527CB7" w:rsidP="00527CB7">
      <w:pPr>
        <w:rPr>
          <w:b/>
        </w:rPr>
      </w:pPr>
      <w:r w:rsidRPr="00A60DB8">
        <w:rPr>
          <w:b/>
        </w:rPr>
        <w:t>BP = 137/88</w:t>
      </w:r>
    </w:p>
    <w:p w14:paraId="64E53952" w14:textId="77777777" w:rsidR="00527CB7" w:rsidRPr="00A60DB8" w:rsidRDefault="00527CB7" w:rsidP="00527CB7">
      <w:pPr>
        <w:rPr>
          <w:b/>
        </w:rPr>
      </w:pPr>
      <w:r w:rsidRPr="00A60DB8">
        <w:rPr>
          <w:b/>
        </w:rPr>
        <w:t>Weight = 100kg</w:t>
      </w:r>
    </w:p>
    <w:p w14:paraId="48D4D987" w14:textId="77777777" w:rsidR="00527CB7" w:rsidRPr="00A60DB8" w:rsidRDefault="00527CB7" w:rsidP="00527CB7">
      <w:pPr>
        <w:rPr>
          <w:b/>
        </w:rPr>
      </w:pPr>
      <w:r w:rsidRPr="00A60DB8">
        <w:rPr>
          <w:b/>
        </w:rPr>
        <w:t xml:space="preserve">HbA1c (NGSP)= 9.2%, HbA1c (IFCC) = 77mmol/mol measured in the past month </w:t>
      </w:r>
    </w:p>
    <w:p w14:paraId="28A9E89C" w14:textId="77777777" w:rsidR="00527CB7" w:rsidRPr="00A60DB8" w:rsidRDefault="00527CB7" w:rsidP="00527CB7">
      <w:pPr>
        <w:rPr>
          <w:b/>
        </w:rPr>
      </w:pPr>
      <w:r w:rsidRPr="00A60DB8">
        <w:rPr>
          <w:b/>
        </w:rPr>
        <w:t>eGFR = 70 mL/min</w:t>
      </w:r>
    </w:p>
    <w:p w14:paraId="194D76FA" w14:textId="77777777" w:rsidR="00527CB7" w:rsidRPr="00A60DB8" w:rsidRDefault="00527CB7" w:rsidP="00527CB7"/>
    <w:p w14:paraId="4BDA012D" w14:textId="77777777" w:rsidR="00527CB7" w:rsidRPr="00A60DB8" w:rsidRDefault="00527CB7" w:rsidP="00527CB7">
      <w:r w:rsidRPr="00A60DB8">
        <w:t>Question 1: In terms of his diabetes, would you be happy to go ahead with surgery? Why/Why not? What are the recommended targets for glycaemic control in patients having elective surgery?</w:t>
      </w:r>
    </w:p>
    <w:p w14:paraId="5B9520A3" w14:textId="56D5D181" w:rsidR="00527CB7" w:rsidRPr="00A60DB8" w:rsidRDefault="00527CB7" w:rsidP="00527CB7"/>
    <w:p w14:paraId="63D33314" w14:textId="77777777" w:rsidR="00A60DB8" w:rsidRPr="00A60DB8" w:rsidRDefault="00A60DB8" w:rsidP="00527CB7"/>
    <w:p w14:paraId="0311F179" w14:textId="77777777" w:rsidR="00527CB7" w:rsidRPr="00A60DB8" w:rsidRDefault="00527CB7" w:rsidP="00527CB7">
      <w:pPr>
        <w:rPr>
          <w:b/>
        </w:rPr>
      </w:pPr>
      <w:r w:rsidRPr="00A60DB8">
        <w:rPr>
          <w:b/>
        </w:rPr>
        <w:t xml:space="preserve">His orthopaedic surgeon places him on the waiting list for surgery in 6- 12 months and advises him to see his GP for optimisation of his diabetes prior to surgery. </w:t>
      </w:r>
    </w:p>
    <w:p w14:paraId="626963C8" w14:textId="77777777" w:rsidR="00527CB7" w:rsidRPr="00A60DB8" w:rsidRDefault="00527CB7" w:rsidP="00527CB7">
      <w:pPr>
        <w:rPr>
          <w:b/>
        </w:rPr>
      </w:pPr>
      <w:r w:rsidRPr="00A60DB8">
        <w:rPr>
          <w:b/>
        </w:rPr>
        <w:t xml:space="preserve">Mr DM improves his </w:t>
      </w:r>
      <w:proofErr w:type="gramStart"/>
      <w:r w:rsidRPr="00A60DB8">
        <w:rPr>
          <w:b/>
        </w:rPr>
        <w:t>diet</w:t>
      </w:r>
      <w:proofErr w:type="gramEnd"/>
      <w:r w:rsidRPr="00A60DB8">
        <w:rPr>
          <w:b/>
        </w:rPr>
        <w:t xml:space="preserve"> and his GP adjusts his diabetes regimen to the following: metformin 2g XR nocte, gliclazide 120mg mane and empagliflozin 25mg mane. His HbA1c is now 7% (53mmol/mol) and you are seeing him in the pre-admission clinic a week before his right TKR. </w:t>
      </w:r>
    </w:p>
    <w:p w14:paraId="0025CBAD" w14:textId="77777777" w:rsidR="00527CB7" w:rsidRPr="00A60DB8" w:rsidRDefault="00527CB7" w:rsidP="00527CB7"/>
    <w:p w14:paraId="45035210" w14:textId="77777777" w:rsidR="00527CB7" w:rsidRPr="00A60DB8" w:rsidRDefault="00527CB7" w:rsidP="00527CB7">
      <w:r w:rsidRPr="00A60DB8">
        <w:lastRenderedPageBreak/>
        <w:t xml:space="preserve">Question 2: What would you tell Mr DM to do with his diabetes medications in the lead up to surgery and why? </w:t>
      </w:r>
    </w:p>
    <w:p w14:paraId="2B6FFBB8" w14:textId="77777777" w:rsidR="00527CB7" w:rsidRPr="00A60DB8" w:rsidRDefault="00527CB7" w:rsidP="00527CB7"/>
    <w:p w14:paraId="562BB56E" w14:textId="4DC6E796" w:rsidR="00527CB7" w:rsidRPr="00A60DB8" w:rsidRDefault="00527CB7" w:rsidP="00527CB7">
      <w:pPr>
        <w:keepNext/>
        <w:jc w:val="center"/>
      </w:pPr>
    </w:p>
    <w:p w14:paraId="0CF4E534" w14:textId="77777777" w:rsidR="00527CB7" w:rsidRPr="00A60DB8" w:rsidRDefault="00527CB7" w:rsidP="00527CB7">
      <w:r w:rsidRPr="00A60DB8">
        <w:t xml:space="preserve">Question 3: As the preadmission clinic pharmacist, what recommendations would you give Mr DM if his GP had started </w:t>
      </w:r>
      <w:proofErr w:type="spellStart"/>
      <w:r w:rsidRPr="00A60DB8">
        <w:t>Novorapid</w:t>
      </w:r>
      <w:proofErr w:type="spellEnd"/>
      <w:r w:rsidRPr="00A60DB8">
        <w:t xml:space="preserve"> 10 units three times a day with meals and </w:t>
      </w:r>
      <w:proofErr w:type="spellStart"/>
      <w:r w:rsidRPr="00A60DB8">
        <w:t>Optisulin</w:t>
      </w:r>
      <w:proofErr w:type="spellEnd"/>
      <w:r w:rsidRPr="00A60DB8">
        <w:t xml:space="preserve"> 20 units at bedtime, instead of empagliflozin? Is there any more information about Mr DMs surgery you would like to know?</w:t>
      </w:r>
    </w:p>
    <w:p w14:paraId="14788204" w14:textId="77777777" w:rsidR="00A60DB8" w:rsidRPr="00A60DB8" w:rsidRDefault="00A60DB8" w:rsidP="00527CB7">
      <w:pPr>
        <w:rPr>
          <w:i/>
        </w:rPr>
      </w:pPr>
    </w:p>
    <w:p w14:paraId="41CF207E" w14:textId="77777777" w:rsidR="00527CB7" w:rsidRPr="00A60DB8" w:rsidRDefault="00527CB7" w:rsidP="00527CB7"/>
    <w:p w14:paraId="421E61AF" w14:textId="77777777" w:rsidR="00527CB7" w:rsidRPr="00A60DB8" w:rsidRDefault="00527CB7" w:rsidP="00527CB7">
      <w:r w:rsidRPr="00A60DB8">
        <w:t xml:space="preserve">Question 4: As the preadmission clinic pharmacist, what recommendations would you give Mr DM if his GP had started </w:t>
      </w:r>
      <w:proofErr w:type="spellStart"/>
      <w:r w:rsidRPr="00A60DB8">
        <w:t>Novomix</w:t>
      </w:r>
      <w:proofErr w:type="spellEnd"/>
      <w:r w:rsidRPr="00A60DB8">
        <w:t xml:space="preserve"> 30 units TWICE daily?</w:t>
      </w:r>
    </w:p>
    <w:p w14:paraId="22963D3C" w14:textId="77777777" w:rsidR="00527CB7" w:rsidRPr="00A60DB8" w:rsidRDefault="00527CB7" w:rsidP="00527CB7"/>
    <w:p w14:paraId="76EB7DF8" w14:textId="6CF7C82E" w:rsidR="00527CB7" w:rsidRPr="00A60DB8" w:rsidRDefault="00527CB7" w:rsidP="00527CB7">
      <w:pPr>
        <w:rPr>
          <w:i/>
        </w:rPr>
      </w:pPr>
    </w:p>
    <w:p w14:paraId="434C80F0" w14:textId="77777777" w:rsidR="00527CB7" w:rsidRPr="00A60DB8" w:rsidRDefault="00527CB7" w:rsidP="00527CB7">
      <w:r w:rsidRPr="00A60DB8">
        <w:t>Question 5: As the preadmission clinic pharmacist, what recommendations would you give Mr DM if GP had started sitagliptin or exenatide?</w:t>
      </w:r>
    </w:p>
    <w:p w14:paraId="68FB5C1D" w14:textId="77777777" w:rsidR="00527CB7" w:rsidRPr="00A60DB8" w:rsidRDefault="00527CB7" w:rsidP="00527CB7"/>
    <w:p w14:paraId="72D5B8C9" w14:textId="77777777" w:rsidR="00527CB7" w:rsidRPr="00A60DB8" w:rsidRDefault="00527CB7" w:rsidP="00527CB7"/>
    <w:p w14:paraId="0C1EF49A" w14:textId="77777777" w:rsidR="00527CB7" w:rsidRPr="00A60DB8" w:rsidRDefault="00527CB7" w:rsidP="00527CB7">
      <w:pPr>
        <w:rPr>
          <w:b/>
        </w:rPr>
      </w:pPr>
      <w:r w:rsidRPr="00A60DB8">
        <w:rPr>
          <w:b/>
        </w:rPr>
        <w:t xml:space="preserve">Mr DM’s surgery goes </w:t>
      </w:r>
      <w:proofErr w:type="gramStart"/>
      <w:r w:rsidRPr="00A60DB8">
        <w:rPr>
          <w:b/>
        </w:rPr>
        <w:t>well</w:t>
      </w:r>
      <w:proofErr w:type="gramEnd"/>
      <w:r w:rsidRPr="00A60DB8">
        <w:rPr>
          <w:b/>
        </w:rPr>
        <w:t xml:space="preserve"> and he can eat and drink as normal post-operatively.  His BGL is 7.5mmol/L on arrival to the ward post-surgery.</w:t>
      </w:r>
    </w:p>
    <w:p w14:paraId="1A9A7BE8" w14:textId="77777777" w:rsidR="00527CB7" w:rsidRPr="00A60DB8" w:rsidRDefault="00527CB7" w:rsidP="00527CB7"/>
    <w:p w14:paraId="33904375" w14:textId="77777777" w:rsidR="00527CB7" w:rsidRPr="00A60DB8" w:rsidRDefault="00527CB7" w:rsidP="00527CB7">
      <w:r w:rsidRPr="00A60DB8">
        <w:t xml:space="preserve">Question 6: The Resident Medical Officer asks you, the surgical ward pharmacist, when he should restart Mr DM’s diabetes medications. (metformin, gliclazide and empagliflozin, </w:t>
      </w:r>
      <w:proofErr w:type="spellStart"/>
      <w:r w:rsidRPr="00A60DB8">
        <w:t>Novorapid</w:t>
      </w:r>
      <w:proofErr w:type="spellEnd"/>
      <w:r w:rsidRPr="00A60DB8">
        <w:t xml:space="preserve">, </w:t>
      </w:r>
      <w:proofErr w:type="spellStart"/>
      <w:r w:rsidRPr="00A60DB8">
        <w:t>Optisulin</w:t>
      </w:r>
      <w:proofErr w:type="spellEnd"/>
      <w:r w:rsidRPr="00A60DB8">
        <w:t xml:space="preserve">, </w:t>
      </w:r>
      <w:proofErr w:type="spellStart"/>
      <w:r w:rsidRPr="00A60DB8">
        <w:t>Novomix</w:t>
      </w:r>
      <w:proofErr w:type="spellEnd"/>
      <w:r w:rsidRPr="00A60DB8">
        <w:t>, sitagliptin, exenatide) What would you recommend?</w:t>
      </w:r>
    </w:p>
    <w:p w14:paraId="4078A09E" w14:textId="77777777" w:rsidR="00527CB7" w:rsidRPr="00A60DB8" w:rsidRDefault="00527CB7" w:rsidP="00527CB7">
      <w:pPr>
        <w:rPr>
          <w:i/>
        </w:rPr>
      </w:pPr>
    </w:p>
    <w:p w14:paraId="70FC8A73" w14:textId="291B1832" w:rsidR="00527CB7" w:rsidRPr="00A60DB8" w:rsidRDefault="00527CB7" w:rsidP="00527CB7">
      <w:pPr>
        <w:pStyle w:val="ListParagraph"/>
        <w:rPr>
          <w:i/>
        </w:rPr>
      </w:pPr>
    </w:p>
    <w:p w14:paraId="0F7BF0B0" w14:textId="77777777" w:rsidR="00A60DB8" w:rsidRPr="00A60DB8" w:rsidRDefault="00A60DB8" w:rsidP="00527CB7">
      <w:pPr>
        <w:pStyle w:val="ListParagraph"/>
        <w:rPr>
          <w:i/>
        </w:rPr>
      </w:pPr>
    </w:p>
    <w:p w14:paraId="6E356D9B" w14:textId="77777777" w:rsidR="00527CB7" w:rsidRPr="00A60DB8" w:rsidRDefault="00527CB7" w:rsidP="00527CB7">
      <w:r w:rsidRPr="00A60DB8">
        <w:t>Question 7: If Mr DM had Type-1 Diabetes and was on an insulin pump what would you recommend?</w:t>
      </w:r>
    </w:p>
    <w:p w14:paraId="12BAB5B1" w14:textId="77777777" w:rsidR="00527CB7" w:rsidRPr="00A60DB8" w:rsidRDefault="00527CB7" w:rsidP="00527CB7"/>
    <w:p w14:paraId="73794A83" w14:textId="77777777" w:rsidR="00A60DB8" w:rsidRPr="00A60DB8" w:rsidRDefault="00A60DB8" w:rsidP="00527CB7">
      <w:pPr>
        <w:rPr>
          <w:shd w:val="clear" w:color="auto" w:fill="FFFFFF"/>
        </w:rPr>
      </w:pPr>
    </w:p>
    <w:p w14:paraId="6C4BB0B1" w14:textId="18C25D12" w:rsidR="00527CB7" w:rsidRPr="00A60DB8" w:rsidRDefault="00527CB7" w:rsidP="00527CB7">
      <w:r w:rsidRPr="00A60DB8">
        <w:rPr>
          <w:shd w:val="clear" w:color="auto" w:fill="FFFFFF"/>
        </w:rPr>
        <w:t xml:space="preserve">Question 8: If Mr DM </w:t>
      </w:r>
      <w:proofErr w:type="gramStart"/>
      <w:r w:rsidRPr="00A60DB8">
        <w:rPr>
          <w:shd w:val="clear" w:color="auto" w:fill="FFFFFF"/>
        </w:rPr>
        <w:t>was</w:t>
      </w:r>
      <w:proofErr w:type="gramEnd"/>
      <w:r w:rsidRPr="00A60DB8">
        <w:rPr>
          <w:shd w:val="clear" w:color="auto" w:fill="FFFFFF"/>
        </w:rPr>
        <w:t xml:space="preserve"> on an insulin-glucose infusion, when/how would we transition back to the patient’s usual insulin?  </w:t>
      </w:r>
    </w:p>
    <w:p w14:paraId="5D4325DB" w14:textId="77777777" w:rsidR="00B24A6E" w:rsidRPr="00A60DB8" w:rsidRDefault="00B24A6E" w:rsidP="00B24A6E"/>
    <w:bookmarkEnd w:id="0"/>
    <w:p w14:paraId="16F7162E" w14:textId="77777777" w:rsidR="00CF5D0C" w:rsidRPr="00CB02B4" w:rsidRDefault="00CF5D0C" w:rsidP="00CF5D0C"/>
    <w:sectPr w:rsidR="00CF5D0C" w:rsidRPr="00CB02B4" w:rsidSect="0051694E"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BCE79" w14:textId="77777777" w:rsidR="006B7A3C" w:rsidRDefault="006B7A3C" w:rsidP="00023822">
      <w:pPr>
        <w:spacing w:after="0" w:line="240" w:lineRule="auto"/>
      </w:pPr>
      <w:r>
        <w:separator/>
      </w:r>
    </w:p>
  </w:endnote>
  <w:endnote w:type="continuationSeparator" w:id="0">
    <w:p w14:paraId="5CAA04F9" w14:textId="77777777" w:rsidR="006B7A3C" w:rsidRDefault="006B7A3C" w:rsidP="00023822">
      <w:pPr>
        <w:spacing w:after="0" w:line="240" w:lineRule="auto"/>
      </w:pPr>
      <w:r>
        <w:continuationSeparator/>
      </w:r>
    </w:p>
  </w:endnote>
  <w:endnote w:type="continuationNotice" w:id="1">
    <w:p w14:paraId="3088C096" w14:textId="77777777" w:rsidR="006B7A3C" w:rsidRDefault="006B7A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ca One">
    <w:panose1 w:val="02000506000000020004"/>
    <w:charset w:val="00"/>
    <w:family w:val="auto"/>
    <w:pitch w:val="variable"/>
    <w:sig w:usb0="A000002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9438410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36F0FD81" w14:textId="0E69DD88" w:rsidR="00D223FD" w:rsidRDefault="00D223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81334B" w14:textId="199905C7" w:rsidR="00F312D6" w:rsidRPr="000808CE" w:rsidRDefault="00F312D6" w:rsidP="00D223FD">
    <w:pPr>
      <w:pStyle w:val="Footer"/>
      <w:spacing w:line="276" w:lineRule="auto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09C98" w14:textId="2E60C322" w:rsidR="00F312D6" w:rsidRPr="002B221E" w:rsidRDefault="00451A91" w:rsidP="00451A91">
    <w:pPr>
      <w:pStyle w:val="Footer"/>
      <w:tabs>
        <w:tab w:val="clear" w:pos="9026"/>
        <w:tab w:val="right" w:pos="10204"/>
      </w:tabs>
      <w:spacing w:line="276" w:lineRule="auto"/>
      <w:ind w:left="851"/>
      <w:rPr>
        <w:b/>
        <w:sz w:val="20"/>
        <w:szCs w:val="20"/>
      </w:rPr>
    </w:pPr>
    <w:r>
      <w:rPr>
        <w:noProof/>
        <w:sz w:val="16"/>
        <w:szCs w:val="16"/>
      </w:rPr>
      <w:drawing>
        <wp:anchor distT="0" distB="0" distL="114300" distR="114300" simplePos="0" relativeHeight="251658245" behindDoc="0" locked="0" layoutInCell="1" allowOverlap="1" wp14:anchorId="523CB518" wp14:editId="7010BE82">
          <wp:simplePos x="0" y="0"/>
          <wp:positionH relativeFrom="column">
            <wp:posOffset>-56515</wp:posOffset>
          </wp:positionH>
          <wp:positionV relativeFrom="paragraph">
            <wp:posOffset>-30319</wp:posOffset>
          </wp:positionV>
          <wp:extent cx="532262" cy="502754"/>
          <wp:effectExtent l="0" t="0" r="127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CN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262" cy="502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2D6" w:rsidRPr="002B221E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1A2AC03" wp14:editId="35591011">
              <wp:simplePos x="0" y="0"/>
              <wp:positionH relativeFrom="column">
                <wp:posOffset>-603250</wp:posOffset>
              </wp:positionH>
              <wp:positionV relativeFrom="paragraph">
                <wp:posOffset>-155575</wp:posOffset>
              </wp:positionV>
              <wp:extent cx="7920000" cy="982800"/>
              <wp:effectExtent l="0" t="0" r="5080" b="825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00" cy="982800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7A8F05" id="Rectangle 3" o:spid="_x0000_s1026" style="position:absolute;margin-left:-47.5pt;margin-top:-12.25pt;width:623.6pt;height:77.4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" fillcolor="#e6e7e8" stroked="f" strokeweight="1pt"/>
          </w:pict>
        </mc:Fallback>
      </mc:AlternateContent>
    </w:r>
    <w:r w:rsidR="00F312D6">
      <w:rPr>
        <w:noProof/>
        <w:sz w:val="16"/>
        <w:szCs w:val="16"/>
      </w:rPr>
      <w:drawing>
        <wp:anchor distT="0" distB="0" distL="114300" distR="114300" simplePos="0" relativeHeight="251658244" behindDoc="1" locked="0" layoutInCell="1" allowOverlap="1" wp14:anchorId="27926B88" wp14:editId="50B470D2">
          <wp:simplePos x="0" y="0"/>
          <wp:positionH relativeFrom="page">
            <wp:posOffset>4558030</wp:posOffset>
          </wp:positionH>
          <wp:positionV relativeFrom="page">
            <wp:posOffset>9886950</wp:posOffset>
          </wp:positionV>
          <wp:extent cx="3182400" cy="986400"/>
          <wp:effectExtent l="0" t="0" r="0" b="4445"/>
          <wp:wrapNone/>
          <wp:docPr id="8" name="Picture 8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Word doc images_footer strip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2400" cy="98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12D6" w:rsidRPr="002B221E">
      <w:rPr>
        <w:b/>
        <w:sz w:val="20"/>
        <w:szCs w:val="20"/>
      </w:rPr>
      <w:t>The Society of Hospital Pharmacists of Australia</w:t>
    </w:r>
  </w:p>
  <w:p w14:paraId="6CD469FA" w14:textId="043E9DF3" w:rsidR="00F312D6" w:rsidRPr="002B221E" w:rsidRDefault="00F312D6" w:rsidP="00451A91">
    <w:pPr>
      <w:pStyle w:val="Footer"/>
      <w:tabs>
        <w:tab w:val="clear" w:pos="4513"/>
        <w:tab w:val="clear" w:pos="9026"/>
        <w:tab w:val="center" w:pos="5527"/>
      </w:tabs>
      <w:spacing w:line="276" w:lineRule="auto"/>
      <w:ind w:left="851"/>
      <w:rPr>
        <w:sz w:val="16"/>
        <w:szCs w:val="16"/>
      </w:rPr>
    </w:pPr>
    <w:r w:rsidRPr="002B221E">
      <w:rPr>
        <w:sz w:val="16"/>
        <w:szCs w:val="16"/>
      </w:rPr>
      <w:t>PO Box 1774 Collingwood Victoria 3066 Australia</w:t>
    </w:r>
    <w:r w:rsidR="00451A91">
      <w:rPr>
        <w:sz w:val="16"/>
        <w:szCs w:val="16"/>
      </w:rPr>
      <w:tab/>
    </w:r>
  </w:p>
  <w:p w14:paraId="2BF29834" w14:textId="77777777" w:rsidR="00F312D6" w:rsidRPr="002B221E" w:rsidRDefault="00F312D6" w:rsidP="00451A91">
    <w:pPr>
      <w:pStyle w:val="Footer"/>
      <w:spacing w:line="276" w:lineRule="auto"/>
      <w:ind w:left="851"/>
      <w:rPr>
        <w:sz w:val="16"/>
        <w:szCs w:val="16"/>
      </w:rPr>
    </w:pPr>
    <w:r w:rsidRPr="002B221E">
      <w:rPr>
        <w:sz w:val="16"/>
        <w:szCs w:val="16"/>
      </w:rPr>
      <w:t xml:space="preserve">(03) 9486 </w:t>
    </w:r>
    <w:proofErr w:type="gramStart"/>
    <w:r w:rsidRPr="002B221E">
      <w:rPr>
        <w:sz w:val="16"/>
        <w:szCs w:val="16"/>
      </w:rPr>
      <w:t>0177  |</w:t>
    </w:r>
    <w:proofErr w:type="gramEnd"/>
    <w:r w:rsidRPr="002B221E">
      <w:rPr>
        <w:sz w:val="16"/>
        <w:szCs w:val="16"/>
      </w:rPr>
      <w:t xml:space="preserve">  shpa.org.au  |  shpa@shpa.org.au  |  ABN: 54 004 553 806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D6604" w14:textId="77777777" w:rsidR="006B7A3C" w:rsidRDefault="006B7A3C" w:rsidP="00023822">
      <w:pPr>
        <w:spacing w:after="0" w:line="240" w:lineRule="auto"/>
      </w:pPr>
      <w:r>
        <w:separator/>
      </w:r>
    </w:p>
  </w:footnote>
  <w:footnote w:type="continuationSeparator" w:id="0">
    <w:p w14:paraId="3F74F51E" w14:textId="77777777" w:rsidR="006B7A3C" w:rsidRDefault="006B7A3C" w:rsidP="00023822">
      <w:pPr>
        <w:spacing w:after="0" w:line="240" w:lineRule="auto"/>
      </w:pPr>
      <w:r>
        <w:continuationSeparator/>
      </w:r>
    </w:p>
  </w:footnote>
  <w:footnote w:type="continuationNotice" w:id="1">
    <w:p w14:paraId="7905074C" w14:textId="77777777" w:rsidR="006B7A3C" w:rsidRDefault="006B7A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F7360" w14:textId="34D79DDD" w:rsidR="00F312D6" w:rsidRDefault="00451A91" w:rsidP="00097771">
    <w:pPr>
      <w:pStyle w:val="Header"/>
      <w:tabs>
        <w:tab w:val="clear" w:pos="4513"/>
        <w:tab w:val="clear" w:pos="9026"/>
        <w:tab w:val="left" w:pos="8268"/>
      </w:tabs>
      <w:rPr>
        <w:noProof/>
      </w:rPr>
    </w:pPr>
    <w:r>
      <w:rPr>
        <w:noProof/>
      </w:rPr>
      <w:drawing>
        <wp:anchor distT="0" distB="0" distL="114300" distR="114300" simplePos="0" relativeHeight="251658246" behindDoc="0" locked="0" layoutInCell="1" allowOverlap="1" wp14:anchorId="4ECFFE93" wp14:editId="188A322C">
          <wp:simplePos x="0" y="0"/>
          <wp:positionH relativeFrom="margin">
            <wp:align>left</wp:align>
          </wp:positionH>
          <wp:positionV relativeFrom="paragraph">
            <wp:posOffset>324856</wp:posOffset>
          </wp:positionV>
          <wp:extent cx="1437312" cy="385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HPA_logo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312" cy="38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CEC4220" wp14:editId="6AF84B78">
              <wp:simplePos x="0" y="0"/>
              <wp:positionH relativeFrom="margin">
                <wp:posOffset>-523132</wp:posOffset>
              </wp:positionH>
              <wp:positionV relativeFrom="paragraph">
                <wp:posOffset>-484721</wp:posOffset>
              </wp:positionV>
              <wp:extent cx="7533005" cy="456781"/>
              <wp:effectExtent l="0" t="0" r="0" b="63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3005" cy="456781"/>
                      </a:xfrm>
                      <a:prstGeom prst="rect">
                        <a:avLst/>
                      </a:prstGeom>
                      <a:solidFill>
                        <a:srgbClr val="51276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C80059" id="Rectangle 2" o:spid="_x0000_s1026" style="position:absolute;margin-left:-41.2pt;margin-top:-38.15pt;width:593.15pt;height:3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" fillcolor="#51276d" stroked="f" strokeweight="1pt"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7E23FBD4" wp14:editId="7B30332E">
          <wp:simplePos x="0" y="0"/>
          <wp:positionH relativeFrom="margin">
            <wp:posOffset>3398520</wp:posOffset>
          </wp:positionH>
          <wp:positionV relativeFrom="paragraph">
            <wp:posOffset>-454025</wp:posOffset>
          </wp:positionV>
          <wp:extent cx="3621405" cy="42274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850"/>
                  <a:stretch/>
                </pic:blipFill>
                <pic:spPr bwMode="auto">
                  <a:xfrm>
                    <a:off x="0" y="0"/>
                    <a:ext cx="3621405" cy="4227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2D6">
      <w:rPr>
        <w:iCs/>
        <w:noProof/>
        <w:color w:val="FFFFFF" w:themeColor="background1"/>
        <w:sz w:val="60"/>
        <w:szCs w:val="6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C9B21E0" wp14:editId="0D60FD4E">
              <wp:simplePos x="0" y="0"/>
              <wp:positionH relativeFrom="margin">
                <wp:align>left</wp:align>
              </wp:positionH>
              <wp:positionV relativeFrom="paragraph">
                <wp:posOffset>580923</wp:posOffset>
              </wp:positionV>
              <wp:extent cx="3596208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96208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D707EB" id="Straight Connector 14" o:spid="_x0000_s1026" style="position:absolute;z-index:251658243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5.75pt" to="283.1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" strokecolor="white [3212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4C11"/>
    <w:multiLevelType w:val="hybridMultilevel"/>
    <w:tmpl w:val="04D25AE4"/>
    <w:lvl w:ilvl="0" w:tplc="44DE65B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D49"/>
    <w:multiLevelType w:val="hybridMultilevel"/>
    <w:tmpl w:val="D2DE1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A0912"/>
    <w:multiLevelType w:val="hybridMultilevel"/>
    <w:tmpl w:val="2D58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95E"/>
    <w:multiLevelType w:val="hybridMultilevel"/>
    <w:tmpl w:val="AC64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04380"/>
    <w:multiLevelType w:val="hybridMultilevel"/>
    <w:tmpl w:val="841A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C7B09"/>
    <w:multiLevelType w:val="hybridMultilevel"/>
    <w:tmpl w:val="AC4E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B7234"/>
    <w:multiLevelType w:val="hybridMultilevel"/>
    <w:tmpl w:val="EC2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D08F7"/>
    <w:multiLevelType w:val="hybridMultilevel"/>
    <w:tmpl w:val="32D0E23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73B40"/>
    <w:multiLevelType w:val="hybridMultilevel"/>
    <w:tmpl w:val="95BE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B2ED0"/>
    <w:multiLevelType w:val="hybridMultilevel"/>
    <w:tmpl w:val="2DE88248"/>
    <w:lvl w:ilvl="0" w:tplc="9A6EE1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E29F6"/>
    <w:multiLevelType w:val="hybridMultilevel"/>
    <w:tmpl w:val="D75A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54738"/>
    <w:multiLevelType w:val="hybridMultilevel"/>
    <w:tmpl w:val="DA8C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942AF"/>
    <w:multiLevelType w:val="hybridMultilevel"/>
    <w:tmpl w:val="E9DE88AE"/>
    <w:lvl w:ilvl="0" w:tplc="FB3241E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777725"/>
    <w:multiLevelType w:val="hybridMultilevel"/>
    <w:tmpl w:val="1FB8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453B5"/>
    <w:multiLevelType w:val="hybridMultilevel"/>
    <w:tmpl w:val="0D5A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B5BFF"/>
    <w:multiLevelType w:val="hybridMultilevel"/>
    <w:tmpl w:val="C93211BE"/>
    <w:lvl w:ilvl="0" w:tplc="73305D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45064"/>
    <w:multiLevelType w:val="hybridMultilevel"/>
    <w:tmpl w:val="92AE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82533"/>
    <w:multiLevelType w:val="hybridMultilevel"/>
    <w:tmpl w:val="8E40A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E8"/>
    <w:multiLevelType w:val="hybridMultilevel"/>
    <w:tmpl w:val="41DE37CE"/>
    <w:lvl w:ilvl="0" w:tplc="4A8C6DBA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C11200"/>
    <w:multiLevelType w:val="hybridMultilevel"/>
    <w:tmpl w:val="856A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E3751"/>
    <w:multiLevelType w:val="hybridMultilevel"/>
    <w:tmpl w:val="95C0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75BED"/>
    <w:multiLevelType w:val="hybridMultilevel"/>
    <w:tmpl w:val="B34A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C4E74"/>
    <w:multiLevelType w:val="hybridMultilevel"/>
    <w:tmpl w:val="DD1C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47B3D"/>
    <w:multiLevelType w:val="hybridMultilevel"/>
    <w:tmpl w:val="57FA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57756"/>
    <w:multiLevelType w:val="hybridMultilevel"/>
    <w:tmpl w:val="F19EDCC8"/>
    <w:lvl w:ilvl="0" w:tplc="295AD8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F7A2E"/>
    <w:multiLevelType w:val="hybridMultilevel"/>
    <w:tmpl w:val="22DA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C1D4E"/>
    <w:multiLevelType w:val="hybridMultilevel"/>
    <w:tmpl w:val="EFAA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30A43"/>
    <w:multiLevelType w:val="hybridMultilevel"/>
    <w:tmpl w:val="684E19EA"/>
    <w:lvl w:ilvl="0" w:tplc="A4783FD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C674B2"/>
    <w:multiLevelType w:val="hybridMultilevel"/>
    <w:tmpl w:val="2C0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E0834"/>
    <w:multiLevelType w:val="hybridMultilevel"/>
    <w:tmpl w:val="CEB8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B27F9"/>
    <w:multiLevelType w:val="hybridMultilevel"/>
    <w:tmpl w:val="66A8B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7970FE"/>
    <w:multiLevelType w:val="hybridMultilevel"/>
    <w:tmpl w:val="C6F2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2"/>
  </w:num>
  <w:num w:numId="5">
    <w:abstractNumId w:val="9"/>
  </w:num>
  <w:num w:numId="6">
    <w:abstractNumId w:val="0"/>
  </w:num>
  <w:num w:numId="7">
    <w:abstractNumId w:val="27"/>
  </w:num>
  <w:num w:numId="8">
    <w:abstractNumId w:val="24"/>
  </w:num>
  <w:num w:numId="9">
    <w:abstractNumId w:val="14"/>
  </w:num>
  <w:num w:numId="10">
    <w:abstractNumId w:val="11"/>
  </w:num>
  <w:num w:numId="11">
    <w:abstractNumId w:val="25"/>
  </w:num>
  <w:num w:numId="12">
    <w:abstractNumId w:val="21"/>
  </w:num>
  <w:num w:numId="13">
    <w:abstractNumId w:val="22"/>
  </w:num>
  <w:num w:numId="14">
    <w:abstractNumId w:val="23"/>
  </w:num>
  <w:num w:numId="15">
    <w:abstractNumId w:val="6"/>
  </w:num>
  <w:num w:numId="16">
    <w:abstractNumId w:val="26"/>
  </w:num>
  <w:num w:numId="17">
    <w:abstractNumId w:val="10"/>
  </w:num>
  <w:num w:numId="18">
    <w:abstractNumId w:val="20"/>
  </w:num>
  <w:num w:numId="19">
    <w:abstractNumId w:val="31"/>
  </w:num>
  <w:num w:numId="20">
    <w:abstractNumId w:val="8"/>
  </w:num>
  <w:num w:numId="21">
    <w:abstractNumId w:val="29"/>
  </w:num>
  <w:num w:numId="22">
    <w:abstractNumId w:val="3"/>
  </w:num>
  <w:num w:numId="23">
    <w:abstractNumId w:val="13"/>
  </w:num>
  <w:num w:numId="24">
    <w:abstractNumId w:val="19"/>
  </w:num>
  <w:num w:numId="25">
    <w:abstractNumId w:val="5"/>
  </w:num>
  <w:num w:numId="26">
    <w:abstractNumId w:val="17"/>
  </w:num>
  <w:num w:numId="27">
    <w:abstractNumId w:val="2"/>
  </w:num>
  <w:num w:numId="28">
    <w:abstractNumId w:val="28"/>
  </w:num>
  <w:num w:numId="29">
    <w:abstractNumId w:val="30"/>
  </w:num>
  <w:num w:numId="30">
    <w:abstractNumId w:val="16"/>
  </w:num>
  <w:num w:numId="31">
    <w:abstractNumId w:val="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22"/>
    <w:rsid w:val="0000311E"/>
    <w:rsid w:val="00023822"/>
    <w:rsid w:val="000302E4"/>
    <w:rsid w:val="00040EE4"/>
    <w:rsid w:val="00045F31"/>
    <w:rsid w:val="00052819"/>
    <w:rsid w:val="000551F6"/>
    <w:rsid w:val="000575AB"/>
    <w:rsid w:val="000802F1"/>
    <w:rsid w:val="000808CE"/>
    <w:rsid w:val="00087EF3"/>
    <w:rsid w:val="00097771"/>
    <w:rsid w:val="000B1C3D"/>
    <w:rsid w:val="00122D3B"/>
    <w:rsid w:val="0012453A"/>
    <w:rsid w:val="001747B0"/>
    <w:rsid w:val="00176C83"/>
    <w:rsid w:val="001A53D8"/>
    <w:rsid w:val="001D54AC"/>
    <w:rsid w:val="001F734F"/>
    <w:rsid w:val="002110A6"/>
    <w:rsid w:val="00222D36"/>
    <w:rsid w:val="00236661"/>
    <w:rsid w:val="0024368F"/>
    <w:rsid w:val="002458DC"/>
    <w:rsid w:val="002B221E"/>
    <w:rsid w:val="002B2B78"/>
    <w:rsid w:val="002B5A48"/>
    <w:rsid w:val="002C5EDD"/>
    <w:rsid w:val="002F5C9F"/>
    <w:rsid w:val="00324F34"/>
    <w:rsid w:val="00326F21"/>
    <w:rsid w:val="00330F03"/>
    <w:rsid w:val="003B6532"/>
    <w:rsid w:val="003C2483"/>
    <w:rsid w:val="003E1478"/>
    <w:rsid w:val="003F5CF9"/>
    <w:rsid w:val="00421135"/>
    <w:rsid w:val="004220BC"/>
    <w:rsid w:val="004347D5"/>
    <w:rsid w:val="00436A32"/>
    <w:rsid w:val="00447152"/>
    <w:rsid w:val="00451A91"/>
    <w:rsid w:val="00463DA7"/>
    <w:rsid w:val="004B6F90"/>
    <w:rsid w:val="004F6EED"/>
    <w:rsid w:val="0051694E"/>
    <w:rsid w:val="00527CB7"/>
    <w:rsid w:val="00555684"/>
    <w:rsid w:val="00566A92"/>
    <w:rsid w:val="005B50FE"/>
    <w:rsid w:val="00612C46"/>
    <w:rsid w:val="00614984"/>
    <w:rsid w:val="00626F3B"/>
    <w:rsid w:val="00661575"/>
    <w:rsid w:val="00670739"/>
    <w:rsid w:val="006B7A3C"/>
    <w:rsid w:val="00717BAD"/>
    <w:rsid w:val="00726ED1"/>
    <w:rsid w:val="00736F94"/>
    <w:rsid w:val="007F085B"/>
    <w:rsid w:val="008371B9"/>
    <w:rsid w:val="00847A72"/>
    <w:rsid w:val="008D5D2A"/>
    <w:rsid w:val="009066B1"/>
    <w:rsid w:val="009204F1"/>
    <w:rsid w:val="00940DD4"/>
    <w:rsid w:val="00947B83"/>
    <w:rsid w:val="00951273"/>
    <w:rsid w:val="00956B1F"/>
    <w:rsid w:val="009B2456"/>
    <w:rsid w:val="009F3FDB"/>
    <w:rsid w:val="00A016B1"/>
    <w:rsid w:val="00A052CF"/>
    <w:rsid w:val="00A53597"/>
    <w:rsid w:val="00A55138"/>
    <w:rsid w:val="00A60DB8"/>
    <w:rsid w:val="00A92666"/>
    <w:rsid w:val="00AD02A5"/>
    <w:rsid w:val="00AD1074"/>
    <w:rsid w:val="00AE6F94"/>
    <w:rsid w:val="00B1030F"/>
    <w:rsid w:val="00B20644"/>
    <w:rsid w:val="00B24A6E"/>
    <w:rsid w:val="00B415FF"/>
    <w:rsid w:val="00B60122"/>
    <w:rsid w:val="00BB35A6"/>
    <w:rsid w:val="00BB6A53"/>
    <w:rsid w:val="00BE1EB5"/>
    <w:rsid w:val="00C102E9"/>
    <w:rsid w:val="00C62ACC"/>
    <w:rsid w:val="00C658BB"/>
    <w:rsid w:val="00C7592E"/>
    <w:rsid w:val="00CC223C"/>
    <w:rsid w:val="00CF5D0C"/>
    <w:rsid w:val="00D223FD"/>
    <w:rsid w:val="00D42FF5"/>
    <w:rsid w:val="00D501F0"/>
    <w:rsid w:val="00D92B5F"/>
    <w:rsid w:val="00D92C19"/>
    <w:rsid w:val="00DA0AA4"/>
    <w:rsid w:val="00DA1ECE"/>
    <w:rsid w:val="00DA59E8"/>
    <w:rsid w:val="00DD6901"/>
    <w:rsid w:val="00DF3960"/>
    <w:rsid w:val="00E32144"/>
    <w:rsid w:val="00E36884"/>
    <w:rsid w:val="00E42F4C"/>
    <w:rsid w:val="00E4674D"/>
    <w:rsid w:val="00E621A5"/>
    <w:rsid w:val="00E6365A"/>
    <w:rsid w:val="00EA026C"/>
    <w:rsid w:val="00EB69C5"/>
    <w:rsid w:val="00ED0158"/>
    <w:rsid w:val="00F14911"/>
    <w:rsid w:val="00F27C1A"/>
    <w:rsid w:val="00F312D6"/>
    <w:rsid w:val="00F359D8"/>
    <w:rsid w:val="00F661F5"/>
    <w:rsid w:val="00F74639"/>
    <w:rsid w:val="00FA73DD"/>
    <w:rsid w:val="00FE744B"/>
    <w:rsid w:val="00FF4A22"/>
    <w:rsid w:val="28A8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6AAAB6"/>
  <w15:chartTrackingRefBased/>
  <w15:docId w15:val="{A034E8C3-0CF6-4175-BE2B-B7B2F648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D0C"/>
    <w:pPr>
      <w:spacing w:after="12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771"/>
    <w:pPr>
      <w:keepNext/>
      <w:keepLines/>
      <w:spacing w:before="240" w:after="240"/>
      <w:outlineLvl w:val="0"/>
    </w:pPr>
    <w:rPr>
      <w:rFonts w:eastAsiaTheme="majorEastAsia"/>
      <w:b/>
      <w:caps/>
      <w:sz w:val="32"/>
      <w:szCs w:val="32"/>
      <w:shd w:val="clear" w:color="auto" w:fill="FFFFFF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97771"/>
    <w:pPr>
      <w:spacing w:before="120"/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97771"/>
    <w:pPr>
      <w:spacing w:after="120"/>
      <w:outlineLvl w:val="2"/>
    </w:pPr>
    <w:rPr>
      <w:rFonts w:asciiTheme="majorHAnsi" w:hAnsiTheme="majorHAnsi" w:cstheme="majorBidi"/>
      <w:i/>
      <w:caps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977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771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97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771"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097771"/>
    <w:pPr>
      <w:spacing w:line="240" w:lineRule="auto"/>
      <w:contextualSpacing/>
    </w:pPr>
    <w:rPr>
      <w:rFonts w:eastAsiaTheme="majorEastAsia"/>
      <w:b/>
      <w:cap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7771"/>
    <w:rPr>
      <w:rFonts w:ascii="Arial" w:eastAsiaTheme="majorEastAsia" w:hAnsi="Arial" w:cs="Arial"/>
      <w:b/>
      <w:caps/>
      <w:spacing w:val="-10"/>
      <w:kern w:val="28"/>
      <w:sz w:val="40"/>
      <w:szCs w:val="56"/>
    </w:rPr>
  </w:style>
  <w:style w:type="character" w:styleId="SubtleEmphasis">
    <w:name w:val="Subtle Emphasis"/>
    <w:basedOn w:val="DefaultParagraphFont"/>
    <w:uiPriority w:val="19"/>
    <w:qFormat/>
    <w:rsid w:val="00097771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771"/>
    <w:pPr>
      <w:numPr>
        <w:ilvl w:val="1"/>
      </w:numPr>
      <w:spacing w:after="240"/>
    </w:pPr>
    <w:rPr>
      <w:rFonts w:eastAsiaTheme="minorEastAsia"/>
      <w:b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97771"/>
    <w:rPr>
      <w:rFonts w:ascii="Arial" w:eastAsiaTheme="minorEastAsia" w:hAnsi="Arial" w:cs="Arial"/>
      <w:b/>
      <w:color w:val="5A5A5A" w:themeColor="text1" w:themeTint="A5"/>
      <w:spacing w:val="15"/>
    </w:rPr>
  </w:style>
  <w:style w:type="character" w:styleId="BookTitle">
    <w:name w:val="Book Title"/>
    <w:basedOn w:val="DefaultParagraphFont"/>
    <w:uiPriority w:val="33"/>
    <w:qFormat/>
    <w:rsid w:val="00097771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qFormat/>
    <w:rsid w:val="0009777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97771"/>
    <w:rPr>
      <w:rFonts w:ascii="Arial" w:eastAsiaTheme="majorEastAsia" w:hAnsi="Arial" w:cs="Arial"/>
      <w:b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7771"/>
    <w:rPr>
      <w:rFonts w:ascii="Arial" w:eastAsiaTheme="majorEastAsia" w:hAnsi="Arial" w:cs="Arial"/>
      <w:b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7771"/>
    <w:rPr>
      <w:rFonts w:asciiTheme="majorHAnsi" w:eastAsiaTheme="majorEastAsia" w:hAnsiTheme="majorHAnsi" w:cstheme="majorBidi"/>
      <w:b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977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IntenseEmphasis">
    <w:name w:val="Intense Emphasis"/>
    <w:basedOn w:val="DefaultParagraphFont"/>
    <w:uiPriority w:val="21"/>
    <w:rsid w:val="00097771"/>
    <w:rPr>
      <w:i/>
      <w:iCs/>
      <w:color w:val="4472C4" w:themeColor="accent1"/>
    </w:rPr>
  </w:style>
  <w:style w:type="paragraph" w:styleId="IntenseQuote">
    <w:name w:val="Intense Quote"/>
    <w:aliases w:val="Box"/>
    <w:basedOn w:val="Normal"/>
    <w:next w:val="Normal"/>
    <w:link w:val="IntenseQuoteChar"/>
    <w:uiPriority w:val="30"/>
    <w:qFormat/>
    <w:rsid w:val="00097771"/>
    <w:pPr>
      <w:pBdr>
        <w:top w:val="single" w:sz="4" w:space="10" w:color="D9E2F3" w:themeColor="accent1" w:themeTint="33"/>
        <w:bottom w:val="single" w:sz="18" w:space="10" w:color="D9D9D9" w:themeColor="background1" w:themeShade="D9"/>
      </w:pBdr>
      <w:shd w:val="clear" w:color="7030A0" w:fill="C7A1E3"/>
      <w:spacing w:before="360" w:after="360"/>
      <w:ind w:left="862" w:right="862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aliases w:val="Box Char"/>
    <w:basedOn w:val="DefaultParagraphFont"/>
    <w:link w:val="IntenseQuote"/>
    <w:uiPriority w:val="30"/>
    <w:rsid w:val="00097771"/>
    <w:rPr>
      <w:rFonts w:ascii="Arial" w:hAnsi="Arial" w:cs="Arial"/>
      <w:i/>
      <w:iCs/>
      <w:color w:val="4472C4" w:themeColor="accent1"/>
      <w:shd w:val="clear" w:color="7030A0" w:fill="C7A1E3"/>
    </w:rPr>
  </w:style>
  <w:style w:type="character" w:styleId="IntenseReference">
    <w:name w:val="Intense Reference"/>
    <w:basedOn w:val="DefaultParagraphFont"/>
    <w:uiPriority w:val="32"/>
    <w:qFormat/>
    <w:rsid w:val="00097771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09777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97771"/>
    <w:pPr>
      <w:spacing w:after="0" w:line="240" w:lineRule="auto"/>
    </w:pPr>
    <w:rPr>
      <w:rFonts w:ascii="Arial" w:hAnsi="Arial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097771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097771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0977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7771"/>
    <w:rPr>
      <w:rFonts w:ascii="Arial" w:hAnsi="Arial" w:cs="Arial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097771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97771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F312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B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B35A6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F359D8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527CB7"/>
    <w:pPr>
      <w:spacing w:after="200" w:line="240" w:lineRule="auto"/>
    </w:pPr>
    <w:rPr>
      <w:rFonts w:asciiTheme="minorHAnsi" w:hAnsiTheme="minorHAnsi" w:cstheme="minorBid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7c1f576-78ee-4337-aedd-75604f11fcbd">SHPA-809573968-604421</_dlc_DocId>
    <_dlc_DocIdUrl xmlns="47c1f576-78ee-4337-aedd-75604f11fcbd">
      <Url>https://shpaustralia.sharepoint.com/_layouts/15/DocIdRedir.aspx?ID=SHPA-809573968-604421</Url>
      <Description>SHPA-809573968-604421</Description>
    </_dlc_DocIdUrl>
    <Link xmlns="5e78e755-aa55-41a4-8831-30e43ffa05ad">
      <Url xsi:nil="true"/>
      <Description xsi:nil="true"/>
    </Link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3494076C1154A838AD716BF0059C3" ma:contentTypeVersion="44" ma:contentTypeDescription="Create a new document." ma:contentTypeScope="" ma:versionID="99725e566347b6cd9df97fc6f1cd1063">
  <xsd:schema xmlns:xsd="http://www.w3.org/2001/XMLSchema" xmlns:xs="http://www.w3.org/2001/XMLSchema" xmlns:p="http://schemas.microsoft.com/office/2006/metadata/properties" xmlns:ns2="47c1f576-78ee-4337-aedd-75604f11fcbd" xmlns:ns3="5e78e755-aa55-41a4-8831-30e43ffa05ad" targetNamespace="http://schemas.microsoft.com/office/2006/metadata/properties" ma:root="true" ma:fieldsID="2342e3edcf67006c1792b0b6cea1544a" ns2:_="" ns3:_="">
    <xsd:import namespace="47c1f576-78ee-4337-aedd-75604f11fcbd"/>
    <xsd:import namespace="5e78e755-aa55-41a4-8831-30e43ffa05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Link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1f576-78ee-4337-aedd-75604f11fc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8e755-aa55-41a4-8831-30e43ffa0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BA127-52B6-41A7-935C-5DC8046EE0D9}">
  <ds:schemaRefs>
    <ds:schemaRef ds:uri="http://schemas.microsoft.com/office/2006/metadata/properties"/>
    <ds:schemaRef ds:uri="http://schemas.microsoft.com/office/infopath/2007/PartnerControls"/>
    <ds:schemaRef ds:uri="47c1f576-78ee-4337-aedd-75604f11fcbd"/>
    <ds:schemaRef ds:uri="5e78e755-aa55-41a4-8831-30e43ffa05ad"/>
  </ds:schemaRefs>
</ds:datastoreItem>
</file>

<file path=customXml/itemProps2.xml><?xml version="1.0" encoding="utf-8"?>
<ds:datastoreItem xmlns:ds="http://schemas.openxmlformats.org/officeDocument/2006/customXml" ds:itemID="{358F8CAB-6BF6-4DED-A479-EF77F76946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B14A44F-6A5C-43A6-AAFE-AB9BD4604F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F0003D-3697-46A6-A120-6ABE2A50B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1f576-78ee-4337-aedd-75604f11fcbd"/>
    <ds:schemaRef ds:uri="5e78e755-aa55-41a4-8831-30e43ffa0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C4E83B-EF5D-4038-8F57-D9C68C32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McDonald</dc:creator>
  <cp:keywords/>
  <dc:description/>
  <cp:lastModifiedBy>Greta Binder</cp:lastModifiedBy>
  <cp:revision>2</cp:revision>
  <dcterms:created xsi:type="dcterms:W3CDTF">2021-04-09T08:11:00Z</dcterms:created>
  <dcterms:modified xsi:type="dcterms:W3CDTF">2021-04-09T08:11:00Z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0x01010000C3494076C1154A838AD716BF0059C3</vt:lpwstr>
  </property>
  <property fmtid="{D5CDD505-2E9C-101B-9397-08002B2CF9AE}" pid="3" name="_dlc_DocIdItemGuid">
    <vt:lpwstr>25f245fa-7f25-4b8a-8868-7a7626bcd6eb</vt:lpwstr>
  </property>
</Properties>
</file>