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1CED2169" w:rsidR="00954814" w:rsidRDefault="00954814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>
        <w:tab/>
      </w:r>
    </w:p>
    <w:p w14:paraId="11E655CA" w14:textId="4DE16779" w:rsidR="003F3527" w:rsidRDefault="00201BAC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0F512D" wp14:editId="56EEEECF">
            <wp:simplePos x="0" y="0"/>
            <wp:positionH relativeFrom="column">
              <wp:posOffset>4177665</wp:posOffset>
            </wp:positionH>
            <wp:positionV relativeFrom="paragraph">
              <wp:posOffset>151765</wp:posOffset>
            </wp:positionV>
            <wp:extent cx="1785620" cy="1276350"/>
            <wp:effectExtent l="0" t="0" r="5080" b="0"/>
            <wp:wrapTight wrapText="bothSides">
              <wp:wrapPolygon edited="0">
                <wp:start x="0" y="0"/>
                <wp:lineTo x="0" y="21278"/>
                <wp:lineTo x="21431" y="21278"/>
                <wp:lineTo x="21431" y="0"/>
                <wp:lineTo x="0" y="0"/>
              </wp:wrapPolygon>
            </wp:wrapTight>
            <wp:docPr id="7" name="Imagen 7" descr="First Year After Launch: New Faces, New Champions – Pharma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Year After Launch: New Faces, New Champions – PharmaL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39">
        <w:rPr>
          <w:b/>
          <w:color w:val="548DD4"/>
          <w:sz w:val="28"/>
          <w:szCs w:val="28"/>
        </w:rPr>
        <w:t>¿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>
        <w:rPr>
          <w:rFonts w:ascii="Arial" w:eastAsia="Arial" w:hAnsi="Arial" w:cs="Arial"/>
          <w:b/>
          <w:color w:val="548DD4"/>
          <w:sz w:val="28"/>
          <w:szCs w:val="28"/>
          <w:u w:val="single"/>
        </w:rPr>
        <w:t>BIKTARVY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6C4139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6C4139"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5B04A8B2" w:rsidR="00CC5B3B" w:rsidRPr="001B7F47" w:rsidRDefault="007041B4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273634353" w:edGrp="everyone"/>
      <w:r>
        <w:rPr>
          <w:rFonts w:ascii="Arial" w:eastAsia="Arial" w:hAnsi="Arial" w:cs="Arial"/>
          <w:noProof/>
          <w:sz w:val="24"/>
          <w:szCs w:val="24"/>
        </w:rPr>
        <w:pict w14:anchorId="7C68A03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37.2pt;margin-top:76.9pt;width:203pt;height:57.65pt;z-index:251663360;mso-width-relative:margin;mso-height-relative:margin">
            <v:textbox>
              <w:txbxContent>
                <w:p w14:paraId="3A9B4D70" w14:textId="77777777" w:rsidR="007041B4" w:rsidRPr="001B05C0" w:rsidRDefault="007041B4" w:rsidP="007041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863776194" w:edGrp="everyone"/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270937778" w:edGrp="everyone"/>
                  <w:permEnd w:id="863776194"/>
                  <w:permEnd w:id="270937778"/>
                </w:p>
              </w:txbxContent>
            </v:textbox>
          </v:shape>
        </w:pic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proofErr w:type="spellStart"/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Emtricitabina</w:t>
      </w:r>
      <w:proofErr w:type="spellEnd"/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, </w:t>
      </w:r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tenofovir alafenamida</w:t>
      </w:r>
      <w:r w:rsidR="001B7F47" w:rsidRPr="001B7F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</w:t>
      </w:r>
      <w:proofErr w:type="spellStart"/>
      <w:r w:rsidR="00201BAC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bictegravir</w:t>
      </w:r>
      <w:proofErr w:type="spellEnd"/>
      <w:r w:rsidR="001B7F47" w:rsidRPr="001B7F47">
        <w:rPr>
          <w:rFonts w:ascii="Arial" w:eastAsia="Arial" w:hAnsi="Arial" w:cs="Arial"/>
          <w:sz w:val="24"/>
          <w:szCs w:val="24"/>
        </w:rPr>
        <w:t xml:space="preserve"> que impide la replicación viral, utilizado en el tratamiento del VIH para mantener la carga viral indetectable. </w:t>
      </w:r>
    </w:p>
    <w:permEnd w:id="273634353"/>
    <w:p w14:paraId="602DDEDA" w14:textId="5E29C6BA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6A9744B0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1162347040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permEnd w:id="1162347040"/>
      <w:r w:rsidR="00744E6C">
        <w:rPr>
          <w:rFonts w:ascii="Arial" w:eastAsia="Arial" w:hAnsi="Arial" w:cs="Arial"/>
          <w:sz w:val="24"/>
          <w:szCs w:val="24"/>
        </w:rPr>
        <w:t xml:space="preserve">. </w:t>
      </w:r>
    </w:p>
    <w:p w14:paraId="4069BC7E" w14:textId="5179B1B9" w:rsidR="003F3527" w:rsidRDefault="00CE04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7122B13" wp14:editId="2C479707">
            <wp:extent cx="5038725" cy="92392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0092" w14:textId="26A2604B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¿Cómo debería tomar </w:t>
      </w:r>
      <w:r w:rsidR="00201BAC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BIKTARVY®</w:t>
      </w:r>
      <w:r w:rsidR="00201BAC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73EE244C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o sin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860449590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860449590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277D60B4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05273165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4FC86984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201BAC">
        <w:rPr>
          <w:rFonts w:ascii="Arial" w:eastAsia="Arial" w:hAnsi="Arial" w:cs="Arial"/>
          <w:b/>
          <w:color w:val="1F497D" w:themeColor="text2"/>
          <w:sz w:val="24"/>
          <w:szCs w:val="24"/>
        </w:rPr>
        <w:t>seis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1BDEB104" w14:textId="4DD71F8F" w:rsidR="001B7F47" w:rsidRPr="001B7F47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 w:rsidRPr="00744E6C">
        <w:rPr>
          <w:rFonts w:ascii="Arial" w:eastAsia="Arial" w:hAnsi="Arial" w:cs="Arial"/>
          <w:bCs/>
          <w:sz w:val="24"/>
          <w:szCs w:val="24"/>
        </w:rPr>
        <w:t>Si vomita después de tomar la dosis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tómela si ha pasado menos de </w:t>
      </w:r>
      <w:r w:rsidR="00201BAC">
        <w:rPr>
          <w:rFonts w:ascii="Arial" w:eastAsia="Arial" w:hAnsi="Arial" w:cs="Arial"/>
          <w:b/>
          <w:color w:val="1F497D" w:themeColor="text2"/>
          <w:sz w:val="24"/>
          <w:szCs w:val="24"/>
        </w:rPr>
        <w:t>1 hora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desde que ha tomado el medicamento.</w:t>
      </w:r>
    </w:p>
    <w:p w14:paraId="6A4A33C6" w14:textId="6E1A17CA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39BF8CAE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254A33C0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 xml:space="preserve">Historial de alergia a </w:t>
      </w:r>
      <w:proofErr w:type="spellStart"/>
      <w:r w:rsidR="00201BAC" w:rsidRPr="00201BAC">
        <w:rPr>
          <w:rFonts w:ascii="Arial" w:eastAsia="Arial" w:hAnsi="Arial" w:cs="Arial"/>
          <w:sz w:val="24"/>
          <w:szCs w:val="24"/>
        </w:rPr>
        <w:t>Emtricitabina</w:t>
      </w:r>
      <w:proofErr w:type="spellEnd"/>
      <w:r w:rsidR="00201BAC" w:rsidRPr="00201BAC">
        <w:rPr>
          <w:rFonts w:ascii="Arial" w:eastAsia="Arial" w:hAnsi="Arial" w:cs="Arial"/>
          <w:sz w:val="24"/>
          <w:szCs w:val="24"/>
        </w:rPr>
        <w:t xml:space="preserve">, tenofovir alafenamida y </w:t>
      </w:r>
      <w:proofErr w:type="spellStart"/>
      <w:r w:rsidR="00201BAC" w:rsidRPr="00201BAC">
        <w:rPr>
          <w:rFonts w:ascii="Arial" w:eastAsia="Arial" w:hAnsi="Arial" w:cs="Arial"/>
          <w:sz w:val="24"/>
          <w:szCs w:val="24"/>
        </w:rPr>
        <w:t>bictegravir</w:t>
      </w:r>
      <w:proofErr w:type="spellEnd"/>
      <w:r w:rsidR="00201BAC" w:rsidRPr="001B7F47">
        <w:rPr>
          <w:rFonts w:ascii="Arial" w:eastAsia="Arial" w:hAnsi="Arial" w:cs="Arial"/>
          <w:sz w:val="24"/>
          <w:szCs w:val="24"/>
        </w:rPr>
        <w:t xml:space="preserve"> </w:t>
      </w:r>
      <w:r w:rsidRPr="001B7F47">
        <w:rPr>
          <w:rFonts w:ascii="Arial" w:eastAsia="Arial" w:hAnsi="Arial" w:cs="Arial"/>
          <w:sz w:val="24"/>
          <w:szCs w:val="24"/>
        </w:rPr>
        <w:t>o 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2AB00253" w14:textId="6B1A730D" w:rsidR="00B91CB9" w:rsidRDefault="00B91CB9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Enfermedad Hepática grave</w:t>
      </w:r>
    </w:p>
    <w:p w14:paraId="70BC9EA6" w14:textId="5D6B1380" w:rsidR="00B91CB9" w:rsidRDefault="00B91CB9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B</w:t>
      </w:r>
    </w:p>
    <w:p w14:paraId="62EF707E" w14:textId="6FD7FACD" w:rsidR="00643ADB" w:rsidRPr="00B91CB9" w:rsidRDefault="00201BAC" w:rsidP="00B91CB9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está usted tomando </w:t>
      </w:r>
      <w:r w:rsidR="00B91CB9">
        <w:rPr>
          <w:rFonts w:ascii="Arial" w:hAnsi="Arial" w:cs="Arial"/>
          <w:sz w:val="24"/>
          <w:szCs w:val="24"/>
        </w:rPr>
        <w:t>los fármacos Rifampicina o algún preparado con Hierba de San Juan.</w:t>
      </w:r>
    </w:p>
    <w:p w14:paraId="7B9C442D" w14:textId="77777777" w:rsidR="003F3527" w:rsidRDefault="006C4139" w:rsidP="00643ADB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lastRenderedPageBreak/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B07AADC" w14:textId="77777777" w:rsidR="00B91CB9" w:rsidRDefault="00B91CB9" w:rsidP="00B91C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efectos adversos más frecuentes que pueden aparecer en algunos pacientes son: </w:t>
      </w:r>
      <w:r w:rsidRPr="00B91CB9">
        <w:rPr>
          <w:rFonts w:ascii="Arial" w:eastAsia="Arial" w:hAnsi="Arial" w:cs="Arial"/>
          <w:b/>
          <w:color w:val="1F497D" w:themeColor="text2"/>
          <w:sz w:val="24"/>
          <w:szCs w:val="24"/>
        </w:rPr>
        <w:t>cambios en el estado de ánimo</w:t>
      </w:r>
      <w:r w:rsidRPr="00B91CB9">
        <w:rPr>
          <w:rFonts w:ascii="Arial" w:eastAsia="Arial" w:hAnsi="Arial" w:cs="Arial"/>
          <w:sz w:val="24"/>
          <w:szCs w:val="24"/>
        </w:rPr>
        <w:t>, alteraciones en el sueño, dolor de cabeza, mareo, alteraciones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91CB9">
        <w:rPr>
          <w:rFonts w:ascii="Arial" w:eastAsia="Arial" w:hAnsi="Arial" w:cs="Arial"/>
          <w:sz w:val="24"/>
          <w:szCs w:val="24"/>
        </w:rPr>
        <w:t xml:space="preserve">gastrointestinales </w:t>
      </w:r>
      <w:r w:rsidRPr="00B91CB9">
        <w:rPr>
          <w:rFonts w:ascii="Arial" w:eastAsia="Arial" w:hAnsi="Arial" w:cs="Arial"/>
          <w:b/>
          <w:color w:val="1F497D" w:themeColor="text2"/>
          <w:sz w:val="24"/>
          <w:szCs w:val="24"/>
        </w:rPr>
        <w:t>(náuseas y diarrea)</w:t>
      </w:r>
      <w:r w:rsidRPr="00B91CB9">
        <w:rPr>
          <w:rFonts w:ascii="Arial" w:eastAsia="Arial" w:hAnsi="Arial" w:cs="Arial"/>
          <w:sz w:val="24"/>
          <w:szCs w:val="24"/>
        </w:rPr>
        <w:t xml:space="preserve"> y cansancio. </w:t>
      </w:r>
    </w:p>
    <w:p w14:paraId="2890326E" w14:textId="77777777" w:rsidR="00B91CB9" w:rsidRDefault="00B91CB9" w:rsidP="00B91C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1CB9">
        <w:rPr>
          <w:rFonts w:ascii="Arial" w:eastAsia="Arial" w:hAnsi="Arial" w:cs="Arial"/>
          <w:sz w:val="24"/>
          <w:szCs w:val="24"/>
        </w:rPr>
        <w:t>También preste especial atención a síntomas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91CB9">
        <w:rPr>
          <w:rFonts w:ascii="Arial" w:eastAsia="Arial" w:hAnsi="Arial" w:cs="Arial"/>
          <w:sz w:val="24"/>
          <w:szCs w:val="24"/>
        </w:rPr>
        <w:t>de inflamación o infección, así como debilidad muscular, temblores o palpitaciones.</w:t>
      </w:r>
    </w:p>
    <w:p w14:paraId="3F10FC87" w14:textId="77777777" w:rsidR="00B91CB9" w:rsidRDefault="00B91CB9" w:rsidP="00B91CB9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4226E55E" w14:textId="4BBD7A7D" w:rsidR="003F3527" w:rsidRPr="001B7F47" w:rsidRDefault="006C4139" w:rsidP="00B91CB9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B91CB9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BIKTARVY®</w:t>
      </w:r>
      <w:r w:rsidR="00B91CB9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51AE42EC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189033632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B91CB9">
        <w:rPr>
          <w:rFonts w:ascii="Arial" w:eastAsia="Arial" w:hAnsi="Arial" w:cs="Arial"/>
          <w:sz w:val="24"/>
          <w:szCs w:val="24"/>
        </w:rPr>
        <w:t>Biktarvy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734"/>
      </w:tblGrid>
      <w:tr w:rsidR="001B7F47" w14:paraId="19AAFA2A" w14:textId="77777777" w:rsidTr="007F06AE">
        <w:trPr>
          <w:jc w:val="center"/>
        </w:trPr>
        <w:tc>
          <w:tcPr>
            <w:tcW w:w="5000" w:type="pct"/>
            <w:vAlign w:val="center"/>
          </w:tcPr>
          <w:p w14:paraId="77552CF7" w14:textId="4188FB9C" w:rsidR="001B7F47" w:rsidRDefault="00B91CB9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Atazanavir, Azitromicina, Claritromicina, </w:t>
            </w:r>
            <w:r w:rsidR="00F47782">
              <w:rPr>
                <w:rFonts w:ascii="Arial" w:hAnsi="Arial" w:cs="Arial"/>
                <w:sz w:val="24"/>
                <w:szCs w:val="24"/>
              </w:rPr>
              <w:t>Fenitoína</w:t>
            </w:r>
            <w:r w:rsidR="001B7F47">
              <w:rPr>
                <w:rFonts w:ascii="Arial" w:hAnsi="Arial" w:cs="Arial"/>
                <w:sz w:val="24"/>
                <w:szCs w:val="24"/>
              </w:rPr>
              <w:t xml:space="preserve">, Fenobarbital, </w:t>
            </w:r>
            <w:r>
              <w:rPr>
                <w:rFonts w:ascii="Arial" w:hAnsi="Arial" w:cs="Arial"/>
                <w:sz w:val="24"/>
                <w:szCs w:val="24"/>
              </w:rPr>
              <w:t xml:space="preserve">Carbamazepina, </w:t>
            </w:r>
            <w:r w:rsidR="00F47782">
              <w:rPr>
                <w:rFonts w:ascii="Arial" w:hAnsi="Arial" w:cs="Arial"/>
                <w:sz w:val="24"/>
                <w:szCs w:val="24"/>
              </w:rPr>
              <w:t>Oxcarbazepina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477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Ciclosporina</w:t>
            </w:r>
          </w:p>
        </w:tc>
      </w:tr>
      <w:tr w:rsidR="001B7F47" w14:paraId="478042D0" w14:textId="77777777" w:rsidTr="007F06AE">
        <w:trPr>
          <w:jc w:val="center"/>
        </w:trPr>
        <w:tc>
          <w:tcPr>
            <w:tcW w:w="5000" w:type="pct"/>
            <w:vAlign w:val="center"/>
          </w:tcPr>
          <w:p w14:paraId="730CA76F" w14:textId="67FB317D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r w:rsidR="00B91CB9">
              <w:rPr>
                <w:rFonts w:ascii="Arial" w:hAnsi="Arial" w:cs="Arial"/>
                <w:sz w:val="24"/>
                <w:szCs w:val="24"/>
              </w:rPr>
              <w:t xml:space="preserve">, Rifabutina, </w:t>
            </w:r>
            <w:proofErr w:type="spellStart"/>
            <w:r w:rsidR="00B91CB9">
              <w:rPr>
                <w:rFonts w:ascii="Arial" w:hAnsi="Arial" w:cs="Arial"/>
                <w:sz w:val="24"/>
                <w:szCs w:val="24"/>
              </w:rPr>
              <w:t>Rifapentina</w:t>
            </w:r>
            <w:proofErr w:type="spellEnd"/>
          </w:p>
        </w:tc>
      </w:tr>
      <w:tr w:rsidR="001B7F47" w14:paraId="1431F082" w14:textId="77777777" w:rsidTr="007F06AE">
        <w:trPr>
          <w:jc w:val="center"/>
        </w:trPr>
        <w:tc>
          <w:tcPr>
            <w:tcW w:w="5000" w:type="pct"/>
            <w:vAlign w:val="center"/>
          </w:tcPr>
          <w:p w14:paraId="7F3865D7" w14:textId="77777777" w:rsidR="001B7F47" w:rsidRDefault="001B7F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antiácidos con magnesio/aluminio, multivitamínicos,</w:t>
            </w:r>
          </w:p>
          <w:p w14:paraId="1E8FF836" w14:textId="3C03F770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</w:tbl>
    <w:permEnd w:id="189033632"/>
    <w:p w14:paraId="5AE46A3D" w14:textId="2E1195ED" w:rsidR="003F3527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66CEFECB">
          <v:roundrect id="Rectángulo: esquinas redondeadas 6" o:spid="_x0000_s2050" style="position:absolute;margin-left:-26.55pt;margin-top:14.6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" strokecolor="#548dd4" strokeweight="2.25pt">
            <v:stroke startarrowwidth="narrow" startarrowlength="short" endarrowwidth="narrow" endarrowlength="short"/>
            <v:textbox inset="7pt,3pt,7pt,3pt">
              <w:txbxContent>
                <w:p w14:paraId="4A01A2BA" w14:textId="1FEF35B5" w:rsidR="003F3527" w:rsidRDefault="006C4139" w:rsidP="00643ADB">
                  <w:pPr>
                    <w:spacing w:after="0" w:line="360" w:lineRule="auto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548DD4"/>
                      <w:sz w:val="28"/>
                    </w:rPr>
                    <w:t xml:space="preserve">¿Cómo debo conservar </w:t>
                  </w:r>
                  <w:r w:rsidR="00B91CB9">
                    <w:rPr>
                      <w:rFonts w:ascii="Arial" w:eastAsia="Arial" w:hAnsi="Arial" w:cs="Arial"/>
                      <w:b/>
                      <w:color w:val="548DD4"/>
                      <w:sz w:val="28"/>
                      <w:szCs w:val="28"/>
                      <w:u w:val="single"/>
                    </w:rPr>
                    <w:t>BIKTARVY®</w:t>
                  </w:r>
                  <w:r w:rsidR="001B7F47">
                    <w:rPr>
                      <w:rFonts w:ascii="Arial" w:eastAsia="Arial" w:hAnsi="Arial" w:cs="Arial"/>
                      <w:b/>
                      <w:color w:val="548DD4"/>
                      <w:sz w:val="28"/>
                      <w:szCs w:val="28"/>
                    </w:rPr>
                    <w:t>?</w:t>
                  </w:r>
                </w:p>
                <w:p w14:paraId="13EB3F1F" w14:textId="77777777" w:rsidR="007F06AE" w:rsidRDefault="006C4139" w:rsidP="00643ADB">
                  <w:pPr>
                    <w:spacing w:after="0" w:line="360" w:lineRule="auto"/>
                    <w:jc w:val="both"/>
                    <w:textDirection w:val="btLr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A </w:t>
                  </w:r>
                  <w:r w:rsidRPr="00643ADB">
                    <w:rPr>
                      <w:rFonts w:ascii="Arial" w:eastAsia="Arial" w:hAnsi="Arial" w:cs="Arial"/>
                      <w:b/>
                      <w:bCs/>
                      <w:color w:val="1F497D" w:themeColor="text2"/>
                      <w:sz w:val="24"/>
                    </w:rPr>
                    <w:t>temperatura ambiente, alejado de la humedad, el calor y la luz.</w:t>
                  </w:r>
                  <w:r w:rsidRPr="00643ADB">
                    <w:rPr>
                      <w:rFonts w:ascii="Arial" w:eastAsia="Arial" w:hAnsi="Arial" w:cs="Arial"/>
                      <w:color w:val="1F497D" w:themeColor="text2"/>
                      <w:sz w:val="24"/>
                    </w:rPr>
                    <w:t xml:space="preserve"> </w:t>
                  </w:r>
                </w:p>
                <w:p w14:paraId="309687F5" w14:textId="6DB355B0" w:rsidR="003F3527" w:rsidRDefault="006C4139" w:rsidP="00643ADB">
                  <w:pPr>
                    <w:spacing w:after="0" w:line="360" w:lineRule="auto"/>
                    <w:jc w:val="both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En el caso de que le sobre medicación, devuélvala lo antes posible al Servicio de Farmacia de su Hospital.</w:t>
                  </w:r>
                </w:p>
                <w:p w14:paraId="19EA9780" w14:textId="34093B02" w:rsidR="003F3527" w:rsidRDefault="006C4139" w:rsidP="00643ADB">
                  <w:pPr>
                    <w:spacing w:after="0" w:line="360" w:lineRule="auto"/>
                    <w:jc w:val="both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No utilice este medicamento después de la fecha de caducidad que aparece en la caja. La fecha de caducidad es el último día del mes que se indica.</w:t>
                  </w:r>
                </w:p>
              </w:txbxContent>
            </v:textbox>
          </v:roundrect>
        </w:pict>
      </w:r>
    </w:p>
    <w:p w14:paraId="07CC9D26" w14:textId="6EF4F4D4" w:rsidR="003F3527" w:rsidRDefault="003F3527">
      <w:pPr>
        <w:rPr>
          <w:rFonts w:ascii="Arial" w:eastAsia="Arial" w:hAnsi="Arial" w:cs="Arial"/>
          <w:sz w:val="24"/>
          <w:szCs w:val="24"/>
        </w:rPr>
      </w:pPr>
    </w:p>
    <w:sectPr w:rsidR="003F35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B802" w14:textId="77777777" w:rsidR="0046001F" w:rsidRDefault="0046001F">
      <w:pPr>
        <w:spacing w:after="0" w:line="240" w:lineRule="auto"/>
      </w:pPr>
      <w:r>
        <w:separator/>
      </w:r>
    </w:p>
  </w:endnote>
  <w:endnote w:type="continuationSeparator" w:id="0">
    <w:p w14:paraId="2185071D" w14:textId="77777777" w:rsidR="0046001F" w:rsidRDefault="004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4E40FD65" w:rsidR="003F3527" w:rsidRPr="00643A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>
      <w:rPr>
        <w:noProof/>
      </w:rPr>
      <w:pict w14:anchorId="598C8BCD">
        <v:shape id="Forma libre: forma 1" o:spid="_x0000_s1025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<v:stroke joinstyle="miter"/>
          <v:formulas/>
          <v:path arrowok="t" o:extrusionok="f" o:connecttype="segments" textboxrect="0,0,4178300,1778000"/>
          <v:textbox inset="7pt,3pt,7pt,3pt">
            <w:txbxContent>
              <w:p w14:paraId="5B48CC53" w14:textId="77777777" w:rsidR="003F3527" w:rsidRPr="00643ADB" w:rsidRDefault="006C4139">
                <w:pPr>
                  <w:spacing w:line="275" w:lineRule="auto"/>
                  <w:jc w:val="right"/>
                  <w:textDirection w:val="btLr"/>
                  <w:rPr>
                    <w:color w:val="1F497D" w:themeColor="text2"/>
                  </w:rPr>
                </w:pPr>
                <w:r w:rsidRPr="00643ADB">
                  <w:rPr>
                    <w:rFonts w:ascii="Arial" w:eastAsia="Arial" w:hAnsi="Arial" w:cs="Arial"/>
                    <w:color w:val="1F497D" w:themeColor="text2"/>
                    <w:sz w:val="20"/>
                  </w:rPr>
                  <w:t>Esta hoja NO contiene toda la información de este fármaco y sólo pretende ser un resumen para ayudar al paciente con su tratamiento</w:t>
                </w:r>
              </w:p>
            </w:txbxContent>
          </v:textbox>
        </v:shape>
      </w:pict>
    </w:r>
    <w:r w:rsidR="006C4139" w:rsidRPr="00643ADB">
      <w:rPr>
        <w:color w:val="1F497D" w:themeColor="text2"/>
      </w:rPr>
      <w:t xml:space="preserve">Versión </w:t>
    </w:r>
    <w:r w:rsidR="0000329E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00329E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="00643ADB" w:rsidRPr="00643ADB">
      <w:rPr>
        <w:color w:val="1F497D" w:themeColor="text2"/>
      </w:rPr>
      <w:t>2</w:t>
    </w:r>
    <w:r w:rsidR="0000329E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49587187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00329E">
      <w:rPr>
        <w:color w:val="1F497D" w:themeColor="text2"/>
      </w:rPr>
      <w:t>5</w:t>
    </w:r>
    <w:permStart w:id="284451079" w:edGrp="everyone"/>
    <w:permEnd w:id="28445107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67E7" w14:textId="77777777" w:rsidR="0046001F" w:rsidRDefault="0046001F">
      <w:pPr>
        <w:spacing w:after="0" w:line="240" w:lineRule="auto"/>
      </w:pPr>
      <w:r>
        <w:separator/>
      </w:r>
    </w:p>
  </w:footnote>
  <w:footnote w:type="continuationSeparator" w:id="0">
    <w:p w14:paraId="4998ED38" w14:textId="77777777" w:rsidR="0046001F" w:rsidRDefault="0046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696D6DC4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065">
      <w:rPr>
        <w:noProof/>
      </w:rPr>
      <w:t>L</w:t>
    </w:r>
    <w:permStart w:id="1694962828" w:edGrp="everyone"/>
    <w:r w:rsidR="00711065">
      <w:rPr>
        <w:noProof/>
      </w:rPr>
      <w:t>ogo hospital</w:t>
    </w:r>
    <w:permEnd w:id="16949628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28DE2946" w:rsidR="003F35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3F688C61">
        <v:shape id="Forma libre: forma 2" o:spid="_x0000_s1026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" adj="-11796480,,5400" path="m,l,711200r2771775,l2771775,,,xe" stroked="f">
          <v:stroke joinstyle="miter"/>
          <v:formulas/>
          <v:path arrowok="t" o:extrusionok="f" o:connecttype="segments" textboxrect="0,0,2771775,711200"/>
          <v:textbox inset="7pt,3pt,7pt,3pt">
            <w:txbxContent>
              <w:p w14:paraId="355130F1" w14:textId="76ABDA4D" w:rsidR="003F3527" w:rsidRPr="00643ADB" w:rsidRDefault="006C4139">
                <w:pPr>
                  <w:spacing w:line="275" w:lineRule="auto"/>
                  <w:textDirection w:val="btLr"/>
                  <w:rPr>
                    <w:b/>
                    <w:bCs/>
                    <w:color w:val="1F497D" w:themeColor="text2"/>
                    <w:sz w:val="24"/>
                    <w:szCs w:val="24"/>
                  </w:rPr>
                </w:pPr>
                <w:permStart w:id="1483408792" w:edGrp="everyone"/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 xml:space="preserve">Hospital </w:t>
                </w: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br/>
                  <w:t xml:space="preserve">Servicio de Farmacia. </w:t>
                </w:r>
                <w:r w:rsidR="00F47782"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>Telf.</w:t>
                </w: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 xml:space="preserve">:  </w:t>
                </w:r>
                <w:r w:rsidRPr="00643ADB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br/>
                  <w:t xml:space="preserve">Horario de </w:t>
                </w:r>
                <w:permEnd w:id="1483408792"/>
              </w:p>
            </w:txbxContent>
          </v:textbox>
        </v:shape>
      </w:pic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8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1183857433">
    <w:abstractNumId w:val="17"/>
  </w:num>
  <w:num w:numId="2" w16cid:durableId="1057783237">
    <w:abstractNumId w:val="18"/>
  </w:num>
  <w:num w:numId="3" w16cid:durableId="893853095">
    <w:abstractNumId w:val="12"/>
  </w:num>
  <w:num w:numId="4" w16cid:durableId="448621537">
    <w:abstractNumId w:val="10"/>
  </w:num>
  <w:num w:numId="5" w16cid:durableId="1492336070">
    <w:abstractNumId w:val="13"/>
  </w:num>
  <w:num w:numId="6" w16cid:durableId="832718669">
    <w:abstractNumId w:val="14"/>
  </w:num>
  <w:num w:numId="7" w16cid:durableId="2076004590">
    <w:abstractNumId w:val="8"/>
  </w:num>
  <w:num w:numId="8" w16cid:durableId="603072504">
    <w:abstractNumId w:val="3"/>
  </w:num>
  <w:num w:numId="9" w16cid:durableId="1833907311">
    <w:abstractNumId w:val="2"/>
  </w:num>
  <w:num w:numId="10" w16cid:durableId="246622008">
    <w:abstractNumId w:val="1"/>
  </w:num>
  <w:num w:numId="11" w16cid:durableId="882446581">
    <w:abstractNumId w:val="0"/>
  </w:num>
  <w:num w:numId="12" w16cid:durableId="1197278674">
    <w:abstractNumId w:val="9"/>
  </w:num>
  <w:num w:numId="13" w16cid:durableId="1842156472">
    <w:abstractNumId w:val="7"/>
  </w:num>
  <w:num w:numId="14" w16cid:durableId="1063914631">
    <w:abstractNumId w:val="6"/>
  </w:num>
  <w:num w:numId="15" w16cid:durableId="952858774">
    <w:abstractNumId w:val="5"/>
  </w:num>
  <w:num w:numId="16" w16cid:durableId="1612325216">
    <w:abstractNumId w:val="4"/>
  </w:num>
  <w:num w:numId="17" w16cid:durableId="1951353003">
    <w:abstractNumId w:val="16"/>
  </w:num>
  <w:num w:numId="18" w16cid:durableId="575896660">
    <w:abstractNumId w:val="11"/>
  </w:num>
  <w:num w:numId="19" w16cid:durableId="1983729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c/QVAP4aa5B5ab+oifkWBeuKooggcTRD1wi/Tj153ettYB6XKXaG4Kqjtm2FxUyMTGTX/AaBYm5fIBMU4G3WXg==" w:salt="4ycNJfXzoohBOwNA9jdLDA=="/>
  <w:defaultTabStop w:val="720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527"/>
    <w:rsid w:val="0000329E"/>
    <w:rsid w:val="00012740"/>
    <w:rsid w:val="00047F5C"/>
    <w:rsid w:val="00072801"/>
    <w:rsid w:val="000C3F94"/>
    <w:rsid w:val="00115A5C"/>
    <w:rsid w:val="00166770"/>
    <w:rsid w:val="001B7F47"/>
    <w:rsid w:val="00201BAC"/>
    <w:rsid w:val="00331DD6"/>
    <w:rsid w:val="00340CF2"/>
    <w:rsid w:val="003621CF"/>
    <w:rsid w:val="00367B41"/>
    <w:rsid w:val="003F3527"/>
    <w:rsid w:val="0046001F"/>
    <w:rsid w:val="00643ADB"/>
    <w:rsid w:val="006C4139"/>
    <w:rsid w:val="006F7B33"/>
    <w:rsid w:val="007041B4"/>
    <w:rsid w:val="00704A50"/>
    <w:rsid w:val="00711065"/>
    <w:rsid w:val="00744E6C"/>
    <w:rsid w:val="007F06AE"/>
    <w:rsid w:val="00954814"/>
    <w:rsid w:val="00980A33"/>
    <w:rsid w:val="00995E91"/>
    <w:rsid w:val="00A0561C"/>
    <w:rsid w:val="00B91CB9"/>
    <w:rsid w:val="00CC5B3B"/>
    <w:rsid w:val="00CE0480"/>
    <w:rsid w:val="00DD1ADE"/>
    <w:rsid w:val="00DF708A"/>
    <w:rsid w:val="00E272BD"/>
    <w:rsid w:val="00E60335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8AB265B"/>
  <w15:docId w15:val="{A536DAAB-958A-434E-A1A4-98EE8B1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09FC43-F7CB-4884-8AC9-85E8BCD7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3</cp:revision>
  <cp:lastPrinted>2020-06-14T17:57:00Z</cp:lastPrinted>
  <dcterms:created xsi:type="dcterms:W3CDTF">2020-08-28T14:24:00Z</dcterms:created>
  <dcterms:modified xsi:type="dcterms:W3CDTF">2023-02-23T16:04:00Z</dcterms:modified>
</cp:coreProperties>
</file>