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08A76" w14:textId="77777777" w:rsidR="00F655BD" w:rsidRDefault="00F655BD">
      <w:pPr>
        <w:pStyle w:val="Textoindependiente"/>
        <w:jc w:val="both"/>
        <w:rPr>
          <w:rFonts w:asciiTheme="minorHAnsi" w:hAnsiTheme="minorHAnsi"/>
          <w:b/>
          <w:bCs/>
          <w:sz w:val="24"/>
          <w:szCs w:val="24"/>
          <w:u w:val="single"/>
          <w:lang w:val="es-ES_tradnl"/>
        </w:rPr>
      </w:pPr>
    </w:p>
    <w:p w14:paraId="5F7C9C2B" w14:textId="77777777" w:rsidR="00F655BD" w:rsidRDefault="00F655BD">
      <w:pPr>
        <w:pStyle w:val="Textoindependiente"/>
        <w:jc w:val="both"/>
        <w:rPr>
          <w:rFonts w:asciiTheme="minorHAnsi" w:hAnsiTheme="minorHAnsi"/>
          <w:b/>
          <w:sz w:val="24"/>
          <w:szCs w:val="24"/>
          <w:u w:val="single"/>
        </w:rPr>
      </w:pPr>
    </w:p>
    <w:p w14:paraId="4A800C84" w14:textId="77777777" w:rsidR="00F655BD" w:rsidRDefault="00F655BD">
      <w:pPr>
        <w:pStyle w:val="Textoindependiente"/>
        <w:jc w:val="both"/>
        <w:rPr>
          <w:rFonts w:asciiTheme="minorHAnsi" w:hAnsiTheme="minorHAnsi"/>
          <w:b/>
          <w:sz w:val="24"/>
          <w:szCs w:val="24"/>
          <w:u w:val="single"/>
        </w:rPr>
      </w:pPr>
    </w:p>
    <w:p w14:paraId="2D6CF733" w14:textId="77777777" w:rsidR="00F655BD" w:rsidRDefault="007606B0">
      <w:pPr>
        <w:pStyle w:val="Textoindependiente"/>
        <w:rPr>
          <w:rFonts w:ascii="Verdana" w:hAnsi="Verdana"/>
          <w:b/>
          <w:u w:val="single"/>
        </w:rPr>
      </w:pPr>
      <w:r>
        <w:rPr>
          <w:rFonts w:ascii="Verdana" w:hAnsi="Verdana"/>
          <w:b/>
          <w:color w:val="3333FF"/>
          <w:u w:val="single"/>
        </w:rPr>
        <w:t xml:space="preserve">ACTA REUNION COMITÉ COORDINADOR </w:t>
      </w:r>
    </w:p>
    <w:p w14:paraId="485431CC" w14:textId="77777777" w:rsidR="00F655BD" w:rsidRDefault="00F655BD">
      <w:pPr>
        <w:pStyle w:val="Textoindependiente"/>
        <w:jc w:val="right"/>
        <w:rPr>
          <w:rFonts w:ascii="Verdana" w:hAnsi="Verdana"/>
          <w:b/>
          <w:color w:val="3333FF"/>
          <w:u w:val="single"/>
        </w:rPr>
      </w:pPr>
    </w:p>
    <w:p w14:paraId="610749E1" w14:textId="77777777" w:rsidR="00F655BD" w:rsidRDefault="007606B0">
      <w:pPr>
        <w:pStyle w:val="Textoindependiente"/>
        <w:rPr>
          <w:rFonts w:ascii="Verdana" w:hAnsi="Verdana"/>
          <w:b/>
          <w:u w:val="single"/>
        </w:rPr>
      </w:pPr>
      <w:r>
        <w:rPr>
          <w:rFonts w:ascii="Verdana" w:hAnsi="Verdana"/>
          <w:b/>
          <w:color w:val="3333FF"/>
          <w:u w:val="single"/>
        </w:rPr>
        <w:t>SOCIEDAD ESPAÑOLA DE FARMACIA HOSPITALARIA</w:t>
      </w:r>
    </w:p>
    <w:p w14:paraId="6FAA36B8" w14:textId="77777777" w:rsidR="00F655BD" w:rsidRDefault="00F655BD">
      <w:pPr>
        <w:pStyle w:val="Textoindependiente"/>
        <w:rPr>
          <w:rFonts w:ascii="Verdana" w:hAnsi="Verdana"/>
          <w:b/>
          <w:color w:val="3333FF"/>
          <w:u w:val="single"/>
        </w:rPr>
      </w:pPr>
    </w:p>
    <w:p w14:paraId="700225F4" w14:textId="77777777" w:rsidR="00F655BD" w:rsidRDefault="007606B0">
      <w:pPr>
        <w:pStyle w:val="Textoindependiente"/>
        <w:rPr>
          <w:rFonts w:asciiTheme="minorHAnsi" w:hAnsiTheme="minorHAnsi"/>
          <w:b/>
          <w:sz w:val="24"/>
          <w:szCs w:val="24"/>
          <w:u w:val="single"/>
        </w:rPr>
      </w:pPr>
      <w:r>
        <w:rPr>
          <w:rFonts w:asciiTheme="minorHAnsi" w:hAnsiTheme="minorHAnsi"/>
          <w:b/>
          <w:color w:val="3333FF"/>
          <w:sz w:val="24"/>
          <w:szCs w:val="24"/>
          <w:u w:val="single"/>
        </w:rPr>
        <w:t>“</w:t>
      </w:r>
      <w:r>
        <w:rPr>
          <w:rFonts w:asciiTheme="minorHAnsi" w:hAnsiTheme="minorHAnsi" w:cs="Arial"/>
          <w:b/>
          <w:color w:val="3333FF"/>
          <w:sz w:val="24"/>
          <w:szCs w:val="24"/>
          <w:u w:val="single"/>
          <w:shd w:val="clear" w:color="auto" w:fill="FFFFFF"/>
        </w:rPr>
        <w:t>Grupo de trabajo sobre adherencia (ADHEFAR)</w:t>
      </w:r>
      <w:r>
        <w:rPr>
          <w:rFonts w:asciiTheme="minorHAnsi" w:hAnsiTheme="minorHAnsi"/>
          <w:b/>
          <w:color w:val="3333FF"/>
          <w:sz w:val="24"/>
          <w:szCs w:val="24"/>
          <w:u w:val="single"/>
        </w:rPr>
        <w:t>”</w:t>
      </w:r>
    </w:p>
    <w:p w14:paraId="1D76FE40" w14:textId="77777777" w:rsidR="00F655BD" w:rsidRDefault="00F655BD">
      <w:pPr>
        <w:pStyle w:val="Textoindependiente"/>
        <w:rPr>
          <w:rFonts w:ascii="Comic Sans MS" w:hAnsi="Comic Sans MS"/>
          <w:b/>
          <w:bCs/>
          <w:sz w:val="22"/>
          <w:u w:val="single"/>
        </w:rPr>
      </w:pPr>
    </w:p>
    <w:p w14:paraId="7904936C" w14:textId="77777777" w:rsidR="00F655BD" w:rsidRDefault="00F655BD">
      <w:pPr>
        <w:pStyle w:val="Textoindependiente"/>
        <w:jc w:val="both"/>
        <w:rPr>
          <w:rFonts w:asciiTheme="minorHAnsi" w:hAnsiTheme="minorHAnsi"/>
          <w:b/>
          <w:sz w:val="24"/>
          <w:szCs w:val="24"/>
          <w:u w:val="single"/>
        </w:rPr>
      </w:pPr>
    </w:p>
    <w:p w14:paraId="3F987C96" w14:textId="77777777" w:rsidR="00F655BD" w:rsidRDefault="00F655BD">
      <w:pPr>
        <w:pStyle w:val="Textoindependiente"/>
        <w:jc w:val="both"/>
        <w:rPr>
          <w:rFonts w:asciiTheme="minorHAnsi" w:hAnsiTheme="minorHAnsi"/>
          <w:b/>
          <w:sz w:val="24"/>
          <w:szCs w:val="24"/>
          <w:u w:val="single"/>
        </w:rPr>
      </w:pPr>
    </w:p>
    <w:p w14:paraId="57F06520" w14:textId="77777777" w:rsidR="00F655BD" w:rsidRDefault="007606B0">
      <w:pPr>
        <w:pStyle w:val="Textoindependiente"/>
        <w:jc w:val="both"/>
        <w:rPr>
          <w:rFonts w:asciiTheme="minorHAnsi" w:hAnsiTheme="minorHAnsi"/>
          <w:b/>
          <w:sz w:val="24"/>
          <w:szCs w:val="24"/>
          <w:u w:val="single"/>
        </w:rPr>
      </w:pPr>
      <w:r>
        <w:rPr>
          <w:rFonts w:asciiTheme="minorHAnsi" w:hAnsiTheme="minorHAnsi"/>
          <w:b/>
          <w:sz w:val="24"/>
          <w:szCs w:val="24"/>
          <w:u w:val="single"/>
        </w:rPr>
        <w:t>Fecha y lugar</w:t>
      </w:r>
    </w:p>
    <w:p w14:paraId="3C646646" w14:textId="77777777" w:rsidR="00F655BD" w:rsidRDefault="00F655BD">
      <w:pPr>
        <w:pStyle w:val="Textoindependiente"/>
        <w:jc w:val="both"/>
        <w:rPr>
          <w:rFonts w:asciiTheme="minorHAnsi" w:hAnsiTheme="minorHAnsi"/>
          <w:b/>
          <w:bCs/>
          <w:sz w:val="24"/>
          <w:szCs w:val="24"/>
          <w:u w:val="single"/>
          <w:lang w:val="es-ES_tradnl"/>
        </w:rPr>
      </w:pPr>
    </w:p>
    <w:p w14:paraId="72B4699D" w14:textId="77777777" w:rsidR="00F655BD" w:rsidRDefault="007606B0">
      <w:pPr>
        <w:spacing w:line="360" w:lineRule="auto"/>
        <w:jc w:val="both"/>
      </w:pPr>
      <w:r>
        <w:rPr>
          <w:rFonts w:asciiTheme="minorHAnsi" w:hAnsiTheme="minorHAnsi"/>
          <w:sz w:val="24"/>
          <w:szCs w:val="24"/>
        </w:rPr>
        <w:t>Fecha: 16/06/2020</w:t>
      </w:r>
    </w:p>
    <w:p w14:paraId="0E44923E" w14:textId="77777777" w:rsidR="00F655BD" w:rsidRDefault="007606B0">
      <w:pPr>
        <w:spacing w:line="360" w:lineRule="auto"/>
        <w:jc w:val="both"/>
        <w:rPr>
          <w:rFonts w:asciiTheme="minorHAnsi" w:hAnsiTheme="minorHAnsi"/>
          <w:sz w:val="24"/>
          <w:szCs w:val="24"/>
        </w:rPr>
      </w:pPr>
      <w:r>
        <w:rPr>
          <w:rFonts w:asciiTheme="minorHAnsi" w:hAnsiTheme="minorHAnsi"/>
          <w:sz w:val="24"/>
          <w:szCs w:val="24"/>
        </w:rPr>
        <w:t xml:space="preserve">Hora: de 09:00 a 10:00h </w:t>
      </w:r>
    </w:p>
    <w:p w14:paraId="77AAFEB4" w14:textId="77777777" w:rsidR="00F655BD" w:rsidRDefault="007606B0">
      <w:pPr>
        <w:spacing w:line="360" w:lineRule="auto"/>
        <w:jc w:val="both"/>
        <w:rPr>
          <w:rFonts w:asciiTheme="minorHAnsi" w:hAnsiTheme="minorHAnsi"/>
          <w:sz w:val="24"/>
          <w:szCs w:val="24"/>
        </w:rPr>
      </w:pPr>
      <w:r>
        <w:rPr>
          <w:rFonts w:asciiTheme="minorHAnsi" w:hAnsiTheme="minorHAnsi"/>
          <w:sz w:val="24"/>
          <w:szCs w:val="24"/>
        </w:rPr>
        <w:t>Lugar: Teleconferencia</w:t>
      </w:r>
    </w:p>
    <w:p w14:paraId="75FA49B5" w14:textId="77777777" w:rsidR="00F655BD" w:rsidRDefault="00F655BD">
      <w:pPr>
        <w:pStyle w:val="Textoindependiente"/>
        <w:jc w:val="both"/>
        <w:rPr>
          <w:rFonts w:asciiTheme="minorHAnsi" w:hAnsiTheme="minorHAnsi"/>
          <w:bCs/>
          <w:sz w:val="24"/>
          <w:szCs w:val="24"/>
        </w:rPr>
      </w:pPr>
    </w:p>
    <w:p w14:paraId="1DEA8A95" w14:textId="77777777" w:rsidR="00F655BD" w:rsidRDefault="007606B0" w:rsidP="007606B0">
      <w:pPr>
        <w:pStyle w:val="Textoindependiente"/>
        <w:jc w:val="both"/>
      </w:pPr>
      <w:r>
        <w:rPr>
          <w:rFonts w:asciiTheme="minorHAnsi" w:hAnsiTheme="minorHAnsi"/>
          <w:b/>
          <w:sz w:val="24"/>
          <w:szCs w:val="24"/>
          <w:u w:val="single"/>
        </w:rPr>
        <w:t>Asistentes</w:t>
      </w:r>
    </w:p>
    <w:p w14:paraId="49D34A46" w14:textId="77777777" w:rsidR="00F655BD" w:rsidRDefault="00F655BD" w:rsidP="007606B0">
      <w:pPr>
        <w:pStyle w:val="Textoindependiente"/>
        <w:jc w:val="both"/>
        <w:rPr>
          <w:rFonts w:asciiTheme="minorHAnsi" w:hAnsiTheme="minorHAnsi"/>
          <w:b/>
          <w:sz w:val="24"/>
          <w:szCs w:val="24"/>
          <w:u w:val="single"/>
        </w:rPr>
      </w:pPr>
    </w:p>
    <w:p w14:paraId="49D53898" w14:textId="77777777" w:rsidR="00F655BD" w:rsidRDefault="007606B0" w:rsidP="007606B0">
      <w:pPr>
        <w:pStyle w:val="Textoindependiente"/>
        <w:spacing w:line="360" w:lineRule="auto"/>
        <w:jc w:val="both"/>
      </w:pPr>
      <w:r>
        <w:rPr>
          <w:rFonts w:asciiTheme="minorHAnsi" w:hAnsiTheme="minorHAnsi"/>
          <w:sz w:val="24"/>
          <w:szCs w:val="24"/>
        </w:rPr>
        <w:t>Asistentes:</w:t>
      </w:r>
      <w:r>
        <w:rPr>
          <w:rFonts w:asciiTheme="minorHAnsi" w:hAnsiTheme="minorHAnsi"/>
          <w:b/>
          <w:sz w:val="24"/>
          <w:szCs w:val="24"/>
        </w:rPr>
        <w:t xml:space="preserve"> </w:t>
      </w:r>
      <w:r>
        <w:rPr>
          <w:rFonts w:asciiTheme="minorHAnsi" w:hAnsiTheme="minorHAnsi"/>
          <w:sz w:val="24"/>
          <w:szCs w:val="24"/>
        </w:rPr>
        <w:t>Olatz Ibarra, Eva Fernández,</w:t>
      </w:r>
      <w:r>
        <w:rPr>
          <w:rFonts w:asciiTheme="minorHAnsi" w:hAnsiTheme="minorHAnsi"/>
          <w:b/>
          <w:sz w:val="24"/>
          <w:szCs w:val="24"/>
        </w:rPr>
        <w:t xml:space="preserve"> </w:t>
      </w:r>
      <w:r>
        <w:rPr>
          <w:rFonts w:asciiTheme="minorHAnsi" w:hAnsiTheme="minorHAnsi"/>
          <w:sz w:val="24"/>
          <w:szCs w:val="24"/>
        </w:rPr>
        <w:t>Javier González-Bueno, Andrés Navarro, Silvia Boullosa,  Blanca del Nogal, Alberto Onteniente,  Maite Martin y Beatriz Bernárdez,</w:t>
      </w:r>
    </w:p>
    <w:p w14:paraId="13E8FEE8" w14:textId="77777777" w:rsidR="00F655BD" w:rsidRDefault="00F655BD" w:rsidP="007606B0">
      <w:pPr>
        <w:spacing w:line="360" w:lineRule="auto"/>
        <w:jc w:val="both"/>
        <w:rPr>
          <w:rFonts w:asciiTheme="minorHAnsi" w:hAnsiTheme="minorHAnsi"/>
          <w:sz w:val="24"/>
          <w:szCs w:val="24"/>
        </w:rPr>
      </w:pPr>
    </w:p>
    <w:p w14:paraId="6C87BC08" w14:textId="77777777" w:rsidR="00F655BD" w:rsidRDefault="007606B0" w:rsidP="007606B0">
      <w:pPr>
        <w:spacing w:line="360" w:lineRule="auto"/>
        <w:jc w:val="both"/>
      </w:pPr>
      <w:r>
        <w:rPr>
          <w:rFonts w:asciiTheme="minorHAnsi" w:hAnsiTheme="minorHAnsi"/>
          <w:sz w:val="24"/>
          <w:szCs w:val="24"/>
        </w:rPr>
        <w:t>Excusan su asistencia: Vera Areas,  Ramón Morillo, Herminia Navarro, Javier Sánchez-Rubio.</w:t>
      </w:r>
    </w:p>
    <w:p w14:paraId="2E457020" w14:textId="77777777" w:rsidR="00F655BD" w:rsidRDefault="00F655BD" w:rsidP="007606B0">
      <w:pPr>
        <w:jc w:val="both"/>
        <w:rPr>
          <w:rFonts w:asciiTheme="minorHAnsi" w:hAnsiTheme="minorHAnsi"/>
          <w:sz w:val="24"/>
          <w:szCs w:val="24"/>
        </w:rPr>
      </w:pPr>
    </w:p>
    <w:p w14:paraId="38EB40C9" w14:textId="77777777" w:rsidR="00A00032" w:rsidRDefault="00A00032">
      <w:pPr>
        <w:rPr>
          <w:rFonts w:asciiTheme="minorHAnsi" w:hAnsiTheme="minorHAnsi"/>
          <w:b/>
          <w:sz w:val="24"/>
          <w:szCs w:val="24"/>
          <w:u w:val="single"/>
        </w:rPr>
      </w:pPr>
      <w:r>
        <w:rPr>
          <w:rFonts w:asciiTheme="minorHAnsi" w:hAnsiTheme="minorHAnsi"/>
          <w:b/>
          <w:sz w:val="24"/>
          <w:szCs w:val="24"/>
          <w:u w:val="single"/>
        </w:rPr>
        <w:br w:type="page"/>
      </w:r>
    </w:p>
    <w:p w14:paraId="34212B99" w14:textId="77777777" w:rsidR="00F655BD" w:rsidRDefault="007606B0" w:rsidP="007606B0">
      <w:pPr>
        <w:spacing w:after="200" w:line="276" w:lineRule="auto"/>
        <w:jc w:val="both"/>
        <w:rPr>
          <w:rFonts w:asciiTheme="minorHAnsi" w:hAnsiTheme="minorHAnsi"/>
          <w:b/>
          <w:sz w:val="24"/>
          <w:szCs w:val="24"/>
          <w:u w:val="single"/>
        </w:rPr>
      </w:pPr>
      <w:r>
        <w:rPr>
          <w:rFonts w:asciiTheme="minorHAnsi" w:hAnsiTheme="minorHAnsi"/>
          <w:b/>
          <w:sz w:val="24"/>
          <w:szCs w:val="24"/>
          <w:u w:val="single"/>
        </w:rPr>
        <w:lastRenderedPageBreak/>
        <w:t xml:space="preserve">Orden del día: </w:t>
      </w:r>
    </w:p>
    <w:p w14:paraId="7792587B" w14:textId="77777777" w:rsidR="00F655BD" w:rsidRDefault="007606B0" w:rsidP="007606B0">
      <w:pPr>
        <w:spacing w:after="200" w:line="276" w:lineRule="auto"/>
        <w:jc w:val="both"/>
        <w:rPr>
          <w:rFonts w:asciiTheme="minorHAnsi" w:hAnsiTheme="minorHAnsi"/>
          <w:b/>
          <w:sz w:val="24"/>
          <w:szCs w:val="24"/>
          <w:u w:val="single"/>
        </w:rPr>
      </w:pPr>
      <w:r>
        <w:rPr>
          <w:rFonts w:asciiTheme="minorHAnsi" w:hAnsiTheme="minorHAnsi"/>
          <w:b/>
          <w:sz w:val="24"/>
          <w:szCs w:val="24"/>
          <w:u w:val="single"/>
        </w:rPr>
        <w:t>1. Estudio VIH</w:t>
      </w:r>
    </w:p>
    <w:p w14:paraId="445966F6" w14:textId="77777777" w:rsidR="007606B0" w:rsidRPr="007606B0" w:rsidRDefault="007606B0" w:rsidP="007606B0">
      <w:pPr>
        <w:jc w:val="both"/>
        <w:rPr>
          <w:rFonts w:asciiTheme="minorHAnsi" w:hAnsiTheme="minorHAnsi"/>
          <w:sz w:val="24"/>
          <w:szCs w:val="24"/>
        </w:rPr>
      </w:pPr>
      <w:r w:rsidRPr="007606B0">
        <w:rPr>
          <w:rFonts w:asciiTheme="minorHAnsi" w:hAnsiTheme="minorHAnsi"/>
          <w:sz w:val="24"/>
          <w:szCs w:val="24"/>
        </w:rPr>
        <w:t>Objetivo: Diseño y validación en población española de un cuestionario de evaluación de la adherencia a la farmacoterapia completa en pacientes con infección por VIH que resulte fiable, útil y aplicable en el contexto clínico dentro del perfil de pacientes que actualmente se manejan en consultas de atención farmacéutica y médicas.</w:t>
      </w:r>
    </w:p>
    <w:p w14:paraId="34CFC402" w14:textId="77777777" w:rsidR="007606B0" w:rsidRPr="007606B0" w:rsidRDefault="007606B0" w:rsidP="007606B0">
      <w:pPr>
        <w:jc w:val="both"/>
        <w:rPr>
          <w:rFonts w:asciiTheme="minorHAnsi" w:hAnsiTheme="minorHAnsi"/>
          <w:sz w:val="24"/>
          <w:szCs w:val="24"/>
        </w:rPr>
      </w:pPr>
      <w:r w:rsidRPr="007606B0">
        <w:rPr>
          <w:rFonts w:asciiTheme="minorHAnsi" w:hAnsiTheme="minorHAnsi"/>
          <w:sz w:val="24"/>
          <w:szCs w:val="24"/>
        </w:rPr>
        <w:t xml:space="preserve">Metodología: </w:t>
      </w:r>
    </w:p>
    <w:p w14:paraId="219F55FF" w14:textId="77777777" w:rsidR="007606B0" w:rsidRPr="007606B0" w:rsidRDefault="007606B0" w:rsidP="007606B0">
      <w:pPr>
        <w:pStyle w:val="Default"/>
        <w:jc w:val="both"/>
        <w:rPr>
          <w:rFonts w:asciiTheme="minorHAnsi" w:eastAsia="Times New Roman" w:hAnsiTheme="minorHAnsi" w:cs="Times New Roman"/>
          <w:color w:val="auto"/>
          <w:lang w:eastAsia="es-ES"/>
        </w:rPr>
      </w:pPr>
      <w:r w:rsidRPr="007606B0">
        <w:rPr>
          <w:rFonts w:asciiTheme="minorHAnsi" w:eastAsia="Times New Roman" w:hAnsiTheme="minorHAnsi" w:cs="Times New Roman"/>
          <w:color w:val="auto"/>
          <w:lang w:eastAsia="es-ES"/>
        </w:rPr>
        <w:t>FASE 1: Diseño del cuestionario mediante revisión de la literatura y consultas a expertos y pacientes.</w:t>
      </w:r>
    </w:p>
    <w:p w14:paraId="78B2E63C" w14:textId="77777777" w:rsidR="007606B0" w:rsidRDefault="007606B0" w:rsidP="007606B0">
      <w:pPr>
        <w:pStyle w:val="Default"/>
        <w:jc w:val="both"/>
        <w:rPr>
          <w:rFonts w:asciiTheme="minorHAnsi" w:eastAsia="Times New Roman" w:hAnsiTheme="minorHAnsi" w:cs="Times New Roman"/>
          <w:color w:val="auto"/>
          <w:lang w:eastAsia="es-ES"/>
        </w:rPr>
      </w:pPr>
      <w:r w:rsidRPr="007606B0">
        <w:rPr>
          <w:rFonts w:asciiTheme="minorHAnsi" w:eastAsia="Times New Roman" w:hAnsiTheme="minorHAnsi" w:cs="Times New Roman"/>
          <w:color w:val="auto"/>
          <w:lang w:eastAsia="es-ES"/>
        </w:rPr>
        <w:t>FASE 2: Estudio observacional, prospectivo y multicéntrico para determinar las propiedades psicométricas del cuestionario</w:t>
      </w:r>
      <w:r>
        <w:rPr>
          <w:rFonts w:asciiTheme="minorHAnsi" w:eastAsia="Times New Roman" w:hAnsiTheme="minorHAnsi" w:cs="Times New Roman"/>
          <w:color w:val="auto"/>
          <w:lang w:eastAsia="es-ES"/>
        </w:rPr>
        <w:t>.</w:t>
      </w:r>
    </w:p>
    <w:p w14:paraId="02377A65" w14:textId="77777777" w:rsidR="007606B0" w:rsidRDefault="007606B0" w:rsidP="007606B0">
      <w:pPr>
        <w:spacing w:after="200" w:line="276" w:lineRule="auto"/>
        <w:jc w:val="both"/>
        <w:rPr>
          <w:rFonts w:asciiTheme="minorHAnsi" w:hAnsiTheme="minorHAnsi"/>
          <w:sz w:val="24"/>
          <w:szCs w:val="24"/>
        </w:rPr>
      </w:pPr>
    </w:p>
    <w:p w14:paraId="255F2C11" w14:textId="77777777" w:rsidR="00F655BD" w:rsidRDefault="007606B0" w:rsidP="007606B0">
      <w:pPr>
        <w:spacing w:after="200" w:line="276" w:lineRule="auto"/>
        <w:jc w:val="both"/>
        <w:rPr>
          <w:rFonts w:asciiTheme="minorHAnsi" w:hAnsiTheme="minorHAnsi"/>
          <w:sz w:val="24"/>
          <w:szCs w:val="24"/>
        </w:rPr>
      </w:pPr>
      <w:r>
        <w:rPr>
          <w:rFonts w:asciiTheme="minorHAnsi" w:hAnsiTheme="minorHAnsi"/>
          <w:sz w:val="24"/>
          <w:szCs w:val="24"/>
        </w:rPr>
        <w:t>Presenta Maite Martin estado de progresión del estudio. (Maite Martín-Ramón Morillo)</w:t>
      </w:r>
    </w:p>
    <w:p w14:paraId="4F2A4492" w14:textId="77777777" w:rsidR="00F655BD" w:rsidRDefault="007606B0">
      <w:pPr>
        <w:spacing w:after="200" w:line="276" w:lineRule="auto"/>
        <w:rPr>
          <w:rFonts w:asciiTheme="minorHAnsi" w:hAnsiTheme="minorHAnsi"/>
          <w:sz w:val="24"/>
          <w:szCs w:val="24"/>
        </w:rPr>
      </w:pPr>
      <w:r>
        <w:rPr>
          <w:rFonts w:asciiTheme="minorHAnsi" w:hAnsiTheme="minorHAnsi"/>
          <w:sz w:val="24"/>
          <w:szCs w:val="24"/>
        </w:rPr>
        <w:t xml:space="preserve">Se ha contactado con Luis </w:t>
      </w:r>
      <w:proofErr w:type="spellStart"/>
      <w:r>
        <w:rPr>
          <w:rFonts w:asciiTheme="minorHAnsi" w:hAnsiTheme="minorHAnsi"/>
          <w:sz w:val="24"/>
          <w:szCs w:val="24"/>
        </w:rPr>
        <w:t>Lizán</w:t>
      </w:r>
      <w:proofErr w:type="spellEnd"/>
      <w:r>
        <w:rPr>
          <w:rFonts w:asciiTheme="minorHAnsi" w:hAnsiTheme="minorHAnsi"/>
          <w:sz w:val="24"/>
          <w:szCs w:val="24"/>
        </w:rPr>
        <w:t xml:space="preserve"> (</w:t>
      </w:r>
      <w:proofErr w:type="spellStart"/>
      <w:r>
        <w:rPr>
          <w:rFonts w:asciiTheme="minorHAnsi" w:hAnsiTheme="minorHAnsi"/>
          <w:sz w:val="24"/>
          <w:szCs w:val="24"/>
        </w:rPr>
        <w:t>Outcomes</w:t>
      </w:r>
      <w:proofErr w:type="spellEnd"/>
      <w:r>
        <w:rPr>
          <w:rFonts w:asciiTheme="minorHAnsi" w:hAnsiTheme="minorHAnsi"/>
          <w:sz w:val="24"/>
          <w:szCs w:val="24"/>
        </w:rPr>
        <w:t xml:space="preserve">) para que nos ayuden en la fase de diseño del cuestionario, Delos con el soporte de la SEFH nos ayudarían en el resto de las fases del estudio. Se ha contactado con </w:t>
      </w:r>
      <w:proofErr w:type="spellStart"/>
      <w:r>
        <w:rPr>
          <w:rFonts w:asciiTheme="minorHAnsi" w:hAnsiTheme="minorHAnsi"/>
          <w:sz w:val="24"/>
          <w:szCs w:val="24"/>
        </w:rPr>
        <w:t>Ardex</w:t>
      </w:r>
      <w:proofErr w:type="spellEnd"/>
      <w:r>
        <w:rPr>
          <w:rFonts w:asciiTheme="minorHAnsi" w:hAnsiTheme="minorHAnsi"/>
          <w:sz w:val="24"/>
          <w:szCs w:val="24"/>
        </w:rPr>
        <w:t xml:space="preserve"> para presupuesto de MEMS (5.000 euros).</w:t>
      </w:r>
    </w:p>
    <w:p w14:paraId="23956EF4" w14:textId="77777777" w:rsidR="00F655BD" w:rsidRDefault="007606B0">
      <w:pPr>
        <w:spacing w:after="200" w:line="276" w:lineRule="auto"/>
        <w:rPr>
          <w:rFonts w:asciiTheme="minorHAnsi" w:hAnsiTheme="minorHAnsi"/>
          <w:sz w:val="24"/>
          <w:szCs w:val="24"/>
        </w:rPr>
      </w:pPr>
      <w:r>
        <w:rPr>
          <w:rFonts w:asciiTheme="minorHAnsi" w:hAnsiTheme="minorHAnsi"/>
          <w:sz w:val="24"/>
          <w:szCs w:val="24"/>
        </w:rPr>
        <w:t xml:space="preserve">También se han establecidos contactos con Rosa Polo (Ministerio), Hernando </w:t>
      </w:r>
      <w:proofErr w:type="spellStart"/>
      <w:r>
        <w:rPr>
          <w:rFonts w:asciiTheme="minorHAnsi" w:hAnsiTheme="minorHAnsi"/>
          <w:sz w:val="24"/>
          <w:szCs w:val="24"/>
        </w:rPr>
        <w:t>Knobel</w:t>
      </w:r>
      <w:proofErr w:type="spellEnd"/>
      <w:r>
        <w:rPr>
          <w:rFonts w:asciiTheme="minorHAnsi" w:hAnsiTheme="minorHAnsi"/>
          <w:sz w:val="24"/>
          <w:szCs w:val="24"/>
        </w:rPr>
        <w:t xml:space="preserve"> (</w:t>
      </w:r>
      <w:proofErr w:type="spellStart"/>
      <w:r>
        <w:rPr>
          <w:rFonts w:asciiTheme="minorHAnsi" w:hAnsiTheme="minorHAnsi"/>
          <w:sz w:val="24"/>
          <w:szCs w:val="24"/>
        </w:rPr>
        <w:t>Gesida</w:t>
      </w:r>
      <w:proofErr w:type="spellEnd"/>
      <w:r>
        <w:rPr>
          <w:rFonts w:asciiTheme="minorHAnsi" w:hAnsiTheme="minorHAnsi"/>
          <w:sz w:val="24"/>
          <w:szCs w:val="24"/>
        </w:rPr>
        <w:t>) e Ira Wilson (ESPACOMP) que dan su apoyo y colaborarán en el proyecto.</w:t>
      </w:r>
    </w:p>
    <w:p w14:paraId="36CE5F48" w14:textId="77777777" w:rsidR="00A00032" w:rsidRDefault="00A00032">
      <w:pPr>
        <w:spacing w:after="200" w:line="276" w:lineRule="auto"/>
        <w:rPr>
          <w:rFonts w:asciiTheme="minorHAnsi" w:hAnsiTheme="minorHAnsi"/>
          <w:sz w:val="24"/>
          <w:szCs w:val="24"/>
        </w:rPr>
      </w:pPr>
    </w:p>
    <w:p w14:paraId="262A226D" w14:textId="77777777" w:rsidR="00F655BD" w:rsidRDefault="007606B0">
      <w:pPr>
        <w:spacing w:after="200" w:line="276" w:lineRule="auto"/>
        <w:rPr>
          <w:rFonts w:asciiTheme="minorHAnsi" w:hAnsiTheme="minorHAnsi"/>
          <w:b/>
          <w:sz w:val="24"/>
          <w:szCs w:val="24"/>
          <w:u w:val="single"/>
        </w:rPr>
      </w:pPr>
      <w:r>
        <w:rPr>
          <w:rFonts w:asciiTheme="minorHAnsi" w:hAnsiTheme="minorHAnsi"/>
          <w:b/>
          <w:sz w:val="24"/>
          <w:szCs w:val="24"/>
          <w:u w:val="single"/>
        </w:rPr>
        <w:t>2. Estudio día Adherencia</w:t>
      </w:r>
    </w:p>
    <w:p w14:paraId="39777E33" w14:textId="77777777" w:rsidR="00F655BD" w:rsidRDefault="007606B0">
      <w:pPr>
        <w:spacing w:after="200" w:line="276" w:lineRule="auto"/>
        <w:rPr>
          <w:rFonts w:asciiTheme="minorHAnsi" w:hAnsiTheme="minorHAnsi"/>
          <w:sz w:val="24"/>
          <w:szCs w:val="24"/>
        </w:rPr>
      </w:pPr>
      <w:r>
        <w:rPr>
          <w:rFonts w:asciiTheme="minorHAnsi" w:hAnsiTheme="minorHAnsi"/>
          <w:sz w:val="24"/>
          <w:szCs w:val="24"/>
        </w:rPr>
        <w:t>Objetivo principal: Adherencia percibida por el paciente en población Española que recibe algún fármaco de dispensación hospitalaria</w:t>
      </w:r>
    </w:p>
    <w:p w14:paraId="383132C2" w14:textId="77777777" w:rsidR="00F655BD" w:rsidRDefault="007606B0">
      <w:pPr>
        <w:spacing w:after="200" w:line="276" w:lineRule="auto"/>
        <w:rPr>
          <w:rFonts w:asciiTheme="minorHAnsi" w:hAnsiTheme="minorHAnsi"/>
          <w:sz w:val="24"/>
          <w:szCs w:val="24"/>
        </w:rPr>
      </w:pPr>
      <w:r>
        <w:rPr>
          <w:rFonts w:asciiTheme="minorHAnsi" w:hAnsiTheme="minorHAnsi"/>
          <w:sz w:val="24"/>
          <w:szCs w:val="24"/>
        </w:rPr>
        <w:t>Objetivos secundarios: correlaciones entre las medidas</w:t>
      </w:r>
    </w:p>
    <w:p w14:paraId="52751A36" w14:textId="77777777" w:rsidR="00F655BD" w:rsidRDefault="007606B0">
      <w:pPr>
        <w:spacing w:after="200" w:line="276" w:lineRule="auto"/>
        <w:rPr>
          <w:rFonts w:asciiTheme="minorHAnsi" w:hAnsiTheme="minorHAnsi"/>
          <w:sz w:val="24"/>
          <w:szCs w:val="24"/>
        </w:rPr>
      </w:pPr>
      <w:r>
        <w:rPr>
          <w:rFonts w:asciiTheme="minorHAnsi" w:hAnsiTheme="minorHAnsi"/>
          <w:sz w:val="24"/>
          <w:szCs w:val="24"/>
        </w:rPr>
        <w:t>Medidas:</w:t>
      </w:r>
    </w:p>
    <w:p w14:paraId="717B6C5F" w14:textId="77777777" w:rsidR="00F655BD" w:rsidRDefault="007606B0" w:rsidP="007606B0">
      <w:pPr>
        <w:spacing w:after="200" w:line="276" w:lineRule="auto"/>
        <w:jc w:val="both"/>
        <w:rPr>
          <w:rFonts w:asciiTheme="minorHAnsi" w:hAnsiTheme="minorHAnsi"/>
          <w:sz w:val="24"/>
          <w:szCs w:val="24"/>
        </w:rPr>
      </w:pPr>
      <w:r>
        <w:rPr>
          <w:rFonts w:asciiTheme="minorHAnsi" w:hAnsiTheme="minorHAnsi"/>
          <w:sz w:val="24"/>
          <w:szCs w:val="24"/>
        </w:rPr>
        <w:t xml:space="preserve">2 Escalas </w:t>
      </w:r>
      <w:proofErr w:type="spellStart"/>
      <w:r>
        <w:rPr>
          <w:rFonts w:asciiTheme="minorHAnsi" w:hAnsiTheme="minorHAnsi"/>
          <w:sz w:val="24"/>
          <w:szCs w:val="24"/>
        </w:rPr>
        <w:t>EVAs</w:t>
      </w:r>
      <w:proofErr w:type="spellEnd"/>
      <w:r>
        <w:rPr>
          <w:rFonts w:asciiTheme="minorHAnsi" w:hAnsiTheme="minorHAnsi"/>
          <w:sz w:val="24"/>
          <w:szCs w:val="24"/>
        </w:rPr>
        <w:t>, una para tratamiento general, otra para el fármaco/s de dispensación hospitalaria.</w:t>
      </w:r>
    </w:p>
    <w:p w14:paraId="26F961CA" w14:textId="77777777" w:rsidR="00F655BD" w:rsidRDefault="007606B0" w:rsidP="007606B0">
      <w:pPr>
        <w:spacing w:after="200" w:line="276" w:lineRule="auto"/>
        <w:jc w:val="both"/>
        <w:rPr>
          <w:rFonts w:asciiTheme="minorHAnsi" w:hAnsiTheme="minorHAnsi"/>
          <w:sz w:val="24"/>
          <w:szCs w:val="24"/>
        </w:rPr>
      </w:pPr>
      <w:r>
        <w:rPr>
          <w:rFonts w:asciiTheme="minorHAnsi" w:hAnsiTheme="minorHAnsi"/>
          <w:sz w:val="24"/>
          <w:szCs w:val="24"/>
        </w:rPr>
        <w:t>Se decide usar alguna herramienta para medir complejidad sencilla (por defecto, número de fármacos y tomas)</w:t>
      </w:r>
    </w:p>
    <w:p w14:paraId="48293DCD" w14:textId="77777777" w:rsidR="00F655BD" w:rsidRDefault="007606B0" w:rsidP="007606B0">
      <w:pPr>
        <w:spacing w:after="200" w:line="276" w:lineRule="auto"/>
        <w:jc w:val="both"/>
        <w:rPr>
          <w:rFonts w:asciiTheme="minorHAnsi" w:hAnsiTheme="minorHAnsi"/>
          <w:sz w:val="24"/>
          <w:szCs w:val="24"/>
        </w:rPr>
      </w:pPr>
      <w:r>
        <w:rPr>
          <w:rFonts w:asciiTheme="minorHAnsi" w:hAnsiTheme="minorHAnsi"/>
          <w:sz w:val="24"/>
          <w:szCs w:val="24"/>
        </w:rPr>
        <w:t xml:space="preserve">Este año se añadirá una pregunta sobre COVID e impacto en el tratamiento. </w:t>
      </w:r>
    </w:p>
    <w:p w14:paraId="7134BCE2" w14:textId="77777777" w:rsidR="00F655BD" w:rsidRDefault="007606B0" w:rsidP="007606B0">
      <w:pPr>
        <w:spacing w:after="200" w:line="276" w:lineRule="auto"/>
        <w:jc w:val="both"/>
        <w:rPr>
          <w:rFonts w:asciiTheme="minorHAnsi" w:hAnsiTheme="minorHAnsi"/>
          <w:sz w:val="24"/>
          <w:szCs w:val="24"/>
        </w:rPr>
      </w:pPr>
      <w:r>
        <w:rPr>
          <w:rFonts w:asciiTheme="minorHAnsi" w:hAnsiTheme="minorHAnsi"/>
          <w:sz w:val="24"/>
          <w:szCs w:val="24"/>
        </w:rPr>
        <w:t>Parte estadística: Silvia, Javier y Eva</w:t>
      </w:r>
    </w:p>
    <w:p w14:paraId="0F3F1B06" w14:textId="77777777" w:rsidR="00A00032" w:rsidRDefault="00A00032">
      <w:pPr>
        <w:spacing w:after="200" w:line="276" w:lineRule="auto"/>
        <w:rPr>
          <w:rFonts w:asciiTheme="minorHAnsi" w:hAnsiTheme="minorHAnsi"/>
          <w:b/>
          <w:sz w:val="24"/>
          <w:szCs w:val="24"/>
          <w:u w:val="single"/>
        </w:rPr>
      </w:pPr>
    </w:p>
    <w:p w14:paraId="02FC5E78" w14:textId="77777777" w:rsidR="00E35EA9" w:rsidRDefault="00E35EA9">
      <w:pPr>
        <w:spacing w:after="200" w:line="276" w:lineRule="auto"/>
        <w:rPr>
          <w:rFonts w:asciiTheme="minorHAnsi" w:hAnsiTheme="minorHAnsi"/>
          <w:b/>
          <w:sz w:val="24"/>
          <w:szCs w:val="24"/>
          <w:u w:val="single"/>
        </w:rPr>
      </w:pPr>
    </w:p>
    <w:p w14:paraId="26C0D84B" w14:textId="77777777" w:rsidR="00F655BD" w:rsidRDefault="007606B0">
      <w:pPr>
        <w:spacing w:after="200" w:line="276" w:lineRule="auto"/>
        <w:rPr>
          <w:rFonts w:asciiTheme="minorHAnsi" w:hAnsiTheme="minorHAnsi"/>
          <w:b/>
          <w:sz w:val="24"/>
          <w:szCs w:val="24"/>
          <w:u w:val="single"/>
        </w:rPr>
      </w:pPr>
      <w:r>
        <w:rPr>
          <w:rFonts w:asciiTheme="minorHAnsi" w:hAnsiTheme="minorHAnsi"/>
          <w:b/>
          <w:sz w:val="24"/>
          <w:szCs w:val="24"/>
          <w:u w:val="single"/>
        </w:rPr>
        <w:lastRenderedPageBreak/>
        <w:t>3. TICs</w:t>
      </w:r>
    </w:p>
    <w:p w14:paraId="4F367FA7" w14:textId="77777777" w:rsidR="00F655BD" w:rsidRDefault="007606B0">
      <w:pPr>
        <w:spacing w:after="200" w:line="276" w:lineRule="auto"/>
        <w:rPr>
          <w:rFonts w:asciiTheme="minorHAnsi" w:hAnsiTheme="minorHAnsi"/>
          <w:sz w:val="24"/>
          <w:szCs w:val="24"/>
        </w:rPr>
      </w:pPr>
      <w:r>
        <w:rPr>
          <w:rFonts w:asciiTheme="minorHAnsi" w:hAnsiTheme="minorHAnsi"/>
          <w:sz w:val="24"/>
          <w:szCs w:val="24"/>
        </w:rPr>
        <w:t xml:space="preserve">Alberto Onteniente propone dotación de herramientas en la página web, para conocer escalas por patologías. </w:t>
      </w:r>
    </w:p>
    <w:p w14:paraId="78CC024E" w14:textId="77777777" w:rsidR="00F655BD" w:rsidRDefault="007606B0">
      <w:pPr>
        <w:spacing w:after="200" w:line="276" w:lineRule="auto"/>
        <w:rPr>
          <w:rFonts w:asciiTheme="minorHAnsi" w:hAnsiTheme="minorHAnsi"/>
          <w:sz w:val="24"/>
          <w:szCs w:val="24"/>
        </w:rPr>
      </w:pPr>
      <w:r>
        <w:rPr>
          <w:rFonts w:asciiTheme="minorHAnsi" w:hAnsiTheme="minorHAnsi"/>
          <w:sz w:val="24"/>
          <w:szCs w:val="24"/>
        </w:rPr>
        <w:t xml:space="preserve">Se acuerda ok </w:t>
      </w:r>
    </w:p>
    <w:p w14:paraId="458165F8" w14:textId="77777777" w:rsidR="00A00032" w:rsidRDefault="00A00032">
      <w:pPr>
        <w:spacing w:after="200" w:line="276" w:lineRule="auto"/>
        <w:rPr>
          <w:rFonts w:asciiTheme="minorHAnsi" w:hAnsiTheme="minorHAnsi"/>
          <w:sz w:val="24"/>
          <w:szCs w:val="24"/>
        </w:rPr>
      </w:pPr>
    </w:p>
    <w:p w14:paraId="1031A9D9" w14:textId="77777777" w:rsidR="00F655BD" w:rsidRDefault="007606B0">
      <w:pPr>
        <w:spacing w:after="200" w:line="276" w:lineRule="auto"/>
        <w:rPr>
          <w:rFonts w:asciiTheme="minorHAnsi" w:hAnsiTheme="minorHAnsi"/>
          <w:b/>
          <w:sz w:val="24"/>
          <w:szCs w:val="24"/>
          <w:u w:val="single"/>
        </w:rPr>
      </w:pPr>
      <w:r>
        <w:rPr>
          <w:rFonts w:asciiTheme="minorHAnsi" w:hAnsiTheme="minorHAnsi"/>
          <w:b/>
          <w:sz w:val="24"/>
          <w:szCs w:val="24"/>
          <w:u w:val="single"/>
        </w:rPr>
        <w:t>4. Ruegos y preguntas</w:t>
      </w:r>
    </w:p>
    <w:p w14:paraId="5C4D99A3" w14:textId="77777777" w:rsidR="00F655BD" w:rsidRDefault="007606B0">
      <w:pPr>
        <w:spacing w:after="200" w:line="276" w:lineRule="auto"/>
        <w:rPr>
          <w:rFonts w:asciiTheme="minorHAnsi" w:hAnsiTheme="minorHAnsi"/>
          <w:sz w:val="24"/>
          <w:szCs w:val="24"/>
        </w:rPr>
      </w:pPr>
      <w:r>
        <w:rPr>
          <w:rFonts w:asciiTheme="minorHAnsi" w:hAnsiTheme="minorHAnsi"/>
          <w:sz w:val="24"/>
          <w:szCs w:val="24"/>
        </w:rPr>
        <w:t xml:space="preserve">Fecha envío de protocolos día 30 de junio, se convoca una reunión para ultimar detalles, el: </w:t>
      </w:r>
    </w:p>
    <w:p w14:paraId="280BD7B6" w14:textId="77777777" w:rsidR="00F655BD" w:rsidRDefault="007606B0">
      <w:pPr>
        <w:spacing w:after="200" w:line="276" w:lineRule="auto"/>
        <w:rPr>
          <w:rFonts w:asciiTheme="minorHAnsi" w:hAnsiTheme="minorHAnsi"/>
          <w:sz w:val="24"/>
          <w:szCs w:val="24"/>
        </w:rPr>
      </w:pPr>
      <w:r>
        <w:rPr>
          <w:rFonts w:asciiTheme="minorHAnsi" w:hAnsiTheme="minorHAnsi"/>
          <w:sz w:val="24"/>
          <w:szCs w:val="24"/>
        </w:rPr>
        <w:t>Día 29 a las 14 h. Revisión previa  a envío protocolo día de adherencia</w:t>
      </w:r>
    </w:p>
    <w:p w14:paraId="695F1E42" w14:textId="77777777" w:rsidR="00F655BD" w:rsidRDefault="00F655BD">
      <w:pPr>
        <w:spacing w:after="200" w:line="276" w:lineRule="auto"/>
        <w:rPr>
          <w:rFonts w:asciiTheme="minorHAnsi" w:hAnsiTheme="minorHAnsi"/>
          <w:sz w:val="24"/>
          <w:szCs w:val="24"/>
        </w:rPr>
      </w:pPr>
    </w:p>
    <w:p w14:paraId="0118AC36" w14:textId="77777777" w:rsidR="00F655BD" w:rsidRDefault="007606B0">
      <w:pPr>
        <w:spacing w:after="200" w:line="276" w:lineRule="auto"/>
        <w:jc w:val="right"/>
        <w:rPr>
          <w:rFonts w:asciiTheme="minorHAnsi" w:hAnsiTheme="minorHAnsi"/>
          <w:b/>
          <w:bCs/>
          <w:color w:val="3333FF"/>
          <w:sz w:val="24"/>
          <w:szCs w:val="24"/>
        </w:rPr>
      </w:pPr>
      <w:r>
        <w:rPr>
          <w:rFonts w:asciiTheme="minorHAnsi" w:hAnsiTheme="minorHAnsi"/>
          <w:b/>
          <w:bCs/>
          <w:color w:val="3333FF"/>
          <w:sz w:val="24"/>
          <w:szCs w:val="24"/>
        </w:rPr>
        <w:t>COMITÉ COORDINADOR ADHEFAR</w:t>
      </w:r>
    </w:p>
    <w:p w14:paraId="2A934C1D" w14:textId="77777777" w:rsidR="00F655BD" w:rsidRDefault="007606B0">
      <w:pPr>
        <w:spacing w:after="200" w:line="276" w:lineRule="auto"/>
        <w:jc w:val="right"/>
        <w:rPr>
          <w:rFonts w:asciiTheme="minorHAnsi" w:hAnsiTheme="minorHAnsi"/>
          <w:b/>
          <w:bCs/>
          <w:color w:val="3333FF"/>
          <w:sz w:val="24"/>
          <w:szCs w:val="24"/>
        </w:rPr>
      </w:pPr>
      <w:r>
        <w:rPr>
          <w:rFonts w:asciiTheme="minorHAnsi" w:hAnsiTheme="minorHAnsi"/>
          <w:b/>
          <w:bCs/>
          <w:color w:val="3333FF"/>
          <w:sz w:val="24"/>
          <w:szCs w:val="24"/>
        </w:rPr>
        <w:t>16 Junio 2020</w:t>
      </w:r>
    </w:p>
    <w:p w14:paraId="6FDBCCB9" w14:textId="77777777" w:rsidR="00F655BD" w:rsidRPr="007606B0" w:rsidRDefault="00F655BD" w:rsidP="007606B0">
      <w:pPr>
        <w:spacing w:after="200" w:line="276" w:lineRule="auto"/>
        <w:rPr>
          <w:rFonts w:asciiTheme="minorHAnsi" w:hAnsiTheme="minorHAnsi"/>
          <w:sz w:val="24"/>
          <w:szCs w:val="24"/>
        </w:rPr>
      </w:pPr>
    </w:p>
    <w:sectPr w:rsidR="00F655BD" w:rsidRPr="007606B0" w:rsidSect="00F655BD">
      <w:pgSz w:w="11906" w:h="16838"/>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6473C"/>
    <w:multiLevelType w:val="multilevel"/>
    <w:tmpl w:val="2D465052"/>
    <w:lvl w:ilvl="0">
      <w:start w:val="1"/>
      <w:numFmt w:val="decimal"/>
      <w:lvlText w:val="%1."/>
      <w:lvlJc w:val="left"/>
      <w:pPr>
        <w:ind w:left="4046" w:hanging="360"/>
      </w:p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abstractNum w:abstractNumId="1" w15:restartNumberingAfterBreak="0">
    <w:nsid w:val="6C427072"/>
    <w:multiLevelType w:val="multilevel"/>
    <w:tmpl w:val="290893D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0F69FB"/>
    <w:multiLevelType w:val="multilevel"/>
    <w:tmpl w:val="FA4608E2"/>
    <w:lvl w:ilvl="0">
      <w:start w:val="1"/>
      <w:numFmt w:val="decimal"/>
      <w:lvlText w:val="%1."/>
      <w:lvlJc w:val="left"/>
      <w:pPr>
        <w:ind w:left="4046" w:hanging="360"/>
      </w:pPr>
    </w:lvl>
    <w:lvl w:ilvl="1">
      <w:start w:val="1"/>
      <w:numFmt w:val="lowerLetter"/>
      <w:lvlText w:val="%2."/>
      <w:lvlJc w:val="left"/>
      <w:pPr>
        <w:ind w:left="4766" w:hanging="360"/>
      </w:pPr>
    </w:lvl>
    <w:lvl w:ilvl="2">
      <w:start w:val="1"/>
      <w:numFmt w:val="lowerRoman"/>
      <w:lvlText w:val="%3."/>
      <w:lvlJc w:val="right"/>
      <w:pPr>
        <w:ind w:left="5486" w:hanging="180"/>
      </w:pPr>
    </w:lvl>
    <w:lvl w:ilvl="3">
      <w:start w:val="1"/>
      <w:numFmt w:val="decimal"/>
      <w:lvlText w:val="%4."/>
      <w:lvlJc w:val="left"/>
      <w:pPr>
        <w:ind w:left="6206" w:hanging="360"/>
      </w:pPr>
    </w:lvl>
    <w:lvl w:ilvl="4">
      <w:start w:val="1"/>
      <w:numFmt w:val="lowerLetter"/>
      <w:lvlText w:val="%5."/>
      <w:lvlJc w:val="left"/>
      <w:pPr>
        <w:ind w:left="6926" w:hanging="360"/>
      </w:pPr>
    </w:lvl>
    <w:lvl w:ilvl="5">
      <w:start w:val="1"/>
      <w:numFmt w:val="lowerRoman"/>
      <w:lvlText w:val="%6."/>
      <w:lvlJc w:val="right"/>
      <w:pPr>
        <w:ind w:left="7646" w:hanging="180"/>
      </w:pPr>
    </w:lvl>
    <w:lvl w:ilvl="6">
      <w:start w:val="1"/>
      <w:numFmt w:val="decimal"/>
      <w:lvlText w:val="%7."/>
      <w:lvlJc w:val="left"/>
      <w:pPr>
        <w:ind w:left="8366" w:hanging="360"/>
      </w:pPr>
    </w:lvl>
    <w:lvl w:ilvl="7">
      <w:start w:val="1"/>
      <w:numFmt w:val="lowerLetter"/>
      <w:lvlText w:val="%8."/>
      <w:lvlJc w:val="left"/>
      <w:pPr>
        <w:ind w:left="9086" w:hanging="360"/>
      </w:pPr>
    </w:lvl>
    <w:lvl w:ilvl="8">
      <w:start w:val="1"/>
      <w:numFmt w:val="lowerRoman"/>
      <w:lvlText w:val="%9."/>
      <w:lvlJc w:val="right"/>
      <w:pPr>
        <w:ind w:left="980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BD"/>
    <w:rsid w:val="00457FDF"/>
    <w:rsid w:val="007606B0"/>
    <w:rsid w:val="00A00032"/>
    <w:rsid w:val="00C008D2"/>
    <w:rsid w:val="00E35EA9"/>
    <w:rsid w:val="00F655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98D7"/>
  <w15:docId w15:val="{8BA4125A-C551-42E8-9380-63DB93A1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26D"/>
    <w:rPr>
      <w:rFonts w:ascii="Times New Roman" w:eastAsia="Times New Roman" w:hAnsi="Times New Roman"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51">
    <w:name w:val="Título 51"/>
    <w:basedOn w:val="Normal"/>
    <w:next w:val="Normal"/>
    <w:link w:val="Ttulo5Car"/>
    <w:qFormat/>
    <w:rsid w:val="00AE326D"/>
    <w:pPr>
      <w:keepNext/>
      <w:ind w:left="360"/>
      <w:jc w:val="both"/>
      <w:outlineLvl w:val="4"/>
    </w:pPr>
    <w:rPr>
      <w:b/>
      <w:bCs/>
      <w:sz w:val="24"/>
      <w:u w:val="single"/>
    </w:rPr>
  </w:style>
  <w:style w:type="character" w:customStyle="1" w:styleId="TextoindependienteCar">
    <w:name w:val="Texto independiente Car"/>
    <w:basedOn w:val="Fuentedeprrafopredeter"/>
    <w:link w:val="Textoindependiente"/>
    <w:semiHidden/>
    <w:qFormat/>
    <w:rsid w:val="00AE326D"/>
    <w:rPr>
      <w:rFonts w:ascii="Arial" w:eastAsia="Times New Roman" w:hAnsi="Arial" w:cs="Times New Roman"/>
      <w:sz w:val="20"/>
      <w:szCs w:val="20"/>
      <w:lang w:eastAsia="es-ES"/>
    </w:rPr>
  </w:style>
  <w:style w:type="character" w:customStyle="1" w:styleId="Ttulo5Car">
    <w:name w:val="Título 5 Car"/>
    <w:basedOn w:val="Fuentedeprrafopredeter"/>
    <w:link w:val="Ttulo51"/>
    <w:qFormat/>
    <w:rsid w:val="00AE326D"/>
    <w:rPr>
      <w:rFonts w:ascii="Times New Roman" w:eastAsia="Times New Roman" w:hAnsi="Times New Roman" w:cs="Times New Roman"/>
      <w:b/>
      <w:bCs/>
      <w:sz w:val="24"/>
      <w:szCs w:val="20"/>
      <w:u w:val="single"/>
      <w:lang w:eastAsia="es-ES"/>
    </w:rPr>
  </w:style>
  <w:style w:type="character" w:customStyle="1" w:styleId="EnlacedeInternet">
    <w:name w:val="Enlace de Internet"/>
    <w:basedOn w:val="Fuentedeprrafopredeter"/>
    <w:uiPriority w:val="99"/>
    <w:unhideWhenUsed/>
    <w:rsid w:val="00AE326D"/>
    <w:rPr>
      <w:color w:val="0563C1"/>
      <w:u w:val="single"/>
    </w:rPr>
  </w:style>
  <w:style w:type="character" w:customStyle="1" w:styleId="rpc41">
    <w:name w:val="_rpc_41"/>
    <w:basedOn w:val="Fuentedeprrafopredeter"/>
    <w:qFormat/>
    <w:rsid w:val="00D455A6"/>
  </w:style>
  <w:style w:type="character" w:customStyle="1" w:styleId="TextodegloboCar">
    <w:name w:val="Texto de globo Car"/>
    <w:basedOn w:val="Fuentedeprrafopredeter"/>
    <w:link w:val="Textodeglobo"/>
    <w:uiPriority w:val="99"/>
    <w:semiHidden/>
    <w:qFormat/>
    <w:rsid w:val="00700EB3"/>
    <w:rPr>
      <w:rFonts w:ascii="Times New Roman" w:eastAsia="Times New Roman" w:hAnsi="Times New Roman" w:cs="Times New Roman"/>
      <w:sz w:val="18"/>
      <w:szCs w:val="18"/>
      <w:lang w:eastAsia="es-ES"/>
    </w:rPr>
  </w:style>
  <w:style w:type="character" w:styleId="Refdecomentario">
    <w:name w:val="annotation reference"/>
    <w:basedOn w:val="Fuentedeprrafopredeter"/>
    <w:uiPriority w:val="99"/>
    <w:semiHidden/>
    <w:unhideWhenUsed/>
    <w:qFormat/>
    <w:rsid w:val="00700EB3"/>
    <w:rPr>
      <w:sz w:val="18"/>
      <w:szCs w:val="18"/>
    </w:rPr>
  </w:style>
  <w:style w:type="character" w:customStyle="1" w:styleId="TextocomentarioCar">
    <w:name w:val="Texto comentario Car"/>
    <w:basedOn w:val="Fuentedeprrafopredeter"/>
    <w:link w:val="Textocomentario"/>
    <w:uiPriority w:val="99"/>
    <w:semiHidden/>
    <w:qFormat/>
    <w:rsid w:val="00700EB3"/>
    <w:rPr>
      <w:rFonts w:ascii="Times New Roman" w:eastAsia="Times New Roman" w:hAnsi="Times New Roman" w:cs="Times New Roman"/>
      <w:sz w:val="24"/>
      <w:szCs w:val="24"/>
      <w:lang w:eastAsia="es-ES"/>
    </w:rPr>
  </w:style>
  <w:style w:type="character" w:customStyle="1" w:styleId="AsuntodelcomentarioCar">
    <w:name w:val="Asunto del comentario Car"/>
    <w:basedOn w:val="TextocomentarioCar"/>
    <w:link w:val="Asuntodelcomentario"/>
    <w:uiPriority w:val="99"/>
    <w:semiHidden/>
    <w:qFormat/>
    <w:rsid w:val="00700EB3"/>
    <w:rPr>
      <w:rFonts w:ascii="Times New Roman" w:eastAsia="Times New Roman" w:hAnsi="Times New Roman" w:cs="Times New Roman"/>
      <w:b/>
      <w:bCs/>
      <w:sz w:val="20"/>
      <w:szCs w:val="20"/>
      <w:lang w:eastAsia="es-ES"/>
    </w:rPr>
  </w:style>
  <w:style w:type="character" w:customStyle="1" w:styleId="TextosinformatoCar">
    <w:name w:val="Texto sin formato Car"/>
    <w:basedOn w:val="Fuentedeprrafopredeter"/>
    <w:link w:val="Textosinformato"/>
    <w:uiPriority w:val="99"/>
    <w:semiHidden/>
    <w:qFormat/>
    <w:rsid w:val="00F95FAB"/>
    <w:rPr>
      <w:rFonts w:ascii="Consolas" w:hAnsi="Consolas"/>
      <w:sz w:val="21"/>
      <w:szCs w:val="21"/>
    </w:rPr>
  </w:style>
  <w:style w:type="character" w:customStyle="1" w:styleId="Destacado">
    <w:name w:val="Destacado"/>
    <w:basedOn w:val="Fuentedeprrafopredeter"/>
    <w:uiPriority w:val="20"/>
    <w:qFormat/>
    <w:rsid w:val="00412F02"/>
    <w:rPr>
      <w:i/>
      <w:iCs/>
    </w:rPr>
  </w:style>
  <w:style w:type="character" w:customStyle="1" w:styleId="ListLabel1">
    <w:name w:val="ListLabel 1"/>
    <w:qFormat/>
    <w:rsid w:val="00F655BD"/>
    <w:rPr>
      <w:rFonts w:cs="Courier New"/>
    </w:rPr>
  </w:style>
  <w:style w:type="character" w:customStyle="1" w:styleId="ListLabel2">
    <w:name w:val="ListLabel 2"/>
    <w:qFormat/>
    <w:rsid w:val="00F655BD"/>
    <w:rPr>
      <w:rFonts w:cs="Courier New"/>
    </w:rPr>
  </w:style>
  <w:style w:type="character" w:customStyle="1" w:styleId="ListLabel3">
    <w:name w:val="ListLabel 3"/>
    <w:qFormat/>
    <w:rsid w:val="00F655BD"/>
    <w:rPr>
      <w:rFonts w:cs="Courier New"/>
    </w:rPr>
  </w:style>
  <w:style w:type="character" w:customStyle="1" w:styleId="ListLabel4">
    <w:name w:val="ListLabel 4"/>
    <w:qFormat/>
    <w:rsid w:val="00F655BD"/>
    <w:rPr>
      <w:rFonts w:eastAsia="Times New Roman" w:cs="Times New Roman"/>
    </w:rPr>
  </w:style>
  <w:style w:type="character" w:customStyle="1" w:styleId="ListLabel5">
    <w:name w:val="ListLabel 5"/>
    <w:qFormat/>
    <w:rsid w:val="00F655BD"/>
    <w:rPr>
      <w:rFonts w:cs="Courier New"/>
    </w:rPr>
  </w:style>
  <w:style w:type="character" w:customStyle="1" w:styleId="ListLabel6">
    <w:name w:val="ListLabel 6"/>
    <w:qFormat/>
    <w:rsid w:val="00F655BD"/>
    <w:rPr>
      <w:rFonts w:cs="Courier New"/>
    </w:rPr>
  </w:style>
  <w:style w:type="character" w:customStyle="1" w:styleId="ListLabel7">
    <w:name w:val="ListLabel 7"/>
    <w:qFormat/>
    <w:rsid w:val="00F655BD"/>
    <w:rPr>
      <w:rFonts w:cs="Courier New"/>
    </w:rPr>
  </w:style>
  <w:style w:type="paragraph" w:styleId="Ttulo">
    <w:name w:val="Title"/>
    <w:basedOn w:val="Normal"/>
    <w:next w:val="Textoindependiente"/>
    <w:qFormat/>
    <w:rsid w:val="00F655BD"/>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sid w:val="00AE326D"/>
    <w:pPr>
      <w:jc w:val="center"/>
    </w:pPr>
    <w:rPr>
      <w:rFonts w:ascii="Arial" w:hAnsi="Arial"/>
    </w:rPr>
  </w:style>
  <w:style w:type="paragraph" w:styleId="Lista">
    <w:name w:val="List"/>
    <w:basedOn w:val="Textoindependiente"/>
    <w:rsid w:val="00F655BD"/>
    <w:rPr>
      <w:rFonts w:cs="Mangal"/>
    </w:rPr>
  </w:style>
  <w:style w:type="paragraph" w:customStyle="1" w:styleId="Descripcin1">
    <w:name w:val="Descripción1"/>
    <w:basedOn w:val="Normal"/>
    <w:qFormat/>
    <w:rsid w:val="00F655BD"/>
    <w:pPr>
      <w:suppressLineNumbers/>
      <w:spacing w:before="120" w:after="120"/>
    </w:pPr>
    <w:rPr>
      <w:rFonts w:cs="Mangal"/>
      <w:i/>
      <w:iCs/>
      <w:sz w:val="24"/>
      <w:szCs w:val="24"/>
    </w:rPr>
  </w:style>
  <w:style w:type="paragraph" w:customStyle="1" w:styleId="ndice">
    <w:name w:val="Índice"/>
    <w:basedOn w:val="Normal"/>
    <w:qFormat/>
    <w:rsid w:val="00F655BD"/>
    <w:pPr>
      <w:suppressLineNumbers/>
    </w:pPr>
    <w:rPr>
      <w:rFonts w:cs="Mangal"/>
    </w:rPr>
  </w:style>
  <w:style w:type="paragraph" w:styleId="Prrafodelista">
    <w:name w:val="List Paragraph"/>
    <w:basedOn w:val="Normal"/>
    <w:uiPriority w:val="34"/>
    <w:qFormat/>
    <w:rsid w:val="00585E25"/>
    <w:pPr>
      <w:ind w:left="720"/>
      <w:contextualSpacing/>
    </w:pPr>
  </w:style>
  <w:style w:type="paragraph" w:customStyle="1" w:styleId="xmsonormal">
    <w:name w:val="x_msonormal"/>
    <w:basedOn w:val="Normal"/>
    <w:uiPriority w:val="99"/>
    <w:qFormat/>
    <w:rsid w:val="003619E4"/>
    <w:rPr>
      <w:rFonts w:ascii="Arial" w:eastAsiaTheme="minorHAnsi" w:hAnsi="Arial" w:cs="Arial"/>
      <w:color w:val="000000"/>
      <w:sz w:val="24"/>
      <w:szCs w:val="24"/>
    </w:rPr>
  </w:style>
  <w:style w:type="paragraph" w:customStyle="1" w:styleId="Default">
    <w:name w:val="Default"/>
    <w:qFormat/>
    <w:rsid w:val="00AA0A3D"/>
    <w:rPr>
      <w:rFonts w:ascii="Arial" w:eastAsia="Calibri" w:hAnsi="Arial" w:cs="Arial"/>
      <w:color w:val="000000"/>
      <w:sz w:val="24"/>
      <w:szCs w:val="24"/>
    </w:rPr>
  </w:style>
  <w:style w:type="paragraph" w:styleId="Textodeglobo">
    <w:name w:val="Balloon Text"/>
    <w:basedOn w:val="Normal"/>
    <w:link w:val="TextodegloboCar"/>
    <w:uiPriority w:val="99"/>
    <w:semiHidden/>
    <w:unhideWhenUsed/>
    <w:qFormat/>
    <w:rsid w:val="00700EB3"/>
    <w:rPr>
      <w:sz w:val="18"/>
      <w:szCs w:val="18"/>
    </w:rPr>
  </w:style>
  <w:style w:type="paragraph" w:styleId="Textocomentario">
    <w:name w:val="annotation text"/>
    <w:basedOn w:val="Normal"/>
    <w:link w:val="TextocomentarioCar"/>
    <w:uiPriority w:val="99"/>
    <w:semiHidden/>
    <w:unhideWhenUsed/>
    <w:qFormat/>
    <w:rsid w:val="00700EB3"/>
    <w:rPr>
      <w:sz w:val="24"/>
      <w:szCs w:val="24"/>
    </w:rPr>
  </w:style>
  <w:style w:type="paragraph" w:styleId="Asuntodelcomentario">
    <w:name w:val="annotation subject"/>
    <w:basedOn w:val="Textocomentario"/>
    <w:next w:val="Textocomentario"/>
    <w:link w:val="AsuntodelcomentarioCar"/>
    <w:uiPriority w:val="99"/>
    <w:semiHidden/>
    <w:unhideWhenUsed/>
    <w:qFormat/>
    <w:rsid w:val="00700EB3"/>
    <w:rPr>
      <w:b/>
      <w:bCs/>
      <w:sz w:val="20"/>
      <w:szCs w:val="20"/>
    </w:rPr>
  </w:style>
  <w:style w:type="paragraph" w:styleId="Textosinformato">
    <w:name w:val="Plain Text"/>
    <w:basedOn w:val="Normal"/>
    <w:link w:val="TextosinformatoCar"/>
    <w:uiPriority w:val="99"/>
    <w:semiHidden/>
    <w:unhideWhenUsed/>
    <w:qFormat/>
    <w:rsid w:val="00F95FAB"/>
    <w:rPr>
      <w:rFonts w:ascii="Consolas" w:eastAsiaTheme="minorHAnsi" w:hAnsi="Consolas" w:cstheme="minorBidi"/>
      <w:sz w:val="21"/>
      <w:szCs w:val="21"/>
      <w:lang w:eastAsia="en-US"/>
    </w:rPr>
  </w:style>
  <w:style w:type="paragraph" w:styleId="NormalWeb">
    <w:name w:val="Normal (Web)"/>
    <w:basedOn w:val="Normal"/>
    <w:uiPriority w:val="99"/>
    <w:unhideWhenUsed/>
    <w:qFormat/>
    <w:rsid w:val="00594E7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2121</Characters>
  <Application>Microsoft Office Word</Application>
  <DocSecurity>0</DocSecurity>
  <Lines>17</Lines>
  <Paragraphs>5</Paragraphs>
  <ScaleCrop>false</ScaleCrop>
  <Company>Consorci Sanitari Clínic</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SuperAdmin</dc:creator>
  <dc:description/>
  <cp:lastModifiedBy>Alberto Onteniente González</cp:lastModifiedBy>
  <cp:revision>2</cp:revision>
  <dcterms:created xsi:type="dcterms:W3CDTF">2020-06-18T18:31:00Z</dcterms:created>
  <dcterms:modified xsi:type="dcterms:W3CDTF">2020-06-18T18:31:00Z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Consorci Sanitari Clínic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