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755AAB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247650</wp:posOffset>
            </wp:positionV>
            <wp:extent cx="2292350" cy="1536700"/>
            <wp:effectExtent l="19050" t="0" r="0" b="0"/>
            <wp:wrapNone/>
            <wp:docPr id="3" name="Imagen 2" descr="Resultado de imagen de baracl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baraclu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D923FC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ENTECAVIR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035A05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035A05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0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permStart w:id="1" w:edGrp="everyone"/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D81EEF">
                    <w:rPr>
                      <w:rFonts w:ascii="Arial" w:hAnsi="Arial" w:cs="Arial"/>
                      <w:sz w:val="24"/>
                      <w:szCs w:val="24"/>
                    </w:rPr>
                    <w:t>lactosa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4129CD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E064D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755AAB">
                    <w:rPr>
                      <w:rFonts w:ascii="Arial" w:hAnsi="Arial" w:cs="Arial"/>
                      <w:sz w:val="24"/>
                      <w:szCs w:val="24"/>
                    </w:rPr>
                    <w:t xml:space="preserve">de la </w:t>
                  </w:r>
                  <w:r w:rsidR="00755AAB" w:rsidRPr="00755AAB">
                    <w:rPr>
                      <w:rFonts w:ascii="Arial" w:hAnsi="Arial" w:cs="Arial"/>
                      <w:b/>
                      <w:sz w:val="24"/>
                      <w:szCs w:val="24"/>
                    </w:rPr>
                    <w:t>Hepatitis B</w:t>
                  </w:r>
                  <w:r w:rsidR="00755AA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para mantener la carga viral indetectable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r w:rsidR="00573464">
        <w:rPr>
          <w:rFonts w:ascii="Arial" w:hAnsi="Arial" w:cs="Arial"/>
          <w:sz w:val="24"/>
          <w:szCs w:val="24"/>
        </w:rPr>
        <w:t xml:space="preserve"> </w:t>
      </w:r>
      <w:permStart w:id="3" w:edGrp="everyone"/>
      <w:r w:rsidR="00573464">
        <w:rPr>
          <w:rFonts w:ascii="Arial" w:hAnsi="Arial" w:cs="Arial"/>
          <w:sz w:val="24"/>
          <w:szCs w:val="24"/>
        </w:rPr>
        <w:t>un comprimido una vez al dia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453965" w:rsidP="00B560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396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B56036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D923F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ENTECAVIR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62825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eastAsia="Times New Roman" w:hAnsi="Arial" w:cs="Arial"/>
          <w:sz w:val="24"/>
          <w:szCs w:val="24"/>
        </w:rPr>
        <w:t xml:space="preserve">Deberá tomar la dosis indicada </w:t>
      </w:r>
      <w:r w:rsidR="00D923FC">
        <w:rPr>
          <w:rFonts w:ascii="Arial" w:eastAsia="Times New Roman" w:hAnsi="Arial" w:cs="Arial"/>
          <w:b/>
          <w:sz w:val="24"/>
          <w:szCs w:val="24"/>
        </w:rPr>
        <w:t>sin</w:t>
      </w:r>
      <w:r w:rsidRPr="00740FC1">
        <w:rPr>
          <w:rFonts w:ascii="Arial" w:eastAsia="Times New Roman" w:hAnsi="Arial" w:cs="Arial"/>
          <w:b/>
          <w:sz w:val="24"/>
          <w:szCs w:val="24"/>
        </w:rPr>
        <w:t xml:space="preserve"> alimentos</w:t>
      </w:r>
      <w:r w:rsidR="00552F96">
        <w:rPr>
          <w:rFonts w:ascii="Arial" w:eastAsia="Times New Roman" w:hAnsi="Arial" w:cs="Arial"/>
          <w:b/>
          <w:sz w:val="24"/>
          <w:szCs w:val="24"/>
        </w:rPr>
        <w:t xml:space="preserve"> (30 minutos antes o dos horas después de las comidas)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972AC1"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767BC6">
        <w:rPr>
          <w:rFonts w:ascii="Arial" w:hAnsi="Arial" w:cs="Arial"/>
          <w:sz w:val="24"/>
          <w:szCs w:val="24"/>
        </w:rPr>
        <w:t>l</w:t>
      </w:r>
      <w:r w:rsidR="00C330C4">
        <w:rPr>
          <w:rFonts w:ascii="Arial" w:hAnsi="Arial" w:cs="Arial"/>
          <w:sz w:val="24"/>
          <w:szCs w:val="24"/>
        </w:rPr>
        <w:t>o</w:t>
      </w:r>
      <w:r w:rsidR="00767BC6">
        <w:rPr>
          <w:rFonts w:ascii="Arial" w:hAnsi="Arial" w:cs="Arial"/>
          <w:sz w:val="24"/>
          <w:szCs w:val="24"/>
        </w:rPr>
        <w:t xml:space="preserve">s </w:t>
      </w:r>
      <w:r w:rsidR="00C330C4">
        <w:rPr>
          <w:rFonts w:ascii="Arial" w:hAnsi="Arial" w:cs="Arial"/>
          <w:sz w:val="24"/>
          <w:szCs w:val="24"/>
        </w:rPr>
        <w:t>comprimidos.</w:t>
      </w:r>
      <w:r w:rsidRPr="00D11352">
        <w:rPr>
          <w:rFonts w:ascii="Arial" w:hAnsi="Arial" w:cs="Arial"/>
          <w:sz w:val="24"/>
          <w:szCs w:val="24"/>
        </w:rPr>
        <w:t xml:space="preserve"> </w:t>
      </w:r>
    </w:p>
    <w:p w:rsidR="00B56036" w:rsidRDefault="00B56036" w:rsidP="00A04E13">
      <w:pPr>
        <w:spacing w:after="40"/>
        <w:rPr>
          <w:rFonts w:ascii="Arial" w:hAnsi="Arial" w:cs="Arial"/>
          <w:sz w:val="24"/>
          <w:szCs w:val="24"/>
        </w:rPr>
      </w:pPr>
    </w:p>
    <w:p w:rsidR="00B56036" w:rsidRPr="00D11352" w:rsidRDefault="00453965" w:rsidP="00B56036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B56036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B56036" w:rsidRDefault="00B56036" w:rsidP="00B56036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 m</w:t>
      </w:r>
      <w:r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s de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</w:t>
      </w:r>
      <w:r w:rsidRPr="00552F96">
        <w:rPr>
          <w:rFonts w:ascii="Arial" w:hAnsi="Arial" w:cs="Arial"/>
          <w:sz w:val="24"/>
          <w:szCs w:val="24"/>
        </w:rPr>
        <w:t xml:space="preserve">malidad. </w:t>
      </w:r>
      <w:r w:rsidR="00552F96" w:rsidRPr="00552F96">
        <w:rPr>
          <w:rFonts w:ascii="Arial" w:hAnsi="Arial" w:cs="Arial"/>
          <w:sz w:val="24"/>
          <w:szCs w:val="24"/>
        </w:rPr>
        <w:t xml:space="preserve">En caso contrario, </w:t>
      </w:r>
      <w:r w:rsidR="00552F96" w:rsidRPr="00552F96">
        <w:rPr>
          <w:rFonts w:ascii="Arial" w:hAnsi="Arial" w:cs="Arial"/>
          <w:b/>
          <w:sz w:val="24"/>
          <w:szCs w:val="24"/>
          <w:u w:val="single"/>
        </w:rPr>
        <w:t>no tome</w:t>
      </w:r>
      <w:r w:rsidR="00552F96" w:rsidRPr="00552F96">
        <w:rPr>
          <w:rFonts w:ascii="Arial" w:hAnsi="Arial" w:cs="Arial"/>
          <w:sz w:val="24"/>
          <w:szCs w:val="24"/>
        </w:rPr>
        <w:t xml:space="preserve"> una dosis doble para compensar el olvido</w:t>
      </w:r>
    </w:p>
    <w:p w:rsidR="00B56036" w:rsidRDefault="00B56036" w:rsidP="00B56036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>tómela si ha pasado menos de 1 hora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D923FC">
        <w:rPr>
          <w:rFonts w:ascii="Arial" w:hAnsi="Arial" w:cs="Arial"/>
          <w:sz w:val="24"/>
          <w:szCs w:val="24"/>
        </w:rPr>
        <w:t>Entecavir</w:t>
      </w:r>
      <w:r w:rsidR="00AE064D">
        <w:rPr>
          <w:rFonts w:ascii="Arial" w:hAnsi="Arial" w:cs="Arial"/>
          <w:sz w:val="24"/>
          <w:szCs w:val="24"/>
        </w:rPr>
        <w:t xml:space="preserve"> </w:t>
      </w:r>
      <w:r w:rsidR="00972AC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renal</w:t>
      </w:r>
      <w:r w:rsidR="00D81EEF">
        <w:rPr>
          <w:rFonts w:ascii="Arial" w:hAnsi="Arial" w:cs="Arial"/>
          <w:sz w:val="24"/>
          <w:szCs w:val="24"/>
        </w:rPr>
        <w:t xml:space="preserve"> o</w:t>
      </w:r>
      <w:r w:rsidR="00767BC6" w:rsidRPr="00767BC6">
        <w:rPr>
          <w:rFonts w:ascii="Arial" w:hAnsi="Arial" w:cs="Arial"/>
          <w:sz w:val="24"/>
          <w:szCs w:val="24"/>
        </w:rPr>
        <w:t xml:space="preserve"> hepática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830C78" w:rsidRDefault="00830C7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Embarazo o lactancia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58368B" w:rsidRPr="0081006F" w:rsidRDefault="00D11352" w:rsidP="0081006F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81006F">
        <w:rPr>
          <w:rFonts w:ascii="Arial" w:hAnsi="Arial" w:cs="Arial"/>
          <w:sz w:val="24"/>
          <w:szCs w:val="24"/>
        </w:rPr>
        <w:t>Insomnio, somnolencia, c</w:t>
      </w:r>
      <w:r w:rsidR="0045740D">
        <w:rPr>
          <w:rFonts w:ascii="Arial" w:hAnsi="Arial" w:cs="Arial"/>
          <w:sz w:val="24"/>
          <w:szCs w:val="24"/>
        </w:rPr>
        <w:t>ansancio</w:t>
      </w:r>
      <w:r w:rsidR="00950E06">
        <w:rPr>
          <w:rFonts w:ascii="Arial" w:hAnsi="Arial" w:cs="Arial"/>
          <w:sz w:val="24"/>
          <w:szCs w:val="24"/>
        </w:rPr>
        <w:t>,</w:t>
      </w:r>
      <w:r w:rsidR="00FF326F">
        <w:rPr>
          <w:rFonts w:ascii="Arial" w:hAnsi="Arial" w:cs="Arial"/>
          <w:sz w:val="24"/>
          <w:szCs w:val="24"/>
        </w:rPr>
        <w:t xml:space="preserve"> </w:t>
      </w:r>
      <w:r w:rsidR="00950E06" w:rsidRPr="00256523">
        <w:rPr>
          <w:rFonts w:ascii="Arial" w:hAnsi="Arial" w:cs="Arial"/>
          <w:sz w:val="24"/>
          <w:szCs w:val="24"/>
        </w:rPr>
        <w:t>dolor de cabeza</w:t>
      </w:r>
      <w:r w:rsidR="0081006F" w:rsidRPr="0081006F">
        <w:rPr>
          <w:rFonts w:ascii="Arial" w:hAnsi="Arial" w:cs="Arial"/>
          <w:sz w:val="24"/>
          <w:szCs w:val="24"/>
        </w:rPr>
        <w:t xml:space="preserve"> </w:t>
      </w:r>
      <w:r w:rsidR="0081006F">
        <w:rPr>
          <w:rFonts w:ascii="Arial" w:hAnsi="Arial" w:cs="Arial"/>
          <w:sz w:val="24"/>
          <w:szCs w:val="24"/>
        </w:rPr>
        <w:t>d</w:t>
      </w:r>
      <w:r w:rsidR="0081006F" w:rsidRPr="00032E43">
        <w:rPr>
          <w:rFonts w:ascii="Arial" w:hAnsi="Arial" w:cs="Arial"/>
          <w:sz w:val="24"/>
          <w:szCs w:val="24"/>
        </w:rPr>
        <w:t>iarrea, nauseas</w:t>
      </w:r>
      <w:r w:rsidR="0081006F" w:rsidRPr="00256523">
        <w:rPr>
          <w:rFonts w:ascii="Arial" w:hAnsi="Arial" w:cs="Arial"/>
          <w:sz w:val="24"/>
          <w:szCs w:val="24"/>
        </w:rPr>
        <w:t xml:space="preserve">, </w:t>
      </w:r>
      <w:r w:rsidR="0081006F">
        <w:rPr>
          <w:rFonts w:ascii="Arial" w:hAnsi="Arial" w:cs="Arial"/>
          <w:sz w:val="24"/>
          <w:szCs w:val="24"/>
        </w:rPr>
        <w:t>vómitos, y mareos</w:t>
      </w:r>
      <w:r w:rsidR="000516B5">
        <w:rPr>
          <w:rFonts w:ascii="Arial" w:hAnsi="Arial" w:cs="Arial"/>
          <w:sz w:val="24"/>
          <w:szCs w:val="24"/>
        </w:rPr>
        <w:t>.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D923F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ENTECAVIR</w:t>
      </w:r>
      <w:r w:rsidR="00F013B6"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="00453965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puede interaccionar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</w:t>
      </w:r>
      <w:r w:rsidR="0081006F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457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5" w:edGrp="everyone"/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B7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5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035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11.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D923FC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ENTECAVIR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453965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552F96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552F96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552F96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94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CB7B9E" w:rsidRDefault="00A04E13" w:rsidP="0014365F">
                  <w:pP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</w:p>
                <w:p w:rsidR="00A04E13" w:rsidRPr="00CB7B9E" w:rsidRDefault="00CB7B9E" w:rsidP="0014365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ermStart w:id="6" w:edGrp="everyone"/>
                  <w:r w:rsidRPr="00CB7B9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Ver hoja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de Manipulación de Fármacos y Situaciones Especiales de Entecavir</w:t>
                  </w:r>
                  <w:r w:rsidR="00A04E13" w:rsidRPr="00CB7B9E">
                    <w:rPr>
                      <w:rFonts w:ascii="Arial" w:hAnsi="Arial" w:cs="Arial"/>
                      <w:bCs/>
                      <w:sz w:val="24"/>
                      <w:szCs w:val="24"/>
                    </w:rPr>
                    <w:br/>
                  </w:r>
                </w:p>
                <w:permEnd w:id="6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F3" w:rsidRDefault="00FC08F3" w:rsidP="0014365F">
      <w:pPr>
        <w:spacing w:after="0" w:line="240" w:lineRule="auto"/>
      </w:pPr>
      <w:r>
        <w:separator/>
      </w:r>
    </w:p>
  </w:endnote>
  <w:endnote w:type="continuationSeparator" w:id="1">
    <w:p w:rsidR="00FC08F3" w:rsidRDefault="00FC08F3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035A05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F3" w:rsidRDefault="00FC08F3" w:rsidP="0014365F">
      <w:pPr>
        <w:spacing w:after="0" w:line="240" w:lineRule="auto"/>
      </w:pPr>
      <w:r>
        <w:separator/>
      </w:r>
    </w:p>
  </w:footnote>
  <w:footnote w:type="continuationSeparator" w:id="1">
    <w:p w:rsidR="00FC08F3" w:rsidRDefault="00FC08F3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7" w:edGrp="everyone"/>
  </w:p>
  <w:p w:rsidR="00591726" w:rsidRDefault="00591726">
    <w:pPr>
      <w:pStyle w:val="Encabezado"/>
    </w:pPr>
    <w:r>
      <w:t>LOGO HOSPITAL</w:t>
    </w:r>
    <w:permEnd w:id="7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035A05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8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8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UAnJ1rkJwVtqFwDKe/8RRVdJqSk=" w:salt="ZtKdyxfbngzvGt6cvnn9r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32E43"/>
    <w:rsid w:val="00035A05"/>
    <w:rsid w:val="00044CA4"/>
    <w:rsid w:val="000516B5"/>
    <w:rsid w:val="00091A07"/>
    <w:rsid w:val="000F21DD"/>
    <w:rsid w:val="00107D17"/>
    <w:rsid w:val="0014365F"/>
    <w:rsid w:val="00152F8F"/>
    <w:rsid w:val="001670A7"/>
    <w:rsid w:val="001767C7"/>
    <w:rsid w:val="001769C6"/>
    <w:rsid w:val="001B05C0"/>
    <w:rsid w:val="001B743D"/>
    <w:rsid w:val="001D6A58"/>
    <w:rsid w:val="001E795C"/>
    <w:rsid w:val="001F6FC6"/>
    <w:rsid w:val="00230737"/>
    <w:rsid w:val="00236A88"/>
    <w:rsid w:val="00256523"/>
    <w:rsid w:val="00271F7F"/>
    <w:rsid w:val="002A1613"/>
    <w:rsid w:val="002B352E"/>
    <w:rsid w:val="002D3FF6"/>
    <w:rsid w:val="002F4213"/>
    <w:rsid w:val="0031042D"/>
    <w:rsid w:val="00320BA9"/>
    <w:rsid w:val="0033749E"/>
    <w:rsid w:val="00370C78"/>
    <w:rsid w:val="003B33B7"/>
    <w:rsid w:val="003E0C32"/>
    <w:rsid w:val="003E1DB7"/>
    <w:rsid w:val="004129CD"/>
    <w:rsid w:val="00441813"/>
    <w:rsid w:val="00453965"/>
    <w:rsid w:val="0045740D"/>
    <w:rsid w:val="00496835"/>
    <w:rsid w:val="004B36EC"/>
    <w:rsid w:val="004F5BC3"/>
    <w:rsid w:val="0051651B"/>
    <w:rsid w:val="00534B41"/>
    <w:rsid w:val="00552F96"/>
    <w:rsid w:val="00563B46"/>
    <w:rsid w:val="00573464"/>
    <w:rsid w:val="0058368B"/>
    <w:rsid w:val="00591726"/>
    <w:rsid w:val="00593E81"/>
    <w:rsid w:val="005A07E0"/>
    <w:rsid w:val="005B240C"/>
    <w:rsid w:val="005B42BA"/>
    <w:rsid w:val="005C74C7"/>
    <w:rsid w:val="005D2E6F"/>
    <w:rsid w:val="0061216A"/>
    <w:rsid w:val="00690F0A"/>
    <w:rsid w:val="006B1C23"/>
    <w:rsid w:val="006C6ED8"/>
    <w:rsid w:val="00714366"/>
    <w:rsid w:val="00755529"/>
    <w:rsid w:val="00755AAB"/>
    <w:rsid w:val="00767BC6"/>
    <w:rsid w:val="00806958"/>
    <w:rsid w:val="0081006F"/>
    <w:rsid w:val="00810AC3"/>
    <w:rsid w:val="00830C78"/>
    <w:rsid w:val="00842E13"/>
    <w:rsid w:val="008A12B9"/>
    <w:rsid w:val="008A2BF3"/>
    <w:rsid w:val="008A604F"/>
    <w:rsid w:val="008D4096"/>
    <w:rsid w:val="008F416A"/>
    <w:rsid w:val="009362F0"/>
    <w:rsid w:val="00950E06"/>
    <w:rsid w:val="009518E6"/>
    <w:rsid w:val="00954254"/>
    <w:rsid w:val="009567A4"/>
    <w:rsid w:val="00957C94"/>
    <w:rsid w:val="00962825"/>
    <w:rsid w:val="00965679"/>
    <w:rsid w:val="0096728C"/>
    <w:rsid w:val="00967AC2"/>
    <w:rsid w:val="00972AC1"/>
    <w:rsid w:val="00994DF0"/>
    <w:rsid w:val="009C6B3B"/>
    <w:rsid w:val="009D2306"/>
    <w:rsid w:val="009D54D1"/>
    <w:rsid w:val="009E7FE8"/>
    <w:rsid w:val="009F6641"/>
    <w:rsid w:val="00A03A2E"/>
    <w:rsid w:val="00A04E13"/>
    <w:rsid w:val="00A275C3"/>
    <w:rsid w:val="00A773C9"/>
    <w:rsid w:val="00A96A55"/>
    <w:rsid w:val="00AB7A4A"/>
    <w:rsid w:val="00AE064D"/>
    <w:rsid w:val="00B449C4"/>
    <w:rsid w:val="00B56036"/>
    <w:rsid w:val="00B605A4"/>
    <w:rsid w:val="00B756C7"/>
    <w:rsid w:val="00BB4DB3"/>
    <w:rsid w:val="00C20560"/>
    <w:rsid w:val="00C330C4"/>
    <w:rsid w:val="00C7115E"/>
    <w:rsid w:val="00CB7B9E"/>
    <w:rsid w:val="00D11352"/>
    <w:rsid w:val="00D256E7"/>
    <w:rsid w:val="00D81EEF"/>
    <w:rsid w:val="00D923FC"/>
    <w:rsid w:val="00D96843"/>
    <w:rsid w:val="00DD7A4C"/>
    <w:rsid w:val="00DE2D05"/>
    <w:rsid w:val="00E15D2A"/>
    <w:rsid w:val="00E33705"/>
    <w:rsid w:val="00E361CA"/>
    <w:rsid w:val="00EA4E76"/>
    <w:rsid w:val="00ED07AE"/>
    <w:rsid w:val="00ED6D48"/>
    <w:rsid w:val="00EE1B5D"/>
    <w:rsid w:val="00EF07AC"/>
    <w:rsid w:val="00F013A6"/>
    <w:rsid w:val="00F013B6"/>
    <w:rsid w:val="00F54169"/>
    <w:rsid w:val="00FC08F3"/>
    <w:rsid w:val="00FE0085"/>
    <w:rsid w:val="00FE237B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190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68</cp:revision>
  <cp:lastPrinted>2016-11-18T09:52:00Z</cp:lastPrinted>
  <dcterms:created xsi:type="dcterms:W3CDTF">2016-09-12T09:41:00Z</dcterms:created>
  <dcterms:modified xsi:type="dcterms:W3CDTF">2017-05-27T09:06:00Z</dcterms:modified>
</cp:coreProperties>
</file>