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644"/>
      </w:tblGrid>
      <w:tr w:rsidR="00EF7FDC" w:rsidRPr="00C95371" w:rsidTr="00F27CB2">
        <w:tc>
          <w:tcPr>
            <w:tcW w:w="8644" w:type="dxa"/>
            <w:shd w:val="clear" w:color="auto" w:fill="DEEAF6" w:themeFill="accent1" w:themeFillTint="33"/>
          </w:tcPr>
          <w:p w:rsidR="00EF7FDC" w:rsidRPr="00C95371" w:rsidRDefault="00632B93" w:rsidP="00B54A70">
            <w:pP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 xml:space="preserve">CICLOPENTOLATO </w:t>
            </w:r>
            <w:r w:rsidR="00B54A70">
              <w:rPr>
                <w:rFonts w:ascii="Arial" w:eastAsia="Times New Roman" w:hAnsi="Arial" w:cs="Arial"/>
                <w:b/>
                <w:bCs/>
                <w:color w:val="000000"/>
                <w:sz w:val="24"/>
                <w:szCs w:val="24"/>
                <w:lang w:eastAsia="es-ES"/>
              </w:rPr>
              <w:t>0,5% colirio</w:t>
            </w:r>
          </w:p>
        </w:tc>
      </w:tr>
    </w:tbl>
    <w:p w:rsidR="00EF7FDC" w:rsidRPr="00C95371" w:rsidRDefault="00EF7FDC" w:rsidP="00EF7FDC">
      <w:pPr>
        <w:spacing w:after="0" w:line="240" w:lineRule="auto"/>
        <w:rPr>
          <w:rFonts w:ascii="Arial" w:eastAsia="Times New Roman" w:hAnsi="Arial" w:cs="Arial"/>
          <w:b/>
          <w:bCs/>
          <w:color w:val="000000"/>
          <w:sz w:val="24"/>
          <w:szCs w:val="24"/>
          <w:lang w:eastAsia="es-ES"/>
        </w:rPr>
      </w:pPr>
    </w:p>
    <w:p w:rsidR="004A21F0" w:rsidRDefault="00135676" w:rsidP="00135676">
      <w:pPr>
        <w:spacing w:line="360" w:lineRule="auto"/>
        <w:ind w:left="4956" w:firstLine="708"/>
        <w:jc w:val="right"/>
        <w:rPr>
          <w:rFonts w:ascii="Arial" w:hAnsi="Arial" w:cs="Arial"/>
          <w:sz w:val="24"/>
          <w:szCs w:val="24"/>
        </w:rPr>
      </w:pPr>
      <w:r>
        <w:rPr>
          <w:rFonts w:ascii="Arial" w:hAnsi="Arial" w:cs="Arial"/>
          <w:sz w:val="24"/>
          <w:szCs w:val="24"/>
        </w:rPr>
        <w:t>2</w:t>
      </w:r>
      <w:r w:rsidR="00275F59">
        <w:rPr>
          <w:rFonts w:ascii="Arial" w:hAnsi="Arial" w:cs="Arial"/>
          <w:sz w:val="24"/>
          <w:szCs w:val="24"/>
        </w:rPr>
        <w:t>5</w:t>
      </w:r>
      <w:r w:rsidR="00695D6B">
        <w:rPr>
          <w:rFonts w:ascii="Arial" w:hAnsi="Arial" w:cs="Arial"/>
          <w:sz w:val="24"/>
          <w:szCs w:val="24"/>
        </w:rPr>
        <w:t>-</w:t>
      </w:r>
      <w:r w:rsidR="00275F59">
        <w:rPr>
          <w:rFonts w:ascii="Arial" w:hAnsi="Arial" w:cs="Arial"/>
          <w:sz w:val="24"/>
          <w:szCs w:val="24"/>
        </w:rPr>
        <w:t>10</w:t>
      </w:r>
      <w:r w:rsidR="002F3733">
        <w:rPr>
          <w:rFonts w:ascii="Arial" w:hAnsi="Arial" w:cs="Arial"/>
          <w:sz w:val="24"/>
          <w:szCs w:val="24"/>
        </w:rPr>
        <w:t>-2014</w:t>
      </w:r>
    </w:p>
    <w:p w:rsidR="00275F59" w:rsidRDefault="00275F59" w:rsidP="00862F48">
      <w:pPr>
        <w:spacing w:line="360" w:lineRule="auto"/>
        <w:jc w:val="both"/>
        <w:rPr>
          <w:rFonts w:ascii="Arial" w:hAnsi="Arial" w:cs="Arial"/>
          <w:color w:val="000000"/>
          <w:sz w:val="24"/>
          <w:szCs w:val="24"/>
        </w:rPr>
      </w:pPr>
      <w:r w:rsidRPr="00275F59">
        <w:rPr>
          <w:rFonts w:ascii="Arial" w:hAnsi="Arial" w:cs="Arial"/>
          <w:color w:val="000000"/>
          <w:sz w:val="24"/>
          <w:szCs w:val="24"/>
        </w:rPr>
        <w:t>Buenos días</w:t>
      </w:r>
    </w:p>
    <w:p w:rsidR="00275F59" w:rsidRDefault="00275F59" w:rsidP="00862F48">
      <w:pPr>
        <w:spacing w:line="360" w:lineRule="auto"/>
        <w:jc w:val="both"/>
        <w:rPr>
          <w:rFonts w:ascii="Arial" w:hAnsi="Arial" w:cs="Arial"/>
          <w:color w:val="000000"/>
          <w:sz w:val="24"/>
          <w:szCs w:val="24"/>
        </w:rPr>
      </w:pPr>
      <w:r w:rsidRPr="00275F59">
        <w:rPr>
          <w:rFonts w:ascii="Arial" w:hAnsi="Arial" w:cs="Arial"/>
          <w:color w:val="000000"/>
          <w:sz w:val="24"/>
          <w:szCs w:val="24"/>
        </w:rPr>
        <w:t>Vamos a empezar a preparar en Farmacia colirio de Ciclopentolato 0.5% para la retinopatía del prematuro. Podríais enviarnos el modus operandi y la estabilidad, los que lo preparáis en farmacia</w:t>
      </w:r>
      <w:r>
        <w:rPr>
          <w:rFonts w:ascii="Arial" w:hAnsi="Arial" w:cs="Arial"/>
          <w:color w:val="000000"/>
          <w:sz w:val="24"/>
          <w:szCs w:val="24"/>
        </w:rPr>
        <w:t>.</w:t>
      </w:r>
    </w:p>
    <w:p w:rsidR="00275F59" w:rsidRDefault="00275F59" w:rsidP="00862F48">
      <w:pPr>
        <w:spacing w:line="360" w:lineRule="auto"/>
        <w:jc w:val="both"/>
        <w:rPr>
          <w:rFonts w:ascii="Arial" w:hAnsi="Arial" w:cs="Arial"/>
          <w:color w:val="000000"/>
          <w:sz w:val="24"/>
          <w:szCs w:val="24"/>
        </w:rPr>
      </w:pPr>
      <w:r w:rsidRPr="00275F59">
        <w:rPr>
          <w:rFonts w:ascii="Arial" w:hAnsi="Arial" w:cs="Arial"/>
          <w:color w:val="000000"/>
          <w:sz w:val="24"/>
          <w:szCs w:val="24"/>
        </w:rPr>
        <w:t>Muchas gracias</w:t>
      </w:r>
    </w:p>
    <w:p w:rsidR="00EF7FDC" w:rsidRPr="00275F59" w:rsidRDefault="00135676" w:rsidP="00862F48">
      <w:pPr>
        <w:spacing w:line="360" w:lineRule="auto"/>
        <w:jc w:val="both"/>
        <w:rPr>
          <w:rFonts w:ascii="Arial" w:hAnsi="Arial" w:cs="Arial"/>
          <w:color w:val="000000"/>
          <w:sz w:val="24"/>
          <w:szCs w:val="24"/>
        </w:rPr>
      </w:pPr>
      <w:r>
        <w:rPr>
          <w:rFonts w:ascii="Tahoma" w:hAnsi="Tahoma" w:cs="Tahoma"/>
          <w:color w:val="000000"/>
          <w:sz w:val="10"/>
          <w:szCs w:val="10"/>
        </w:rPr>
        <w:br/>
      </w:r>
      <w:r w:rsidR="00EF7FDC" w:rsidRPr="007B0CE9">
        <w:rPr>
          <w:rFonts w:ascii="Arial" w:hAnsi="Arial" w:cs="Arial"/>
          <w:sz w:val="24"/>
          <w:szCs w:val="24"/>
        </w:rPr>
        <w:t>Mensaje enviado por:</w:t>
      </w:r>
      <w:r>
        <w:rPr>
          <w:rFonts w:ascii="Arial" w:hAnsi="Arial" w:cs="Arial"/>
          <w:sz w:val="24"/>
          <w:szCs w:val="24"/>
        </w:rPr>
        <w:t xml:space="preserve"> </w:t>
      </w:r>
      <w:r w:rsidR="00275F59">
        <w:rPr>
          <w:rFonts w:ascii="Arial" w:hAnsi="Arial" w:cs="Arial"/>
          <w:sz w:val="24"/>
          <w:szCs w:val="24"/>
        </w:rPr>
        <w:t>SCP</w:t>
      </w:r>
      <w:r w:rsidR="00862F48">
        <w:rPr>
          <w:rFonts w:ascii="Arial" w:hAnsi="Arial" w:cs="Arial"/>
          <w:sz w:val="24"/>
          <w:szCs w:val="24"/>
        </w:rPr>
        <w:t xml:space="preserve">. Servicio de Farmacia. </w:t>
      </w:r>
      <w:r w:rsidR="00695D6B" w:rsidRPr="00695D6B">
        <w:rPr>
          <w:rFonts w:ascii="Arial" w:hAnsi="Arial" w:cs="Arial"/>
          <w:sz w:val="24"/>
          <w:szCs w:val="24"/>
        </w:rPr>
        <w:t xml:space="preserve">Hospital </w:t>
      </w:r>
      <w:r w:rsidR="00275F59">
        <w:rPr>
          <w:rFonts w:ascii="Arial" w:hAnsi="Arial" w:cs="Arial"/>
          <w:sz w:val="24"/>
          <w:szCs w:val="24"/>
        </w:rPr>
        <w:t>La Zarzuela</w:t>
      </w:r>
    </w:p>
    <w:p w:rsidR="00EF7FDC" w:rsidRPr="00C95371" w:rsidRDefault="00EF7FDC" w:rsidP="00EF7FDC">
      <w:pPr>
        <w:spacing w:after="0" w:line="240" w:lineRule="auto"/>
        <w:rPr>
          <w:rFonts w:ascii="Arial" w:eastAsia="Times New Roman" w:hAnsi="Arial" w:cs="Arial"/>
          <w:sz w:val="24"/>
          <w:szCs w:val="24"/>
          <w:lang w:eastAsia="es-ES"/>
        </w:rPr>
      </w:pPr>
      <w:r w:rsidRPr="00C95371">
        <w:rPr>
          <w:rFonts w:ascii="Arial" w:eastAsia="Times New Roman" w:hAnsi="Arial" w:cs="Arial"/>
          <w:sz w:val="24"/>
          <w:szCs w:val="24"/>
          <w:lang w:eastAsia="es-ES"/>
        </w:rPr>
        <w:t xml:space="preserve">                        </w:t>
      </w:r>
    </w:p>
    <w:tbl>
      <w:tblPr>
        <w:tblStyle w:val="Tablaconcuadrcula"/>
        <w:tblW w:w="0" w:type="auto"/>
        <w:tblLook w:val="04A0"/>
      </w:tblPr>
      <w:tblGrid>
        <w:gridCol w:w="8644"/>
      </w:tblGrid>
      <w:tr w:rsidR="00EF7FDC" w:rsidRPr="00C95371" w:rsidTr="00F27CB2">
        <w:tc>
          <w:tcPr>
            <w:tcW w:w="8644" w:type="dxa"/>
            <w:shd w:val="clear" w:color="auto" w:fill="DEEAF6" w:themeFill="accent1" w:themeFillTint="33"/>
          </w:tcPr>
          <w:p w:rsidR="00EF7FDC" w:rsidRPr="00C95371" w:rsidRDefault="00EF7FDC" w:rsidP="00F27CB2">
            <w:pPr>
              <w:rPr>
                <w:rFonts w:ascii="Arial" w:eastAsia="Times New Roman" w:hAnsi="Arial" w:cs="Arial"/>
                <w:b/>
                <w:bCs/>
                <w:color w:val="000000"/>
                <w:sz w:val="24"/>
                <w:szCs w:val="24"/>
                <w:lang w:eastAsia="es-ES"/>
              </w:rPr>
            </w:pPr>
            <w:r w:rsidRPr="00C95371">
              <w:rPr>
                <w:rFonts w:ascii="Arial" w:eastAsia="Times New Roman" w:hAnsi="Arial" w:cs="Arial"/>
                <w:b/>
                <w:bCs/>
                <w:color w:val="000000"/>
                <w:sz w:val="24"/>
                <w:szCs w:val="24"/>
                <w:lang w:eastAsia="es-ES"/>
              </w:rPr>
              <w:t>Respuesta</w:t>
            </w:r>
            <w:r w:rsidR="00135676">
              <w:rPr>
                <w:rFonts w:ascii="Arial" w:eastAsia="Times New Roman" w:hAnsi="Arial" w:cs="Arial"/>
                <w:b/>
                <w:bCs/>
                <w:color w:val="000000"/>
                <w:sz w:val="24"/>
                <w:szCs w:val="24"/>
                <w:lang w:eastAsia="es-ES"/>
              </w:rPr>
              <w:t xml:space="preserve"> 1</w:t>
            </w:r>
          </w:p>
        </w:tc>
      </w:tr>
    </w:tbl>
    <w:p w:rsidR="00EF7FDC" w:rsidRDefault="00EF7FDC" w:rsidP="00EF7FDC">
      <w:pPr>
        <w:spacing w:after="0" w:line="240" w:lineRule="auto"/>
        <w:rPr>
          <w:rFonts w:ascii="Arial" w:eastAsia="Times New Roman" w:hAnsi="Arial" w:cs="Arial"/>
          <w:b/>
          <w:bCs/>
          <w:color w:val="000000"/>
          <w:sz w:val="24"/>
          <w:szCs w:val="24"/>
          <w:lang w:eastAsia="es-ES"/>
        </w:rPr>
      </w:pPr>
    </w:p>
    <w:p w:rsidR="00275F59" w:rsidRDefault="00275F59" w:rsidP="00932BAC">
      <w:pPr>
        <w:spacing w:after="0" w:line="360" w:lineRule="auto"/>
        <w:jc w:val="both"/>
        <w:rPr>
          <w:rFonts w:ascii="Arial" w:hAnsi="Arial" w:cs="Arial"/>
          <w:color w:val="000000"/>
          <w:sz w:val="24"/>
          <w:szCs w:val="24"/>
        </w:rPr>
      </w:pPr>
      <w:r w:rsidRPr="00275F59">
        <w:rPr>
          <w:rFonts w:ascii="Arial" w:hAnsi="Arial" w:cs="Arial"/>
          <w:color w:val="000000"/>
          <w:sz w:val="24"/>
          <w:szCs w:val="24"/>
        </w:rPr>
        <w:br/>
        <w:t>El ciclopentolato en colirio al 0.5% está comercializado en varios países (REFRACTYL) con la siguiente composición:</w:t>
      </w:r>
    </w:p>
    <w:p w:rsidR="00275F59" w:rsidRDefault="00275F59" w:rsidP="00932BAC">
      <w:pPr>
        <w:spacing w:after="0" w:line="360" w:lineRule="auto"/>
        <w:jc w:val="both"/>
        <w:rPr>
          <w:rFonts w:ascii="Arial" w:hAnsi="Arial" w:cs="Arial"/>
          <w:color w:val="000000"/>
          <w:sz w:val="24"/>
          <w:szCs w:val="24"/>
        </w:rPr>
      </w:pPr>
      <w:r w:rsidRPr="00275F59">
        <w:rPr>
          <w:rFonts w:ascii="Arial" w:hAnsi="Arial" w:cs="Arial"/>
          <w:color w:val="000000"/>
          <w:sz w:val="24"/>
          <w:szCs w:val="24"/>
        </w:rPr>
        <w:br/>
        <w:t>Ciclopentolato clorhidrato 0,5 g</w:t>
      </w:r>
    </w:p>
    <w:p w:rsidR="00275F59" w:rsidRDefault="00275F59" w:rsidP="00932BAC">
      <w:pPr>
        <w:spacing w:after="0" w:line="360" w:lineRule="auto"/>
        <w:jc w:val="both"/>
        <w:rPr>
          <w:rFonts w:ascii="Arial" w:hAnsi="Arial" w:cs="Arial"/>
          <w:color w:val="000000"/>
          <w:sz w:val="24"/>
          <w:szCs w:val="24"/>
        </w:rPr>
      </w:pPr>
      <w:r w:rsidRPr="00275F59">
        <w:rPr>
          <w:rFonts w:ascii="Arial" w:hAnsi="Arial" w:cs="Arial"/>
          <w:color w:val="000000"/>
          <w:sz w:val="24"/>
          <w:szCs w:val="24"/>
        </w:rPr>
        <w:t>Acido bórico 1,200 g,</w:t>
      </w:r>
    </w:p>
    <w:p w:rsidR="00275F59" w:rsidRDefault="00275F59" w:rsidP="00932BAC">
      <w:pPr>
        <w:spacing w:after="0" w:line="360" w:lineRule="auto"/>
        <w:jc w:val="both"/>
        <w:rPr>
          <w:rStyle w:val="apple-converted-space"/>
          <w:rFonts w:ascii="Arial" w:hAnsi="Arial" w:cs="Arial"/>
          <w:color w:val="000000"/>
          <w:sz w:val="24"/>
          <w:szCs w:val="24"/>
        </w:rPr>
      </w:pPr>
      <w:r w:rsidRPr="00275F59">
        <w:rPr>
          <w:rFonts w:ascii="Arial" w:hAnsi="Arial" w:cs="Arial"/>
          <w:color w:val="000000"/>
          <w:sz w:val="24"/>
          <w:szCs w:val="24"/>
        </w:rPr>
        <w:t>Cloruro de potasio 0,716 g,</w:t>
      </w:r>
      <w:r w:rsidRPr="00275F59">
        <w:rPr>
          <w:rStyle w:val="apple-converted-space"/>
          <w:rFonts w:ascii="Arial" w:hAnsi="Arial" w:cs="Arial"/>
          <w:color w:val="000000"/>
          <w:sz w:val="24"/>
          <w:szCs w:val="24"/>
        </w:rPr>
        <w:t> </w:t>
      </w:r>
    </w:p>
    <w:p w:rsidR="00275F59" w:rsidRDefault="00275F59" w:rsidP="00932BAC">
      <w:pPr>
        <w:spacing w:after="0" w:line="360" w:lineRule="auto"/>
        <w:jc w:val="both"/>
        <w:rPr>
          <w:rStyle w:val="apple-converted-space"/>
          <w:rFonts w:ascii="Arial" w:hAnsi="Arial" w:cs="Arial"/>
          <w:color w:val="000000"/>
          <w:sz w:val="24"/>
          <w:szCs w:val="24"/>
        </w:rPr>
      </w:pPr>
      <w:r w:rsidRPr="00275F59">
        <w:rPr>
          <w:rFonts w:ascii="Arial" w:hAnsi="Arial" w:cs="Arial"/>
          <w:color w:val="000000"/>
          <w:sz w:val="24"/>
          <w:szCs w:val="24"/>
        </w:rPr>
        <w:t>Carbonato de sodio anhidro 0,068 g,</w:t>
      </w:r>
      <w:r w:rsidRPr="00275F59">
        <w:rPr>
          <w:rStyle w:val="apple-converted-space"/>
          <w:rFonts w:ascii="Arial" w:hAnsi="Arial" w:cs="Arial"/>
          <w:color w:val="000000"/>
          <w:sz w:val="24"/>
          <w:szCs w:val="24"/>
        </w:rPr>
        <w:t> </w:t>
      </w:r>
    </w:p>
    <w:p w:rsidR="00275F59" w:rsidRDefault="00275F59" w:rsidP="00932BAC">
      <w:pPr>
        <w:spacing w:after="0" w:line="360" w:lineRule="auto"/>
        <w:jc w:val="both"/>
        <w:rPr>
          <w:rFonts w:ascii="Arial" w:hAnsi="Arial" w:cs="Arial"/>
          <w:color w:val="000000"/>
          <w:sz w:val="24"/>
          <w:szCs w:val="24"/>
        </w:rPr>
      </w:pPr>
      <w:r w:rsidRPr="00275F59">
        <w:rPr>
          <w:rFonts w:ascii="Arial" w:hAnsi="Arial" w:cs="Arial"/>
          <w:color w:val="000000"/>
          <w:sz w:val="24"/>
          <w:szCs w:val="24"/>
        </w:rPr>
        <w:t>Metilparabeno 0,052 g,</w:t>
      </w:r>
    </w:p>
    <w:p w:rsidR="00275F59" w:rsidRDefault="00275F59" w:rsidP="00932BAC">
      <w:pPr>
        <w:spacing w:after="0" w:line="360" w:lineRule="auto"/>
        <w:jc w:val="both"/>
        <w:rPr>
          <w:rFonts w:ascii="Arial" w:hAnsi="Arial" w:cs="Arial"/>
          <w:color w:val="000000"/>
          <w:sz w:val="24"/>
          <w:szCs w:val="24"/>
        </w:rPr>
      </w:pPr>
      <w:r w:rsidRPr="00275F59">
        <w:rPr>
          <w:rFonts w:ascii="Arial" w:hAnsi="Arial" w:cs="Arial"/>
          <w:color w:val="000000"/>
          <w:sz w:val="24"/>
          <w:szCs w:val="24"/>
        </w:rPr>
        <w:t>Propilparabeno 0,028 g,</w:t>
      </w:r>
    </w:p>
    <w:p w:rsidR="00275F59" w:rsidRDefault="00275F59" w:rsidP="00932BAC">
      <w:pPr>
        <w:spacing w:after="0" w:line="360" w:lineRule="auto"/>
        <w:jc w:val="both"/>
        <w:rPr>
          <w:rFonts w:ascii="Arial" w:hAnsi="Arial" w:cs="Arial"/>
          <w:color w:val="000000"/>
          <w:sz w:val="24"/>
          <w:szCs w:val="24"/>
        </w:rPr>
      </w:pPr>
      <w:r w:rsidRPr="00275F59">
        <w:rPr>
          <w:rFonts w:ascii="Arial" w:hAnsi="Arial" w:cs="Arial"/>
          <w:color w:val="000000"/>
          <w:sz w:val="24"/>
          <w:szCs w:val="24"/>
        </w:rPr>
        <w:t>Agua purificada, c.s.p. 100 m</w:t>
      </w:r>
      <w:r>
        <w:rPr>
          <w:rFonts w:ascii="Arial" w:hAnsi="Arial" w:cs="Arial"/>
          <w:color w:val="000000"/>
          <w:sz w:val="24"/>
          <w:szCs w:val="24"/>
        </w:rPr>
        <w:t>l</w:t>
      </w:r>
    </w:p>
    <w:p w:rsidR="00275F59" w:rsidRDefault="00275F59" w:rsidP="00932BAC">
      <w:pPr>
        <w:spacing w:after="0" w:line="360" w:lineRule="auto"/>
        <w:jc w:val="both"/>
        <w:rPr>
          <w:rFonts w:ascii="Arial" w:hAnsi="Arial" w:cs="Arial"/>
          <w:color w:val="000000"/>
          <w:sz w:val="24"/>
          <w:szCs w:val="24"/>
        </w:rPr>
      </w:pPr>
      <w:r w:rsidRPr="00275F59">
        <w:rPr>
          <w:rFonts w:ascii="Arial" w:hAnsi="Arial" w:cs="Arial"/>
          <w:color w:val="000000"/>
          <w:sz w:val="24"/>
          <w:szCs w:val="24"/>
        </w:rPr>
        <w:t>Si este formula se considera demasiado compleja, es fácil realizar, de forma extemporánea, una dilución del colirio comercializado en España (al 1%) con suero fisiológico o BSS, aunque no hemos encontrado referencias de ningún tipo sobre su preparación de esta manera. Sería necesario comprobar su compatibilidad fisicoquímica, pH y a ser posible osmolaridad.</w:t>
      </w:r>
    </w:p>
    <w:p w:rsidR="00275F59" w:rsidRDefault="00275F59" w:rsidP="00932BAC">
      <w:pPr>
        <w:spacing w:after="0" w:line="360" w:lineRule="auto"/>
        <w:jc w:val="both"/>
        <w:rPr>
          <w:rStyle w:val="apple-converted-space"/>
          <w:rFonts w:ascii="Arial" w:hAnsi="Arial" w:cs="Arial"/>
          <w:color w:val="000000"/>
          <w:sz w:val="24"/>
          <w:szCs w:val="24"/>
        </w:rPr>
      </w:pPr>
      <w:r w:rsidRPr="00275F59">
        <w:rPr>
          <w:rFonts w:ascii="Arial" w:hAnsi="Arial" w:cs="Arial"/>
          <w:color w:val="000000"/>
          <w:sz w:val="24"/>
          <w:szCs w:val="24"/>
        </w:rPr>
        <w:t>Por otro lado, en la ficha técnica de una de las especialidades comercializadas se dice que “se ha reportado una sensibilidad incrementada al ciclopentolato en niños pequeños, lactantes y niños con parálisis espástica y daño cerebral. Por lo tanto el ciclopentolato debe ser usado con precaución”.</w:t>
      </w:r>
      <w:r w:rsidRPr="00275F59">
        <w:rPr>
          <w:rStyle w:val="apple-converted-space"/>
          <w:rFonts w:ascii="Arial" w:hAnsi="Arial" w:cs="Arial"/>
          <w:color w:val="000000"/>
          <w:sz w:val="24"/>
          <w:szCs w:val="24"/>
        </w:rPr>
        <w:t> </w:t>
      </w:r>
    </w:p>
    <w:p w:rsidR="00275F59" w:rsidRDefault="00275F59" w:rsidP="00932BAC">
      <w:pPr>
        <w:spacing w:after="0" w:line="360" w:lineRule="auto"/>
        <w:jc w:val="both"/>
        <w:rPr>
          <w:rFonts w:ascii="Arial" w:hAnsi="Arial" w:cs="Arial"/>
          <w:color w:val="000000"/>
          <w:sz w:val="24"/>
          <w:szCs w:val="24"/>
        </w:rPr>
      </w:pPr>
      <w:r w:rsidRPr="00275F59">
        <w:rPr>
          <w:rFonts w:ascii="Arial" w:hAnsi="Arial" w:cs="Arial"/>
          <w:color w:val="000000"/>
          <w:sz w:val="24"/>
          <w:szCs w:val="24"/>
        </w:rPr>
        <w:lastRenderedPageBreak/>
        <w:t>También hay algún caso de reacciones recientemente publicadas (http://www.jiaci.org/issues/vol20issue4/10.pdf)</w:t>
      </w:r>
      <w:r w:rsidRPr="00275F59">
        <w:rPr>
          <w:rFonts w:ascii="Arial" w:hAnsi="Arial" w:cs="Arial"/>
          <w:color w:val="000000"/>
          <w:sz w:val="24"/>
          <w:szCs w:val="24"/>
        </w:rPr>
        <w:br/>
        <w:t>Por ello, al tratarse de diagnostico en neonatos sería conveniente que se aprobase su uso por la CFT y se estableciesen los procedimientos de consentimiento informado que se considere.</w:t>
      </w:r>
    </w:p>
    <w:p w:rsidR="00275F59" w:rsidRDefault="00275F59" w:rsidP="00932BAC">
      <w:pPr>
        <w:spacing w:after="0" w:line="360" w:lineRule="auto"/>
        <w:jc w:val="both"/>
        <w:rPr>
          <w:rFonts w:ascii="Arial" w:hAnsi="Arial" w:cs="Arial"/>
          <w:color w:val="000000"/>
          <w:sz w:val="24"/>
          <w:szCs w:val="24"/>
        </w:rPr>
      </w:pPr>
      <w:r w:rsidRPr="00275F59">
        <w:rPr>
          <w:rFonts w:ascii="Arial" w:hAnsi="Arial" w:cs="Arial"/>
          <w:color w:val="000000"/>
          <w:sz w:val="24"/>
          <w:szCs w:val="24"/>
        </w:rPr>
        <w:t>Por último, en recoge la preparación de las “gotas caputo”, una mezcla de colirios de ciclopentolato, tropicamida y fenilefrina, sin ningún tipo de datos de estabilidad ni compatibilidad por lo que no parece aconsejable su uso</w:t>
      </w:r>
      <w:r w:rsidRPr="00275F59">
        <w:rPr>
          <w:rFonts w:ascii="Arial" w:hAnsi="Arial" w:cs="Arial"/>
          <w:color w:val="000000"/>
          <w:sz w:val="24"/>
          <w:szCs w:val="24"/>
        </w:rPr>
        <w:br/>
      </w:r>
      <w:r w:rsidRPr="00275F59">
        <w:rPr>
          <w:rFonts w:ascii="Arial" w:hAnsi="Arial" w:cs="Arial"/>
          <w:color w:val="000000"/>
          <w:sz w:val="24"/>
          <w:szCs w:val="24"/>
        </w:rPr>
        <w:br/>
      </w:r>
    </w:p>
    <w:p w:rsidR="00135676" w:rsidRPr="002F3733" w:rsidRDefault="00275F59" w:rsidP="00275F59">
      <w:pPr>
        <w:ind w:left="4248" w:firstLine="430"/>
        <w:jc w:val="both"/>
        <w:rPr>
          <w:rFonts w:ascii="Arial" w:hAnsi="Arial" w:cs="Arial"/>
          <w:sz w:val="24"/>
          <w:szCs w:val="24"/>
        </w:rPr>
      </w:pPr>
      <w:r w:rsidRPr="002F3733">
        <w:rPr>
          <w:rFonts w:ascii="Arial" w:hAnsi="Arial" w:cs="Arial"/>
          <w:sz w:val="24"/>
          <w:szCs w:val="24"/>
        </w:rPr>
        <w:t xml:space="preserve"> </w:t>
      </w:r>
      <w:r w:rsidR="00135676" w:rsidRPr="002F3733">
        <w:rPr>
          <w:rFonts w:ascii="Arial" w:hAnsi="Arial" w:cs="Arial"/>
          <w:sz w:val="24"/>
          <w:szCs w:val="24"/>
        </w:rPr>
        <w:t>[</w:t>
      </w:r>
      <w:r w:rsidR="00135676">
        <w:rPr>
          <w:rFonts w:ascii="Arial" w:hAnsi="Arial" w:cs="Arial"/>
          <w:sz w:val="24"/>
          <w:szCs w:val="24"/>
        </w:rPr>
        <w:t>Respuesta enviada</w:t>
      </w:r>
      <w:r w:rsidR="00135676" w:rsidRPr="002F3733">
        <w:rPr>
          <w:rFonts w:ascii="Arial" w:hAnsi="Arial" w:cs="Arial"/>
          <w:sz w:val="24"/>
          <w:szCs w:val="24"/>
        </w:rPr>
        <w:t>:</w:t>
      </w:r>
      <w:r w:rsidR="00135676">
        <w:rPr>
          <w:rFonts w:ascii="Arial" w:hAnsi="Arial" w:cs="Arial"/>
          <w:sz w:val="24"/>
          <w:szCs w:val="24"/>
        </w:rPr>
        <w:t xml:space="preserve"> </w:t>
      </w:r>
      <w:r>
        <w:rPr>
          <w:rFonts w:ascii="Arial" w:hAnsi="Arial" w:cs="Arial"/>
          <w:sz w:val="24"/>
          <w:szCs w:val="24"/>
        </w:rPr>
        <w:t>27</w:t>
      </w:r>
      <w:r w:rsidR="00135676">
        <w:rPr>
          <w:rFonts w:ascii="Arial" w:hAnsi="Arial" w:cs="Arial"/>
          <w:sz w:val="24"/>
          <w:szCs w:val="24"/>
        </w:rPr>
        <w:t>-10-2014</w:t>
      </w:r>
      <w:r w:rsidR="00135676" w:rsidRPr="002F3733">
        <w:rPr>
          <w:rFonts w:ascii="Arial" w:hAnsi="Arial" w:cs="Arial"/>
          <w:sz w:val="24"/>
          <w:szCs w:val="24"/>
        </w:rPr>
        <w:t>]</w:t>
      </w:r>
    </w:p>
    <w:p w:rsidR="00135676" w:rsidRDefault="00135676" w:rsidP="00135676">
      <w:pPr>
        <w:jc w:val="both"/>
        <w:rPr>
          <w:rFonts w:ascii="Arial" w:hAnsi="Arial" w:cs="Arial"/>
          <w:sz w:val="24"/>
          <w:szCs w:val="24"/>
        </w:rPr>
      </w:pPr>
      <w:r w:rsidRPr="002F3733">
        <w:rPr>
          <w:rFonts w:ascii="Arial" w:hAnsi="Arial" w:cs="Arial"/>
          <w:sz w:val="24"/>
          <w:szCs w:val="24"/>
        </w:rPr>
        <w:t xml:space="preserve">Respuesta enviada por: </w:t>
      </w:r>
      <w:r w:rsidR="00275F59">
        <w:rPr>
          <w:rFonts w:ascii="Arial" w:hAnsi="Arial" w:cs="Arial"/>
          <w:sz w:val="24"/>
          <w:szCs w:val="24"/>
        </w:rPr>
        <w:t xml:space="preserve">José María Alonso Herreros. Hospital Los Arcos del Mar Menor. </w:t>
      </w:r>
      <w:r w:rsidRPr="002F3733">
        <w:rPr>
          <w:rFonts w:ascii="Arial" w:hAnsi="Arial" w:cs="Arial"/>
          <w:sz w:val="24"/>
          <w:szCs w:val="24"/>
        </w:rPr>
        <w:t xml:space="preserve">Grupo </w:t>
      </w:r>
      <w:r w:rsidR="00275F59">
        <w:rPr>
          <w:rFonts w:ascii="Arial" w:hAnsi="Arial" w:cs="Arial"/>
          <w:sz w:val="24"/>
          <w:szCs w:val="24"/>
        </w:rPr>
        <w:t xml:space="preserve">de </w:t>
      </w:r>
      <w:r w:rsidRPr="002F3733">
        <w:rPr>
          <w:rFonts w:ascii="Arial" w:hAnsi="Arial" w:cs="Arial"/>
          <w:sz w:val="24"/>
          <w:szCs w:val="24"/>
        </w:rPr>
        <w:t xml:space="preserve">Trabajo </w:t>
      </w:r>
      <w:r w:rsidR="00275F59">
        <w:rPr>
          <w:rFonts w:ascii="Arial" w:hAnsi="Arial" w:cs="Arial"/>
          <w:sz w:val="24"/>
          <w:szCs w:val="24"/>
        </w:rPr>
        <w:t xml:space="preserve">de </w:t>
      </w:r>
      <w:r w:rsidRPr="002F3733">
        <w:rPr>
          <w:rFonts w:ascii="Arial" w:hAnsi="Arial" w:cs="Arial"/>
          <w:sz w:val="24"/>
          <w:szCs w:val="24"/>
        </w:rPr>
        <w:t xml:space="preserve">Farmacotecnia </w:t>
      </w:r>
      <w:r w:rsidR="00275F59">
        <w:rPr>
          <w:rFonts w:ascii="Arial" w:hAnsi="Arial" w:cs="Arial"/>
          <w:sz w:val="24"/>
          <w:szCs w:val="24"/>
        </w:rPr>
        <w:t xml:space="preserve">de la </w:t>
      </w:r>
      <w:r w:rsidRPr="002F3733">
        <w:rPr>
          <w:rFonts w:ascii="Arial" w:hAnsi="Arial" w:cs="Arial"/>
          <w:sz w:val="24"/>
          <w:szCs w:val="24"/>
        </w:rPr>
        <w:t>SEFH</w:t>
      </w:r>
      <w:r w:rsidR="00275F59">
        <w:rPr>
          <w:rFonts w:ascii="Arial" w:hAnsi="Arial" w:cs="Arial"/>
          <w:sz w:val="24"/>
          <w:szCs w:val="24"/>
        </w:rPr>
        <w:t>.</w:t>
      </w:r>
    </w:p>
    <w:p w:rsidR="00275F59" w:rsidRDefault="00275F59" w:rsidP="00135676">
      <w:pPr>
        <w:jc w:val="both"/>
        <w:rPr>
          <w:rFonts w:ascii="Arial" w:hAnsi="Arial" w:cs="Arial"/>
          <w:sz w:val="24"/>
          <w:szCs w:val="24"/>
        </w:rPr>
      </w:pPr>
    </w:p>
    <w:tbl>
      <w:tblPr>
        <w:tblStyle w:val="Tablaconcuadrcula"/>
        <w:tblW w:w="0" w:type="auto"/>
        <w:shd w:val="clear" w:color="auto" w:fill="DEEAF6" w:themeFill="accent1" w:themeFillTint="33"/>
        <w:tblLook w:val="04A0"/>
      </w:tblPr>
      <w:tblGrid>
        <w:gridCol w:w="8644"/>
      </w:tblGrid>
      <w:tr w:rsidR="00275F59" w:rsidRPr="00275F59" w:rsidTr="00275F59">
        <w:tc>
          <w:tcPr>
            <w:tcW w:w="8644" w:type="dxa"/>
            <w:shd w:val="clear" w:color="auto" w:fill="DEEAF6" w:themeFill="accent1" w:themeFillTint="33"/>
          </w:tcPr>
          <w:p w:rsidR="00275F59" w:rsidRPr="00275F59" w:rsidRDefault="00275F59" w:rsidP="00275F59">
            <w:pPr>
              <w:jc w:val="both"/>
              <w:rPr>
                <w:rFonts w:ascii="Arial" w:hAnsi="Arial" w:cs="Arial"/>
                <w:b/>
                <w:sz w:val="24"/>
                <w:szCs w:val="24"/>
              </w:rPr>
            </w:pPr>
            <w:r w:rsidRPr="00275F59">
              <w:rPr>
                <w:rFonts w:ascii="Arial" w:hAnsi="Arial" w:cs="Arial"/>
                <w:b/>
                <w:sz w:val="24"/>
                <w:szCs w:val="24"/>
              </w:rPr>
              <w:t>Respuesta 2</w:t>
            </w:r>
          </w:p>
        </w:tc>
      </w:tr>
    </w:tbl>
    <w:p w:rsidR="00275F59" w:rsidRDefault="00275F59" w:rsidP="00135676">
      <w:pPr>
        <w:jc w:val="both"/>
        <w:rPr>
          <w:rFonts w:ascii="Arial" w:hAnsi="Arial" w:cs="Arial"/>
          <w:sz w:val="24"/>
          <w:szCs w:val="24"/>
        </w:rPr>
      </w:pPr>
    </w:p>
    <w:p w:rsidR="0081073C" w:rsidRDefault="0081073C" w:rsidP="00275F59">
      <w:pPr>
        <w:spacing w:line="360" w:lineRule="auto"/>
        <w:jc w:val="both"/>
        <w:rPr>
          <w:rFonts w:ascii="Arial" w:hAnsi="Arial" w:cs="Arial"/>
          <w:color w:val="000000"/>
          <w:sz w:val="24"/>
          <w:szCs w:val="24"/>
        </w:rPr>
      </w:pPr>
      <w:r>
        <w:rPr>
          <w:rFonts w:ascii="Arial" w:hAnsi="Arial" w:cs="Arial"/>
          <w:color w:val="000000"/>
          <w:sz w:val="24"/>
          <w:szCs w:val="24"/>
        </w:rPr>
        <w:t>En otros paí</w:t>
      </w:r>
      <w:r w:rsidR="00275F59" w:rsidRPr="00275F59">
        <w:rPr>
          <w:rFonts w:ascii="Arial" w:hAnsi="Arial" w:cs="Arial"/>
          <w:color w:val="000000"/>
          <w:sz w:val="24"/>
          <w:szCs w:val="24"/>
        </w:rPr>
        <w:t>ses se encuentra comercializado al 0,5% en monodosis (Minims Cyclopentolate Hydrochloride 0.5%, Bausch &amp; Lomb ), por lo que también existe la opción de solicitarlo como medicamento extranjero.</w:t>
      </w:r>
    </w:p>
    <w:p w:rsidR="0081073C" w:rsidRDefault="00275F59" w:rsidP="00275F59">
      <w:pPr>
        <w:spacing w:line="360" w:lineRule="auto"/>
        <w:jc w:val="both"/>
        <w:rPr>
          <w:rFonts w:ascii="Arial" w:hAnsi="Arial" w:cs="Arial"/>
          <w:color w:val="000000"/>
          <w:sz w:val="24"/>
          <w:szCs w:val="24"/>
        </w:rPr>
      </w:pPr>
      <w:r w:rsidRPr="00275F59">
        <w:rPr>
          <w:rFonts w:ascii="Arial" w:hAnsi="Arial" w:cs="Arial"/>
          <w:color w:val="000000"/>
          <w:sz w:val="24"/>
          <w:szCs w:val="24"/>
        </w:rPr>
        <w:t>El principio activo, Ciclopentolato hidrocloruro lo comercializa en España UQUIFA, S.A, pero el pedido mínimo es de 1 kg, y el precio de 2.250€.</w:t>
      </w:r>
    </w:p>
    <w:p w:rsidR="0081073C" w:rsidRDefault="00275F59" w:rsidP="00275F59">
      <w:pPr>
        <w:spacing w:line="360" w:lineRule="auto"/>
        <w:jc w:val="both"/>
        <w:rPr>
          <w:rStyle w:val="apple-converted-space"/>
          <w:rFonts w:ascii="Arial" w:hAnsi="Arial" w:cs="Arial"/>
          <w:color w:val="000000"/>
          <w:sz w:val="24"/>
          <w:szCs w:val="24"/>
        </w:rPr>
      </w:pPr>
      <w:r w:rsidRPr="00275F59">
        <w:rPr>
          <w:rFonts w:ascii="Arial" w:hAnsi="Arial" w:cs="Arial"/>
          <w:color w:val="000000"/>
          <w:sz w:val="24"/>
          <w:szCs w:val="24"/>
        </w:rPr>
        <w:t>Por lo que la opción más fácil es partir de la especialidad farmacéutica. El libro sobre Preparación de Medicamentos y Formulación Magistral del Servicio de Farmacia del Hospital Universitario 12 de Octubre (Volúmen I) describe una fórmula de Colircusí Ciclopléjico 1% disuelto en solución tamponada para uso oftalmológico (BSS® o AQSIA®) o en su defecto suero fisiológico.</w:t>
      </w:r>
      <w:r w:rsidRPr="00275F59">
        <w:rPr>
          <w:rStyle w:val="apple-converted-space"/>
          <w:rFonts w:ascii="Arial" w:hAnsi="Arial" w:cs="Arial"/>
          <w:color w:val="000000"/>
          <w:sz w:val="24"/>
          <w:szCs w:val="24"/>
        </w:rPr>
        <w:t> </w:t>
      </w:r>
    </w:p>
    <w:p w:rsidR="0081073C" w:rsidRDefault="00275F59" w:rsidP="00275F59">
      <w:pPr>
        <w:spacing w:line="360" w:lineRule="auto"/>
        <w:jc w:val="both"/>
        <w:rPr>
          <w:rStyle w:val="apple-converted-space"/>
          <w:rFonts w:ascii="Arial" w:hAnsi="Arial" w:cs="Arial"/>
          <w:color w:val="000000"/>
          <w:sz w:val="24"/>
          <w:szCs w:val="24"/>
        </w:rPr>
      </w:pPr>
      <w:r w:rsidRPr="00275F59">
        <w:rPr>
          <w:rFonts w:ascii="Arial" w:hAnsi="Arial" w:cs="Arial"/>
          <w:color w:val="000000"/>
          <w:sz w:val="24"/>
          <w:szCs w:val="24"/>
        </w:rPr>
        <w:t>La siguiente tabla resume los valores de pH y osmolaridad según el disolvente utilizado. El más adecuado teniendo en cuenta la osmolaridad y que la hidrólisis del Ciclopentolato Hidrocloruro aumenta con la alcalinidad sería el NaCl 0,9%.</w:t>
      </w:r>
      <w:r w:rsidRPr="00275F59">
        <w:rPr>
          <w:rStyle w:val="apple-converted-space"/>
          <w:rFonts w:ascii="Arial" w:hAnsi="Arial" w:cs="Arial"/>
          <w:color w:val="000000"/>
          <w:sz w:val="24"/>
          <w:szCs w:val="24"/>
        </w:rPr>
        <w:t> </w:t>
      </w:r>
    </w:p>
    <w:p w:rsidR="0081073C" w:rsidRDefault="0081073C" w:rsidP="00275F59">
      <w:pPr>
        <w:spacing w:line="360" w:lineRule="auto"/>
        <w:jc w:val="both"/>
        <w:rPr>
          <w:rFonts w:ascii="Arial" w:hAnsi="Arial" w:cs="Arial"/>
          <w:color w:val="000000"/>
          <w:sz w:val="24"/>
          <w:szCs w:val="24"/>
        </w:rPr>
      </w:pPr>
    </w:p>
    <w:p w:rsidR="0081073C" w:rsidRDefault="0081073C" w:rsidP="00275F59">
      <w:pPr>
        <w:spacing w:line="360" w:lineRule="auto"/>
        <w:jc w:val="both"/>
        <w:rPr>
          <w:rFonts w:ascii="Arial" w:hAnsi="Arial" w:cs="Arial"/>
          <w:color w:val="000000"/>
          <w:sz w:val="24"/>
          <w:szCs w:val="24"/>
        </w:rPr>
      </w:pPr>
    </w:p>
    <w:p w:rsidR="0081073C" w:rsidRDefault="0081073C" w:rsidP="00275F59">
      <w:pPr>
        <w:spacing w:line="360" w:lineRule="auto"/>
        <w:jc w:val="both"/>
        <w:rPr>
          <w:rFonts w:ascii="Arial" w:hAnsi="Arial" w:cs="Arial"/>
          <w:color w:val="000000"/>
          <w:sz w:val="24"/>
          <w:szCs w:val="24"/>
        </w:rPr>
      </w:pPr>
    </w:p>
    <w:tbl>
      <w:tblPr>
        <w:tblStyle w:val="Tablaconcuadrcula"/>
        <w:tblW w:w="0" w:type="auto"/>
        <w:tblLook w:val="04A0"/>
      </w:tblPr>
      <w:tblGrid>
        <w:gridCol w:w="4219"/>
        <w:gridCol w:w="1619"/>
        <w:gridCol w:w="2882"/>
      </w:tblGrid>
      <w:tr w:rsidR="0081073C" w:rsidTr="0081073C">
        <w:tc>
          <w:tcPr>
            <w:tcW w:w="4219" w:type="dxa"/>
          </w:tcPr>
          <w:p w:rsidR="0081073C" w:rsidRDefault="0081073C" w:rsidP="0081073C">
            <w:pPr>
              <w:jc w:val="both"/>
              <w:rPr>
                <w:rFonts w:ascii="Arial" w:hAnsi="Arial" w:cs="Arial"/>
                <w:color w:val="000000"/>
                <w:sz w:val="24"/>
                <w:szCs w:val="24"/>
              </w:rPr>
            </w:pPr>
            <w:r w:rsidRPr="00275F59">
              <w:rPr>
                <w:rFonts w:ascii="Arial" w:hAnsi="Arial" w:cs="Arial"/>
                <w:color w:val="000000"/>
                <w:sz w:val="24"/>
                <w:szCs w:val="24"/>
              </w:rPr>
              <w:t>Formulación</w:t>
            </w:r>
          </w:p>
        </w:tc>
        <w:tc>
          <w:tcPr>
            <w:tcW w:w="1619" w:type="dxa"/>
          </w:tcPr>
          <w:p w:rsidR="0081073C" w:rsidRDefault="0081073C" w:rsidP="0081073C">
            <w:pPr>
              <w:jc w:val="center"/>
              <w:rPr>
                <w:rFonts w:ascii="Arial" w:hAnsi="Arial" w:cs="Arial"/>
                <w:color w:val="000000"/>
                <w:sz w:val="24"/>
                <w:szCs w:val="24"/>
              </w:rPr>
            </w:pPr>
            <w:r w:rsidRPr="00275F59">
              <w:rPr>
                <w:rFonts w:ascii="Arial" w:hAnsi="Arial" w:cs="Arial"/>
                <w:color w:val="000000"/>
                <w:sz w:val="24"/>
                <w:szCs w:val="24"/>
              </w:rPr>
              <w:t>pH</w:t>
            </w:r>
          </w:p>
        </w:tc>
        <w:tc>
          <w:tcPr>
            <w:tcW w:w="2882" w:type="dxa"/>
          </w:tcPr>
          <w:p w:rsidR="0081073C" w:rsidRDefault="0081073C" w:rsidP="0081073C">
            <w:pPr>
              <w:jc w:val="both"/>
              <w:rPr>
                <w:rFonts w:ascii="Arial" w:hAnsi="Arial" w:cs="Arial"/>
                <w:color w:val="000000"/>
                <w:sz w:val="24"/>
                <w:szCs w:val="24"/>
              </w:rPr>
            </w:pPr>
            <w:r w:rsidRPr="00275F59">
              <w:rPr>
                <w:rFonts w:ascii="Arial" w:hAnsi="Arial" w:cs="Arial"/>
                <w:color w:val="000000"/>
                <w:sz w:val="24"/>
                <w:szCs w:val="24"/>
              </w:rPr>
              <w:t>Osmolaridad (mOsm/kg)</w:t>
            </w:r>
          </w:p>
          <w:p w:rsidR="0081073C" w:rsidRDefault="0081073C" w:rsidP="0081073C">
            <w:pPr>
              <w:jc w:val="both"/>
              <w:rPr>
                <w:rFonts w:ascii="Arial" w:hAnsi="Arial" w:cs="Arial"/>
                <w:color w:val="000000"/>
                <w:sz w:val="24"/>
                <w:szCs w:val="24"/>
              </w:rPr>
            </w:pPr>
          </w:p>
        </w:tc>
      </w:tr>
      <w:tr w:rsidR="0081073C" w:rsidTr="0081073C">
        <w:tc>
          <w:tcPr>
            <w:tcW w:w="4219" w:type="dxa"/>
          </w:tcPr>
          <w:p w:rsidR="0081073C" w:rsidRDefault="0081073C" w:rsidP="0081073C">
            <w:pPr>
              <w:jc w:val="both"/>
              <w:rPr>
                <w:rFonts w:ascii="Arial" w:hAnsi="Arial" w:cs="Arial"/>
                <w:color w:val="000000"/>
                <w:sz w:val="24"/>
                <w:szCs w:val="24"/>
              </w:rPr>
            </w:pPr>
            <w:r w:rsidRPr="00275F59">
              <w:rPr>
                <w:rFonts w:ascii="Arial" w:hAnsi="Arial" w:cs="Arial"/>
                <w:color w:val="000000"/>
                <w:sz w:val="24"/>
                <w:szCs w:val="24"/>
              </w:rPr>
              <w:t>Colircusí Ciclopléjico 1%®</w:t>
            </w:r>
          </w:p>
        </w:tc>
        <w:tc>
          <w:tcPr>
            <w:tcW w:w="1619" w:type="dxa"/>
          </w:tcPr>
          <w:p w:rsidR="0081073C" w:rsidRDefault="0081073C" w:rsidP="0081073C">
            <w:pPr>
              <w:jc w:val="center"/>
              <w:rPr>
                <w:rFonts w:ascii="Arial" w:hAnsi="Arial" w:cs="Arial"/>
                <w:color w:val="000000"/>
                <w:sz w:val="24"/>
                <w:szCs w:val="24"/>
              </w:rPr>
            </w:pPr>
            <w:r w:rsidRPr="00275F59">
              <w:rPr>
                <w:rFonts w:ascii="Arial" w:hAnsi="Arial" w:cs="Arial"/>
                <w:color w:val="000000"/>
                <w:sz w:val="24"/>
                <w:szCs w:val="24"/>
              </w:rPr>
              <w:t>3,71</w:t>
            </w:r>
          </w:p>
        </w:tc>
        <w:tc>
          <w:tcPr>
            <w:tcW w:w="2882" w:type="dxa"/>
          </w:tcPr>
          <w:p w:rsidR="0081073C" w:rsidRDefault="0081073C" w:rsidP="0081073C">
            <w:pPr>
              <w:jc w:val="center"/>
              <w:rPr>
                <w:rFonts w:ascii="Arial" w:hAnsi="Arial" w:cs="Arial"/>
                <w:color w:val="000000"/>
                <w:sz w:val="24"/>
                <w:szCs w:val="24"/>
              </w:rPr>
            </w:pPr>
            <w:r w:rsidRPr="00275F59">
              <w:rPr>
                <w:rFonts w:ascii="Arial" w:hAnsi="Arial" w:cs="Arial"/>
                <w:color w:val="000000"/>
                <w:sz w:val="24"/>
                <w:szCs w:val="24"/>
              </w:rPr>
              <w:t>321</w:t>
            </w:r>
          </w:p>
          <w:p w:rsidR="0081073C" w:rsidRDefault="0081073C" w:rsidP="0081073C">
            <w:pPr>
              <w:jc w:val="center"/>
              <w:rPr>
                <w:rFonts w:ascii="Arial" w:hAnsi="Arial" w:cs="Arial"/>
                <w:color w:val="000000"/>
                <w:sz w:val="24"/>
                <w:szCs w:val="24"/>
              </w:rPr>
            </w:pPr>
          </w:p>
        </w:tc>
      </w:tr>
      <w:tr w:rsidR="0081073C" w:rsidTr="0081073C">
        <w:tc>
          <w:tcPr>
            <w:tcW w:w="4219" w:type="dxa"/>
          </w:tcPr>
          <w:p w:rsidR="0081073C" w:rsidRDefault="0081073C" w:rsidP="0081073C">
            <w:pPr>
              <w:jc w:val="both"/>
              <w:rPr>
                <w:rFonts w:ascii="Arial" w:hAnsi="Arial" w:cs="Arial"/>
                <w:color w:val="000000"/>
                <w:sz w:val="24"/>
                <w:szCs w:val="24"/>
              </w:rPr>
            </w:pPr>
            <w:r w:rsidRPr="00275F59">
              <w:rPr>
                <w:rFonts w:ascii="Arial" w:hAnsi="Arial" w:cs="Arial"/>
                <w:color w:val="000000"/>
                <w:sz w:val="24"/>
                <w:szCs w:val="24"/>
              </w:rPr>
              <w:t>Ciclopentolato 0,5% BSS</w:t>
            </w:r>
          </w:p>
        </w:tc>
        <w:tc>
          <w:tcPr>
            <w:tcW w:w="1619" w:type="dxa"/>
          </w:tcPr>
          <w:p w:rsidR="0081073C" w:rsidRDefault="0081073C" w:rsidP="0081073C">
            <w:pPr>
              <w:jc w:val="center"/>
              <w:rPr>
                <w:rFonts w:ascii="Arial" w:hAnsi="Arial" w:cs="Arial"/>
                <w:color w:val="000000"/>
                <w:sz w:val="24"/>
                <w:szCs w:val="24"/>
              </w:rPr>
            </w:pPr>
            <w:r w:rsidRPr="00275F59">
              <w:rPr>
                <w:rFonts w:ascii="Arial" w:hAnsi="Arial" w:cs="Arial"/>
                <w:color w:val="000000"/>
                <w:sz w:val="24"/>
                <w:szCs w:val="24"/>
              </w:rPr>
              <w:t>6,16</w:t>
            </w:r>
          </w:p>
        </w:tc>
        <w:tc>
          <w:tcPr>
            <w:tcW w:w="2882" w:type="dxa"/>
          </w:tcPr>
          <w:p w:rsidR="0081073C" w:rsidRDefault="0081073C" w:rsidP="0081073C">
            <w:pPr>
              <w:jc w:val="center"/>
              <w:rPr>
                <w:rFonts w:ascii="Arial" w:hAnsi="Arial" w:cs="Arial"/>
                <w:color w:val="000000"/>
                <w:sz w:val="24"/>
                <w:szCs w:val="24"/>
              </w:rPr>
            </w:pPr>
            <w:r w:rsidRPr="00275F59">
              <w:rPr>
                <w:rFonts w:ascii="Arial" w:hAnsi="Arial" w:cs="Arial"/>
                <w:color w:val="000000"/>
                <w:sz w:val="24"/>
                <w:szCs w:val="24"/>
              </w:rPr>
              <w:t>315</w:t>
            </w:r>
          </w:p>
          <w:p w:rsidR="0081073C" w:rsidRDefault="0081073C" w:rsidP="0081073C">
            <w:pPr>
              <w:jc w:val="center"/>
              <w:rPr>
                <w:rFonts w:ascii="Arial" w:hAnsi="Arial" w:cs="Arial"/>
                <w:color w:val="000000"/>
                <w:sz w:val="24"/>
                <w:szCs w:val="24"/>
              </w:rPr>
            </w:pPr>
          </w:p>
        </w:tc>
      </w:tr>
      <w:tr w:rsidR="0081073C" w:rsidTr="0081073C">
        <w:tc>
          <w:tcPr>
            <w:tcW w:w="4219" w:type="dxa"/>
          </w:tcPr>
          <w:p w:rsidR="0081073C" w:rsidRDefault="0081073C" w:rsidP="0081073C">
            <w:pPr>
              <w:jc w:val="both"/>
              <w:rPr>
                <w:rFonts w:ascii="Arial" w:hAnsi="Arial" w:cs="Arial"/>
                <w:color w:val="000000"/>
                <w:sz w:val="24"/>
                <w:szCs w:val="24"/>
              </w:rPr>
            </w:pPr>
            <w:r w:rsidRPr="00275F59">
              <w:rPr>
                <w:rFonts w:ascii="Arial" w:hAnsi="Arial" w:cs="Arial"/>
                <w:color w:val="000000"/>
                <w:sz w:val="24"/>
                <w:szCs w:val="24"/>
              </w:rPr>
              <w:t>Ciclopentolato 0,5% NaCl 0,9%</w:t>
            </w:r>
          </w:p>
        </w:tc>
        <w:tc>
          <w:tcPr>
            <w:tcW w:w="1619" w:type="dxa"/>
          </w:tcPr>
          <w:p w:rsidR="0081073C" w:rsidRDefault="0081073C" w:rsidP="0081073C">
            <w:pPr>
              <w:jc w:val="center"/>
              <w:rPr>
                <w:rFonts w:ascii="Arial" w:hAnsi="Arial" w:cs="Arial"/>
                <w:color w:val="000000"/>
                <w:sz w:val="24"/>
                <w:szCs w:val="24"/>
              </w:rPr>
            </w:pPr>
            <w:r w:rsidRPr="00275F59">
              <w:rPr>
                <w:rFonts w:ascii="Arial" w:hAnsi="Arial" w:cs="Arial"/>
                <w:color w:val="000000"/>
                <w:sz w:val="24"/>
                <w:szCs w:val="24"/>
              </w:rPr>
              <w:t>4,45</w:t>
            </w:r>
          </w:p>
        </w:tc>
        <w:tc>
          <w:tcPr>
            <w:tcW w:w="2882" w:type="dxa"/>
          </w:tcPr>
          <w:p w:rsidR="0081073C" w:rsidRDefault="0081073C" w:rsidP="0081073C">
            <w:pPr>
              <w:jc w:val="center"/>
              <w:rPr>
                <w:rFonts w:ascii="Arial" w:hAnsi="Arial" w:cs="Arial"/>
                <w:color w:val="000000"/>
                <w:sz w:val="24"/>
                <w:szCs w:val="24"/>
              </w:rPr>
            </w:pPr>
            <w:r w:rsidRPr="00275F59">
              <w:rPr>
                <w:rFonts w:ascii="Arial" w:hAnsi="Arial" w:cs="Arial"/>
                <w:color w:val="000000"/>
                <w:sz w:val="24"/>
                <w:szCs w:val="24"/>
              </w:rPr>
              <w:t>303</w:t>
            </w:r>
          </w:p>
          <w:p w:rsidR="0081073C" w:rsidRDefault="0081073C" w:rsidP="0081073C">
            <w:pPr>
              <w:jc w:val="center"/>
              <w:rPr>
                <w:rFonts w:ascii="Arial" w:hAnsi="Arial" w:cs="Arial"/>
                <w:color w:val="000000"/>
                <w:sz w:val="24"/>
                <w:szCs w:val="24"/>
              </w:rPr>
            </w:pPr>
          </w:p>
        </w:tc>
      </w:tr>
      <w:tr w:rsidR="0081073C" w:rsidTr="0081073C">
        <w:tc>
          <w:tcPr>
            <w:tcW w:w="4219" w:type="dxa"/>
          </w:tcPr>
          <w:p w:rsidR="0081073C" w:rsidRDefault="0081073C" w:rsidP="0081073C">
            <w:pPr>
              <w:jc w:val="both"/>
              <w:rPr>
                <w:rFonts w:ascii="Arial" w:hAnsi="Arial" w:cs="Arial"/>
                <w:color w:val="000000"/>
                <w:sz w:val="24"/>
                <w:szCs w:val="24"/>
              </w:rPr>
            </w:pPr>
            <w:r w:rsidRPr="00275F59">
              <w:rPr>
                <w:rFonts w:ascii="Arial" w:hAnsi="Arial" w:cs="Arial"/>
                <w:color w:val="000000"/>
                <w:sz w:val="24"/>
                <w:szCs w:val="24"/>
              </w:rPr>
              <w:t>Cliclopentolato 0,5% API</w:t>
            </w:r>
          </w:p>
        </w:tc>
        <w:tc>
          <w:tcPr>
            <w:tcW w:w="1619" w:type="dxa"/>
          </w:tcPr>
          <w:p w:rsidR="0081073C" w:rsidRDefault="0081073C" w:rsidP="0081073C">
            <w:pPr>
              <w:jc w:val="center"/>
              <w:rPr>
                <w:rFonts w:ascii="Arial" w:hAnsi="Arial" w:cs="Arial"/>
                <w:color w:val="000000"/>
                <w:sz w:val="24"/>
                <w:szCs w:val="24"/>
              </w:rPr>
            </w:pPr>
            <w:r w:rsidRPr="00275F59">
              <w:rPr>
                <w:rFonts w:ascii="Arial" w:hAnsi="Arial" w:cs="Arial"/>
                <w:color w:val="000000"/>
                <w:sz w:val="24"/>
                <w:szCs w:val="24"/>
              </w:rPr>
              <w:t>4,84</w:t>
            </w:r>
          </w:p>
        </w:tc>
        <w:tc>
          <w:tcPr>
            <w:tcW w:w="2882" w:type="dxa"/>
          </w:tcPr>
          <w:p w:rsidR="0081073C" w:rsidRDefault="0081073C" w:rsidP="0081073C">
            <w:pPr>
              <w:jc w:val="center"/>
              <w:rPr>
                <w:rFonts w:ascii="Arial" w:hAnsi="Arial" w:cs="Arial"/>
                <w:color w:val="000000"/>
                <w:sz w:val="24"/>
                <w:szCs w:val="24"/>
              </w:rPr>
            </w:pPr>
            <w:r w:rsidRPr="00275F59">
              <w:rPr>
                <w:rFonts w:ascii="Arial" w:hAnsi="Arial" w:cs="Arial"/>
                <w:color w:val="000000"/>
                <w:sz w:val="24"/>
                <w:szCs w:val="24"/>
              </w:rPr>
              <w:t>163</w:t>
            </w:r>
          </w:p>
          <w:p w:rsidR="0081073C" w:rsidRDefault="0081073C" w:rsidP="0081073C">
            <w:pPr>
              <w:jc w:val="center"/>
              <w:rPr>
                <w:rFonts w:ascii="Arial" w:hAnsi="Arial" w:cs="Arial"/>
                <w:color w:val="000000"/>
                <w:sz w:val="24"/>
                <w:szCs w:val="24"/>
              </w:rPr>
            </w:pPr>
          </w:p>
        </w:tc>
      </w:tr>
    </w:tbl>
    <w:p w:rsidR="0081073C" w:rsidRPr="0081073C" w:rsidRDefault="00275F59" w:rsidP="00275F59">
      <w:pPr>
        <w:spacing w:line="360" w:lineRule="auto"/>
        <w:jc w:val="both"/>
        <w:rPr>
          <w:rFonts w:ascii="Arial" w:hAnsi="Arial" w:cs="Arial"/>
          <w:color w:val="000000"/>
          <w:sz w:val="20"/>
          <w:szCs w:val="20"/>
        </w:rPr>
      </w:pPr>
      <w:r w:rsidRPr="0081073C">
        <w:rPr>
          <w:rFonts w:ascii="Arial" w:hAnsi="Arial" w:cs="Arial"/>
          <w:color w:val="000000"/>
          <w:sz w:val="20"/>
          <w:szCs w:val="20"/>
        </w:rPr>
        <w:t>BSS: Solución Salina Balanceada. API: Agua para inyección.</w:t>
      </w:r>
    </w:p>
    <w:p w:rsidR="0081073C" w:rsidRDefault="00275F59" w:rsidP="00275F59">
      <w:pPr>
        <w:spacing w:line="360" w:lineRule="auto"/>
        <w:jc w:val="both"/>
        <w:rPr>
          <w:rFonts w:ascii="Arial" w:hAnsi="Arial" w:cs="Arial"/>
          <w:color w:val="000000"/>
          <w:sz w:val="24"/>
          <w:szCs w:val="24"/>
        </w:rPr>
      </w:pPr>
      <w:r w:rsidRPr="00275F59">
        <w:rPr>
          <w:rFonts w:ascii="Arial" w:hAnsi="Arial" w:cs="Arial"/>
          <w:color w:val="000000"/>
          <w:sz w:val="24"/>
          <w:szCs w:val="24"/>
        </w:rPr>
        <w:t>En cuanto a la estabilidad microbiológica, aunque Colicusí Ciclopléjico contiene parabenos como conservantes, la composición cuantitativa no está incluida en la Ficha Técnica/Prospecto por considerarse confidencial (también lo hemos preguntado) y es probable que al diluirlo al 50% la concentración de estos quede por debajo de la eficaz (0,01-0,08%).</w:t>
      </w:r>
    </w:p>
    <w:p w:rsidR="0081073C" w:rsidRPr="0081073C" w:rsidRDefault="00275F59" w:rsidP="0081073C">
      <w:pPr>
        <w:spacing w:line="240" w:lineRule="auto"/>
        <w:jc w:val="both"/>
        <w:rPr>
          <w:rFonts w:ascii="Arial" w:hAnsi="Arial" w:cs="Arial"/>
          <w:i/>
          <w:color w:val="000000"/>
          <w:sz w:val="24"/>
          <w:szCs w:val="24"/>
          <w:lang w:val="en-US"/>
        </w:rPr>
      </w:pPr>
      <w:r w:rsidRPr="00275F59">
        <w:rPr>
          <w:rFonts w:ascii="Arial" w:hAnsi="Arial" w:cs="Arial"/>
          <w:color w:val="000000"/>
          <w:sz w:val="24"/>
          <w:szCs w:val="24"/>
        </w:rPr>
        <w:t xml:space="preserve">Se trataría de una preparación de riesgo bajo según matriz de evaluación del riesgo de preparaciones estériles de la Guía de Buenas </w:t>
      </w:r>
      <w:r w:rsidR="0081073C" w:rsidRPr="00275F59">
        <w:rPr>
          <w:rFonts w:ascii="Arial" w:hAnsi="Arial" w:cs="Arial"/>
          <w:color w:val="000000"/>
          <w:sz w:val="24"/>
          <w:szCs w:val="24"/>
        </w:rPr>
        <w:t>Prácticas</w:t>
      </w:r>
      <w:r w:rsidRPr="00275F59">
        <w:rPr>
          <w:rFonts w:ascii="Arial" w:hAnsi="Arial" w:cs="Arial"/>
          <w:color w:val="000000"/>
          <w:sz w:val="24"/>
          <w:szCs w:val="24"/>
        </w:rPr>
        <w:t xml:space="preserve"> de Preparación (GBPP). Por lo que, si no se realiza control microbiológico del producto acabado, cuando se prepara en el Servicio de Farmacia bajo cabina de flujo laminar con entorno controlado la estabilidad es de 48 horas a temperatura ambiente o 14 días en frigorífico (2 ˚C – 8 ˚C) y 7 días una vez abierto.</w:t>
      </w:r>
      <w:r w:rsidRPr="00275F59">
        <w:rPr>
          <w:rFonts w:ascii="Arial" w:hAnsi="Arial" w:cs="Arial"/>
          <w:color w:val="000000"/>
          <w:sz w:val="24"/>
          <w:szCs w:val="24"/>
        </w:rPr>
        <w:br/>
      </w:r>
      <w:r w:rsidRPr="00275F59">
        <w:rPr>
          <w:rFonts w:ascii="Arial" w:hAnsi="Arial" w:cs="Arial"/>
          <w:color w:val="000000"/>
          <w:sz w:val="24"/>
          <w:szCs w:val="24"/>
        </w:rPr>
        <w:br/>
      </w:r>
      <w:r w:rsidRPr="00275F59">
        <w:rPr>
          <w:rFonts w:ascii="Arial" w:hAnsi="Arial" w:cs="Arial"/>
          <w:color w:val="000000"/>
          <w:sz w:val="24"/>
          <w:szCs w:val="24"/>
        </w:rPr>
        <w:br/>
      </w:r>
      <w:r w:rsidRPr="0081073C">
        <w:rPr>
          <w:rFonts w:ascii="Arial" w:hAnsi="Arial" w:cs="Arial"/>
          <w:i/>
          <w:color w:val="000000"/>
          <w:sz w:val="24"/>
          <w:szCs w:val="24"/>
        </w:rPr>
        <w:t xml:space="preserve">1. Servicio de Farmacia. Hospital Universitario 12 de Octubre . Preparación de Medicamentos y Formulación Magistral. </w:t>
      </w:r>
      <w:r w:rsidRPr="0081073C">
        <w:rPr>
          <w:rFonts w:ascii="Arial" w:hAnsi="Arial" w:cs="Arial"/>
          <w:i/>
          <w:color w:val="000000"/>
          <w:sz w:val="24"/>
          <w:szCs w:val="24"/>
          <w:lang w:val="en-US"/>
        </w:rPr>
        <w:t>(Volúmen I). Sucesores de Rivadeneyra, S. A. 2010.</w:t>
      </w:r>
    </w:p>
    <w:p w:rsidR="0081073C" w:rsidRPr="00B54A70" w:rsidRDefault="00275F59" w:rsidP="0081073C">
      <w:pPr>
        <w:spacing w:line="240" w:lineRule="auto"/>
        <w:jc w:val="both"/>
        <w:rPr>
          <w:rFonts w:ascii="Arial" w:hAnsi="Arial" w:cs="Arial"/>
          <w:color w:val="000000"/>
          <w:sz w:val="24"/>
          <w:szCs w:val="24"/>
          <w:lang w:val="en-US"/>
        </w:rPr>
      </w:pPr>
      <w:r w:rsidRPr="0081073C">
        <w:rPr>
          <w:rFonts w:ascii="Arial" w:hAnsi="Arial" w:cs="Arial"/>
          <w:i/>
          <w:color w:val="000000"/>
          <w:sz w:val="24"/>
          <w:szCs w:val="24"/>
          <w:lang w:val="en-US"/>
        </w:rPr>
        <w:t>2. Roy A. K., Guillory J. K. The kinetics and mechanism of the hydrolysis of cyclopentolate hydrochloride in alkaline solutions. International Journal of Pharmaceutics. Volume 120, Issue 2, 30 June 1995, Pages 169–178.</w:t>
      </w:r>
      <w:r w:rsidRPr="0081073C">
        <w:rPr>
          <w:rFonts w:ascii="Arial" w:hAnsi="Arial" w:cs="Arial"/>
          <w:i/>
          <w:color w:val="000000"/>
          <w:sz w:val="24"/>
          <w:szCs w:val="24"/>
          <w:lang w:val="en-US"/>
        </w:rPr>
        <w:br/>
      </w:r>
      <w:r w:rsidRPr="00275F59">
        <w:rPr>
          <w:rFonts w:ascii="Arial" w:hAnsi="Arial" w:cs="Arial"/>
          <w:color w:val="000000"/>
          <w:sz w:val="24"/>
          <w:szCs w:val="24"/>
          <w:lang w:val="en-US"/>
        </w:rPr>
        <w:br/>
      </w:r>
      <w:r w:rsidRPr="00275F59">
        <w:rPr>
          <w:rFonts w:ascii="Arial" w:hAnsi="Arial" w:cs="Arial"/>
          <w:color w:val="000000"/>
          <w:sz w:val="24"/>
          <w:szCs w:val="24"/>
          <w:lang w:val="en-US"/>
        </w:rPr>
        <w:br/>
      </w:r>
      <w:r w:rsidRPr="00275F59">
        <w:rPr>
          <w:rFonts w:ascii="Arial" w:hAnsi="Arial" w:cs="Arial"/>
          <w:color w:val="000000"/>
          <w:sz w:val="24"/>
          <w:szCs w:val="24"/>
          <w:lang w:val="en-US"/>
        </w:rPr>
        <w:br/>
        <w:t>Archivos adjuntos:</w:t>
      </w:r>
    </w:p>
    <w:p w:rsidR="00275F59" w:rsidRPr="00275F59" w:rsidRDefault="00945338" w:rsidP="00275F59">
      <w:pPr>
        <w:spacing w:line="360" w:lineRule="auto"/>
        <w:jc w:val="both"/>
        <w:rPr>
          <w:rFonts w:ascii="Arial" w:hAnsi="Arial" w:cs="Arial"/>
          <w:sz w:val="24"/>
          <w:szCs w:val="24"/>
          <w:lang w:val="en-US"/>
        </w:rPr>
      </w:pPr>
      <w:hyperlink r:id="rId5" w:tgtFrame="_blank" w:history="1">
        <w:r w:rsidR="00275F59" w:rsidRPr="00275F59">
          <w:rPr>
            <w:rStyle w:val="Hipervnculo"/>
            <w:rFonts w:ascii="Arial" w:hAnsi="Arial" w:cs="Arial"/>
            <w:sz w:val="24"/>
            <w:szCs w:val="24"/>
            <w:lang w:val="en-US"/>
          </w:rPr>
          <w:t>http://www.sefh.es/fichadjuntos/Ciclopentolato0,5_.pdf</w:t>
        </w:r>
      </w:hyperlink>
    </w:p>
    <w:p w:rsidR="0081073C" w:rsidRPr="002F3733" w:rsidRDefault="0081073C" w:rsidP="0081073C">
      <w:pPr>
        <w:ind w:left="4248" w:firstLine="430"/>
        <w:jc w:val="both"/>
        <w:rPr>
          <w:rFonts w:ascii="Arial" w:hAnsi="Arial" w:cs="Arial"/>
          <w:sz w:val="24"/>
          <w:szCs w:val="24"/>
        </w:rPr>
      </w:pPr>
      <w:r w:rsidRPr="002F3733">
        <w:rPr>
          <w:rFonts w:ascii="Arial" w:hAnsi="Arial" w:cs="Arial"/>
          <w:sz w:val="24"/>
          <w:szCs w:val="24"/>
        </w:rPr>
        <w:t>[</w:t>
      </w:r>
      <w:r>
        <w:rPr>
          <w:rFonts w:ascii="Arial" w:hAnsi="Arial" w:cs="Arial"/>
          <w:sz w:val="24"/>
          <w:szCs w:val="24"/>
        </w:rPr>
        <w:t>Respuesta enviada</w:t>
      </w:r>
      <w:r w:rsidRPr="002F3733">
        <w:rPr>
          <w:rFonts w:ascii="Arial" w:hAnsi="Arial" w:cs="Arial"/>
          <w:sz w:val="24"/>
          <w:szCs w:val="24"/>
        </w:rPr>
        <w:t>:</w:t>
      </w:r>
      <w:r>
        <w:rPr>
          <w:rFonts w:ascii="Arial" w:hAnsi="Arial" w:cs="Arial"/>
          <w:sz w:val="24"/>
          <w:szCs w:val="24"/>
        </w:rPr>
        <w:t xml:space="preserve"> 28-10-2014</w:t>
      </w:r>
      <w:r w:rsidRPr="002F3733">
        <w:rPr>
          <w:rFonts w:ascii="Arial" w:hAnsi="Arial" w:cs="Arial"/>
          <w:sz w:val="24"/>
          <w:szCs w:val="24"/>
        </w:rPr>
        <w:t>]</w:t>
      </w:r>
    </w:p>
    <w:p w:rsidR="0081073C" w:rsidRDefault="0081073C" w:rsidP="0081073C">
      <w:pPr>
        <w:jc w:val="both"/>
        <w:rPr>
          <w:rFonts w:ascii="Arial" w:hAnsi="Arial" w:cs="Arial"/>
          <w:sz w:val="24"/>
          <w:szCs w:val="24"/>
        </w:rPr>
      </w:pPr>
      <w:r w:rsidRPr="002F3733">
        <w:rPr>
          <w:rFonts w:ascii="Arial" w:hAnsi="Arial" w:cs="Arial"/>
          <w:sz w:val="24"/>
          <w:szCs w:val="24"/>
        </w:rPr>
        <w:t xml:space="preserve">Respuesta enviada por: </w:t>
      </w:r>
      <w:r>
        <w:rPr>
          <w:rFonts w:ascii="Arial" w:hAnsi="Arial" w:cs="Arial"/>
          <w:sz w:val="24"/>
          <w:szCs w:val="24"/>
        </w:rPr>
        <w:t xml:space="preserve">Ana Cristina Riestra Ayora. </w:t>
      </w:r>
      <w:r w:rsidRPr="002F3733">
        <w:rPr>
          <w:rFonts w:ascii="Arial" w:hAnsi="Arial" w:cs="Arial"/>
          <w:sz w:val="24"/>
          <w:szCs w:val="24"/>
        </w:rPr>
        <w:t xml:space="preserve">Grupo </w:t>
      </w:r>
      <w:r>
        <w:rPr>
          <w:rFonts w:ascii="Arial" w:hAnsi="Arial" w:cs="Arial"/>
          <w:sz w:val="24"/>
          <w:szCs w:val="24"/>
        </w:rPr>
        <w:t xml:space="preserve">de </w:t>
      </w:r>
      <w:r w:rsidRPr="002F3733">
        <w:rPr>
          <w:rFonts w:ascii="Arial" w:hAnsi="Arial" w:cs="Arial"/>
          <w:sz w:val="24"/>
          <w:szCs w:val="24"/>
        </w:rPr>
        <w:t xml:space="preserve">Trabajo </w:t>
      </w:r>
      <w:r>
        <w:rPr>
          <w:rFonts w:ascii="Arial" w:hAnsi="Arial" w:cs="Arial"/>
          <w:sz w:val="24"/>
          <w:szCs w:val="24"/>
        </w:rPr>
        <w:t xml:space="preserve">de </w:t>
      </w:r>
      <w:r w:rsidRPr="002F3733">
        <w:rPr>
          <w:rFonts w:ascii="Arial" w:hAnsi="Arial" w:cs="Arial"/>
          <w:sz w:val="24"/>
          <w:szCs w:val="24"/>
        </w:rPr>
        <w:t xml:space="preserve">Farmacotecnia </w:t>
      </w:r>
      <w:r>
        <w:rPr>
          <w:rFonts w:ascii="Arial" w:hAnsi="Arial" w:cs="Arial"/>
          <w:sz w:val="24"/>
          <w:szCs w:val="24"/>
        </w:rPr>
        <w:t xml:space="preserve">de la </w:t>
      </w:r>
      <w:r w:rsidRPr="002F3733">
        <w:rPr>
          <w:rFonts w:ascii="Arial" w:hAnsi="Arial" w:cs="Arial"/>
          <w:sz w:val="24"/>
          <w:szCs w:val="24"/>
        </w:rPr>
        <w:t>SEFH</w:t>
      </w:r>
      <w:r>
        <w:rPr>
          <w:rFonts w:ascii="Arial" w:hAnsi="Arial" w:cs="Arial"/>
          <w:sz w:val="24"/>
          <w:szCs w:val="24"/>
        </w:rPr>
        <w:t>.</w:t>
      </w:r>
    </w:p>
    <w:p w:rsidR="00135676" w:rsidRDefault="00135676" w:rsidP="00275F59">
      <w:pPr>
        <w:spacing w:line="360" w:lineRule="auto"/>
        <w:jc w:val="both"/>
        <w:rPr>
          <w:rFonts w:ascii="Arial" w:hAnsi="Arial" w:cs="Arial"/>
          <w:sz w:val="24"/>
          <w:szCs w:val="24"/>
        </w:rPr>
      </w:pPr>
    </w:p>
    <w:tbl>
      <w:tblPr>
        <w:tblStyle w:val="Tablaconcuadrcula"/>
        <w:tblW w:w="0" w:type="auto"/>
        <w:shd w:val="clear" w:color="auto" w:fill="DEEAF6" w:themeFill="accent1" w:themeFillTint="33"/>
        <w:tblLook w:val="04A0"/>
      </w:tblPr>
      <w:tblGrid>
        <w:gridCol w:w="8644"/>
      </w:tblGrid>
      <w:tr w:rsidR="0081073C" w:rsidRPr="0081073C" w:rsidTr="0081073C">
        <w:tc>
          <w:tcPr>
            <w:tcW w:w="8644" w:type="dxa"/>
            <w:shd w:val="clear" w:color="auto" w:fill="DEEAF6" w:themeFill="accent1" w:themeFillTint="33"/>
          </w:tcPr>
          <w:p w:rsidR="0081073C" w:rsidRPr="0081073C" w:rsidRDefault="0081073C" w:rsidP="00DF0FA4">
            <w:pPr>
              <w:spacing w:line="360" w:lineRule="auto"/>
              <w:jc w:val="both"/>
              <w:rPr>
                <w:rFonts w:ascii="Arial" w:hAnsi="Arial" w:cs="Arial"/>
                <w:b/>
                <w:sz w:val="24"/>
                <w:szCs w:val="24"/>
              </w:rPr>
            </w:pPr>
            <w:r w:rsidRPr="0081073C">
              <w:rPr>
                <w:rFonts w:ascii="Arial" w:hAnsi="Arial" w:cs="Arial"/>
                <w:b/>
                <w:sz w:val="24"/>
                <w:szCs w:val="24"/>
              </w:rPr>
              <w:lastRenderedPageBreak/>
              <w:t>Respuesta 3</w:t>
            </w:r>
          </w:p>
        </w:tc>
      </w:tr>
    </w:tbl>
    <w:p w:rsidR="0081073C" w:rsidRDefault="0081073C" w:rsidP="0081073C">
      <w:pPr>
        <w:spacing w:line="360" w:lineRule="auto"/>
        <w:jc w:val="both"/>
        <w:rPr>
          <w:rFonts w:ascii="Arial" w:hAnsi="Arial" w:cs="Arial"/>
          <w:b/>
          <w:sz w:val="24"/>
          <w:szCs w:val="24"/>
        </w:rPr>
      </w:pPr>
    </w:p>
    <w:p w:rsidR="0081073C" w:rsidRDefault="0081073C" w:rsidP="0081073C">
      <w:pPr>
        <w:spacing w:line="360" w:lineRule="auto"/>
        <w:jc w:val="both"/>
        <w:rPr>
          <w:rFonts w:ascii="Arial" w:hAnsi="Arial" w:cs="Arial"/>
          <w:color w:val="000000"/>
          <w:sz w:val="24"/>
          <w:szCs w:val="24"/>
        </w:rPr>
      </w:pPr>
      <w:r w:rsidRPr="0081073C">
        <w:rPr>
          <w:rFonts w:ascii="Arial" w:hAnsi="Arial" w:cs="Arial"/>
          <w:color w:val="000000"/>
          <w:sz w:val="24"/>
          <w:szCs w:val="24"/>
        </w:rPr>
        <w:t>Os enviamos el PNT que utilizamos en nuestro hospital sobre la preparación y estabilidad así como la bibliografía pertinente.</w:t>
      </w:r>
    </w:p>
    <w:p w:rsidR="0081073C" w:rsidRDefault="0081073C" w:rsidP="0081073C">
      <w:pPr>
        <w:spacing w:line="360" w:lineRule="auto"/>
        <w:jc w:val="both"/>
        <w:rPr>
          <w:rFonts w:ascii="Arial" w:hAnsi="Arial" w:cs="Arial"/>
          <w:color w:val="000000"/>
          <w:sz w:val="24"/>
          <w:szCs w:val="24"/>
        </w:rPr>
      </w:pPr>
      <w:r w:rsidRPr="0081073C">
        <w:rPr>
          <w:rFonts w:ascii="Arial" w:hAnsi="Arial" w:cs="Arial"/>
          <w:color w:val="000000"/>
          <w:sz w:val="24"/>
          <w:szCs w:val="24"/>
        </w:rPr>
        <w:t>- Colirio Ciclopéjico 1% ---- 10 ml</w:t>
      </w:r>
    </w:p>
    <w:p w:rsidR="0081073C" w:rsidRDefault="0081073C" w:rsidP="0081073C">
      <w:pPr>
        <w:spacing w:line="360" w:lineRule="auto"/>
        <w:jc w:val="both"/>
        <w:rPr>
          <w:rFonts w:ascii="Arial" w:hAnsi="Arial" w:cs="Arial"/>
          <w:color w:val="000000"/>
          <w:sz w:val="24"/>
          <w:szCs w:val="24"/>
        </w:rPr>
      </w:pPr>
      <w:r w:rsidRPr="0081073C">
        <w:rPr>
          <w:rFonts w:ascii="Arial" w:hAnsi="Arial" w:cs="Arial"/>
          <w:color w:val="000000"/>
          <w:sz w:val="24"/>
          <w:szCs w:val="24"/>
        </w:rPr>
        <w:t>- SF --</w:t>
      </w:r>
      <w:r>
        <w:rPr>
          <w:rFonts w:ascii="Arial" w:hAnsi="Arial" w:cs="Arial"/>
          <w:color w:val="000000"/>
          <w:sz w:val="24"/>
          <w:szCs w:val="24"/>
        </w:rPr>
        <w:t>---</w:t>
      </w:r>
      <w:r w:rsidRPr="0081073C">
        <w:rPr>
          <w:rFonts w:ascii="Arial" w:hAnsi="Arial" w:cs="Arial"/>
          <w:color w:val="000000"/>
          <w:sz w:val="24"/>
          <w:szCs w:val="24"/>
        </w:rPr>
        <w:t>------------------------ 10 ml</w:t>
      </w:r>
    </w:p>
    <w:p w:rsidR="0081073C" w:rsidRDefault="0081073C" w:rsidP="0081073C">
      <w:pPr>
        <w:spacing w:line="360" w:lineRule="auto"/>
        <w:jc w:val="both"/>
        <w:rPr>
          <w:rFonts w:ascii="Arial" w:hAnsi="Arial" w:cs="Arial"/>
          <w:color w:val="000000"/>
          <w:sz w:val="24"/>
          <w:szCs w:val="24"/>
        </w:rPr>
      </w:pPr>
      <w:r w:rsidRPr="0081073C">
        <w:rPr>
          <w:rFonts w:ascii="Arial" w:hAnsi="Arial" w:cs="Arial"/>
          <w:color w:val="000000"/>
          <w:sz w:val="24"/>
          <w:szCs w:val="24"/>
        </w:rPr>
        <w:t>Estabilidad: 14 días (nevera), 48 h (temperatura ambiente), 45 días (congelado a -20ºC).</w:t>
      </w:r>
    </w:p>
    <w:p w:rsidR="0081073C" w:rsidRDefault="0081073C" w:rsidP="0081073C">
      <w:pPr>
        <w:spacing w:line="360" w:lineRule="auto"/>
        <w:jc w:val="both"/>
        <w:rPr>
          <w:rFonts w:ascii="Arial" w:hAnsi="Arial" w:cs="Arial"/>
          <w:color w:val="000000"/>
          <w:sz w:val="24"/>
          <w:szCs w:val="24"/>
        </w:rPr>
      </w:pPr>
      <w:r w:rsidRPr="0081073C">
        <w:rPr>
          <w:rFonts w:ascii="Arial" w:hAnsi="Arial" w:cs="Arial"/>
          <w:color w:val="000000"/>
          <w:sz w:val="24"/>
          <w:szCs w:val="24"/>
        </w:rPr>
        <w:t>También nos consta que en otros hospitales se prepara la m</w:t>
      </w:r>
      <w:r>
        <w:rPr>
          <w:rFonts w:ascii="Arial" w:hAnsi="Arial" w:cs="Arial"/>
          <w:color w:val="000000"/>
          <w:sz w:val="24"/>
          <w:szCs w:val="24"/>
        </w:rPr>
        <w:t xml:space="preserve">ezcla fenilefrina + ciclopéjico </w:t>
      </w:r>
      <w:r w:rsidRPr="0081073C">
        <w:rPr>
          <w:rFonts w:ascii="Arial" w:hAnsi="Arial" w:cs="Arial"/>
          <w:color w:val="000000"/>
          <w:sz w:val="24"/>
          <w:szCs w:val="24"/>
        </w:rPr>
        <w:t>como dilatador de pupilas con una estabilidad superior.</w:t>
      </w:r>
    </w:p>
    <w:p w:rsidR="0081073C" w:rsidRDefault="0081073C" w:rsidP="0081073C">
      <w:pPr>
        <w:spacing w:line="360" w:lineRule="auto"/>
        <w:jc w:val="both"/>
        <w:rPr>
          <w:rFonts w:ascii="Arial" w:hAnsi="Arial" w:cs="Arial"/>
          <w:color w:val="000000"/>
          <w:sz w:val="24"/>
          <w:szCs w:val="24"/>
        </w:rPr>
      </w:pPr>
      <w:r w:rsidRPr="0081073C">
        <w:rPr>
          <w:rFonts w:ascii="Arial" w:hAnsi="Arial" w:cs="Arial"/>
          <w:color w:val="000000"/>
          <w:sz w:val="24"/>
          <w:szCs w:val="24"/>
        </w:rPr>
        <w:t>- Colirio Ciclopéjico 1% --- 1,25 ml</w:t>
      </w:r>
    </w:p>
    <w:p w:rsidR="0081073C" w:rsidRDefault="0081073C" w:rsidP="0081073C">
      <w:pPr>
        <w:spacing w:line="360" w:lineRule="auto"/>
        <w:jc w:val="both"/>
        <w:rPr>
          <w:rFonts w:ascii="Arial" w:hAnsi="Arial" w:cs="Arial"/>
          <w:color w:val="000000"/>
          <w:sz w:val="24"/>
          <w:szCs w:val="24"/>
        </w:rPr>
      </w:pPr>
      <w:r w:rsidRPr="0081073C">
        <w:rPr>
          <w:rFonts w:ascii="Arial" w:hAnsi="Arial" w:cs="Arial"/>
          <w:color w:val="000000"/>
          <w:sz w:val="24"/>
          <w:szCs w:val="24"/>
        </w:rPr>
        <w:t>- Colirio Fenilefrina 10 % -- 1 ml</w:t>
      </w:r>
    </w:p>
    <w:p w:rsidR="0081073C" w:rsidRDefault="0081073C" w:rsidP="0081073C">
      <w:pPr>
        <w:spacing w:line="360" w:lineRule="auto"/>
        <w:jc w:val="both"/>
        <w:rPr>
          <w:rFonts w:ascii="Arial" w:hAnsi="Arial" w:cs="Arial"/>
          <w:color w:val="000000"/>
          <w:sz w:val="24"/>
          <w:szCs w:val="24"/>
        </w:rPr>
      </w:pPr>
      <w:r w:rsidRPr="0081073C">
        <w:rPr>
          <w:rFonts w:ascii="Arial" w:hAnsi="Arial" w:cs="Arial"/>
          <w:color w:val="000000"/>
          <w:sz w:val="24"/>
          <w:szCs w:val="24"/>
        </w:rPr>
        <w:t>- SF ------------------------- 2,75 ml</w:t>
      </w:r>
    </w:p>
    <w:p w:rsidR="0081073C" w:rsidRDefault="0081073C" w:rsidP="0081073C">
      <w:pPr>
        <w:spacing w:line="360" w:lineRule="auto"/>
        <w:jc w:val="both"/>
        <w:rPr>
          <w:rFonts w:ascii="Arial" w:hAnsi="Arial" w:cs="Arial"/>
          <w:color w:val="000000"/>
          <w:sz w:val="24"/>
          <w:szCs w:val="24"/>
        </w:rPr>
      </w:pPr>
      <w:r>
        <w:rPr>
          <w:rFonts w:ascii="Arial" w:hAnsi="Arial" w:cs="Arial"/>
          <w:color w:val="000000"/>
          <w:sz w:val="24"/>
          <w:szCs w:val="24"/>
        </w:rPr>
        <w:t>U</w:t>
      </w:r>
      <w:r w:rsidRPr="0081073C">
        <w:rPr>
          <w:rFonts w:ascii="Arial" w:hAnsi="Arial" w:cs="Arial"/>
          <w:color w:val="000000"/>
          <w:sz w:val="24"/>
          <w:szCs w:val="24"/>
        </w:rPr>
        <w:t>n saludo</w:t>
      </w:r>
    </w:p>
    <w:p w:rsidR="0081073C" w:rsidRDefault="0081073C" w:rsidP="0081073C">
      <w:pPr>
        <w:spacing w:line="360" w:lineRule="auto"/>
        <w:jc w:val="both"/>
        <w:rPr>
          <w:rFonts w:ascii="Arial" w:hAnsi="Arial" w:cs="Arial"/>
          <w:color w:val="000000"/>
          <w:sz w:val="24"/>
          <w:szCs w:val="24"/>
        </w:rPr>
      </w:pPr>
      <w:r w:rsidRPr="0081073C">
        <w:rPr>
          <w:rFonts w:ascii="Arial" w:hAnsi="Arial" w:cs="Arial"/>
          <w:color w:val="000000"/>
          <w:sz w:val="24"/>
          <w:szCs w:val="24"/>
        </w:rPr>
        <w:br/>
        <w:t>Archivos adjuntos:</w:t>
      </w:r>
    </w:p>
    <w:p w:rsidR="0081073C" w:rsidRDefault="00945338" w:rsidP="0081073C">
      <w:pPr>
        <w:spacing w:line="360" w:lineRule="auto"/>
        <w:jc w:val="both"/>
        <w:rPr>
          <w:rFonts w:ascii="Arial" w:hAnsi="Arial" w:cs="Arial"/>
          <w:sz w:val="24"/>
          <w:szCs w:val="24"/>
        </w:rPr>
      </w:pPr>
      <w:hyperlink r:id="rId6" w:tgtFrame="_blank" w:history="1">
        <w:r w:rsidR="0081073C" w:rsidRPr="0081073C">
          <w:rPr>
            <w:rStyle w:val="Hipervnculo"/>
            <w:rFonts w:ascii="Arial" w:hAnsi="Arial" w:cs="Arial"/>
            <w:sz w:val="24"/>
            <w:szCs w:val="24"/>
          </w:rPr>
          <w:t>http://www.sefh.es/fichadjuntos/CICLOPENTOLATO0,5_COLIRIODILUIDO.doc</w:t>
        </w:r>
      </w:hyperlink>
    </w:p>
    <w:p w:rsidR="0081073C" w:rsidRPr="002F3733" w:rsidRDefault="0081073C" w:rsidP="0081073C">
      <w:pPr>
        <w:ind w:left="4248" w:firstLine="430"/>
        <w:jc w:val="both"/>
        <w:rPr>
          <w:rFonts w:ascii="Arial" w:hAnsi="Arial" w:cs="Arial"/>
          <w:sz w:val="24"/>
          <w:szCs w:val="24"/>
        </w:rPr>
      </w:pPr>
      <w:r w:rsidRPr="002F3733">
        <w:rPr>
          <w:rFonts w:ascii="Arial" w:hAnsi="Arial" w:cs="Arial"/>
          <w:sz w:val="24"/>
          <w:szCs w:val="24"/>
        </w:rPr>
        <w:t>[</w:t>
      </w:r>
      <w:r>
        <w:rPr>
          <w:rFonts w:ascii="Arial" w:hAnsi="Arial" w:cs="Arial"/>
          <w:sz w:val="24"/>
          <w:szCs w:val="24"/>
        </w:rPr>
        <w:t>Respuesta enviada</w:t>
      </w:r>
      <w:r w:rsidRPr="002F3733">
        <w:rPr>
          <w:rFonts w:ascii="Arial" w:hAnsi="Arial" w:cs="Arial"/>
          <w:sz w:val="24"/>
          <w:szCs w:val="24"/>
        </w:rPr>
        <w:t>:</w:t>
      </w:r>
      <w:r>
        <w:rPr>
          <w:rFonts w:ascii="Arial" w:hAnsi="Arial" w:cs="Arial"/>
          <w:sz w:val="24"/>
          <w:szCs w:val="24"/>
        </w:rPr>
        <w:t xml:space="preserve"> 29-10-2014</w:t>
      </w:r>
      <w:r w:rsidRPr="002F3733">
        <w:rPr>
          <w:rFonts w:ascii="Arial" w:hAnsi="Arial" w:cs="Arial"/>
          <w:sz w:val="24"/>
          <w:szCs w:val="24"/>
        </w:rPr>
        <w:t>]</w:t>
      </w:r>
    </w:p>
    <w:p w:rsidR="0081073C" w:rsidRDefault="0081073C" w:rsidP="0081073C">
      <w:pPr>
        <w:jc w:val="both"/>
        <w:rPr>
          <w:rFonts w:ascii="Arial" w:hAnsi="Arial" w:cs="Arial"/>
          <w:color w:val="000000"/>
          <w:sz w:val="24"/>
          <w:szCs w:val="24"/>
        </w:rPr>
      </w:pPr>
      <w:r w:rsidRPr="002F3733">
        <w:rPr>
          <w:rFonts w:ascii="Arial" w:hAnsi="Arial" w:cs="Arial"/>
          <w:sz w:val="24"/>
          <w:szCs w:val="24"/>
        </w:rPr>
        <w:t>Respuesta enviada por:</w:t>
      </w:r>
      <w:r>
        <w:rPr>
          <w:rFonts w:ascii="Arial" w:hAnsi="Arial" w:cs="Arial"/>
          <w:sz w:val="24"/>
          <w:szCs w:val="24"/>
        </w:rPr>
        <w:t xml:space="preserve"> </w:t>
      </w:r>
      <w:r w:rsidRPr="0081073C">
        <w:rPr>
          <w:rFonts w:ascii="Arial" w:hAnsi="Arial" w:cs="Arial"/>
          <w:color w:val="000000"/>
          <w:sz w:val="24"/>
          <w:szCs w:val="24"/>
        </w:rPr>
        <w:t>Juan Carlos Pérez Pons</w:t>
      </w:r>
      <w:r>
        <w:rPr>
          <w:rFonts w:ascii="Arial" w:hAnsi="Arial" w:cs="Arial"/>
          <w:color w:val="000000"/>
          <w:sz w:val="24"/>
          <w:szCs w:val="24"/>
        </w:rPr>
        <w:t>. Servicio de Farmacia. Hospital Son Llàtzer. Palma de Mallorca.</w:t>
      </w:r>
    </w:p>
    <w:p w:rsidR="0081073C" w:rsidRPr="0081073C" w:rsidRDefault="0081073C" w:rsidP="0081073C">
      <w:pPr>
        <w:jc w:val="both"/>
        <w:rPr>
          <w:rFonts w:ascii="Arial" w:hAnsi="Arial" w:cs="Arial"/>
          <w:color w:val="000000"/>
          <w:sz w:val="24"/>
          <w:szCs w:val="24"/>
        </w:rPr>
      </w:pPr>
      <w:r w:rsidRPr="0081073C">
        <w:rPr>
          <w:rFonts w:ascii="Arial" w:hAnsi="Arial" w:cs="Arial"/>
          <w:color w:val="000000"/>
          <w:sz w:val="24"/>
          <w:szCs w:val="24"/>
        </w:rPr>
        <w:br/>
      </w:r>
    </w:p>
    <w:p w:rsidR="0081073C" w:rsidRPr="0081073C" w:rsidRDefault="0081073C" w:rsidP="0081073C">
      <w:pPr>
        <w:spacing w:line="360" w:lineRule="auto"/>
        <w:jc w:val="both"/>
        <w:rPr>
          <w:rFonts w:ascii="Arial" w:hAnsi="Arial" w:cs="Arial"/>
          <w:b/>
          <w:sz w:val="24"/>
          <w:szCs w:val="24"/>
        </w:rPr>
      </w:pPr>
    </w:p>
    <w:sectPr w:rsidR="0081073C" w:rsidRPr="0081073C" w:rsidSect="008B1C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rsids>
    <w:rsidRoot w:val="005C4AE5"/>
    <w:rsid w:val="00000819"/>
    <w:rsid w:val="00002344"/>
    <w:rsid w:val="0000256D"/>
    <w:rsid w:val="00013ED6"/>
    <w:rsid w:val="000247D4"/>
    <w:rsid w:val="0003552C"/>
    <w:rsid w:val="00043A98"/>
    <w:rsid w:val="00051251"/>
    <w:rsid w:val="000533BF"/>
    <w:rsid w:val="00064BE3"/>
    <w:rsid w:val="000707B1"/>
    <w:rsid w:val="0007214F"/>
    <w:rsid w:val="00072A4A"/>
    <w:rsid w:val="000773AC"/>
    <w:rsid w:val="00077F62"/>
    <w:rsid w:val="00084C93"/>
    <w:rsid w:val="0008649C"/>
    <w:rsid w:val="00097283"/>
    <w:rsid w:val="000B0B44"/>
    <w:rsid w:val="000D5400"/>
    <w:rsid w:val="000D711F"/>
    <w:rsid w:val="000D7FC1"/>
    <w:rsid w:val="000E2F65"/>
    <w:rsid w:val="000F3742"/>
    <w:rsid w:val="001103F9"/>
    <w:rsid w:val="001166D0"/>
    <w:rsid w:val="00116C64"/>
    <w:rsid w:val="00116CEF"/>
    <w:rsid w:val="0011735C"/>
    <w:rsid w:val="00117A13"/>
    <w:rsid w:val="001216A9"/>
    <w:rsid w:val="00135676"/>
    <w:rsid w:val="00146965"/>
    <w:rsid w:val="00151633"/>
    <w:rsid w:val="00175028"/>
    <w:rsid w:val="00194490"/>
    <w:rsid w:val="00194C03"/>
    <w:rsid w:val="001A1F35"/>
    <w:rsid w:val="001A7FEF"/>
    <w:rsid w:val="001B4A21"/>
    <w:rsid w:val="001C276F"/>
    <w:rsid w:val="001C4134"/>
    <w:rsid w:val="001D7216"/>
    <w:rsid w:val="001D7D3A"/>
    <w:rsid w:val="001E5F61"/>
    <w:rsid w:val="001F39D0"/>
    <w:rsid w:val="001F4569"/>
    <w:rsid w:val="00203DF5"/>
    <w:rsid w:val="00206D7F"/>
    <w:rsid w:val="00217175"/>
    <w:rsid w:val="00236529"/>
    <w:rsid w:val="00257A38"/>
    <w:rsid w:val="00257DBC"/>
    <w:rsid w:val="00262AE4"/>
    <w:rsid w:val="00275F59"/>
    <w:rsid w:val="002767AC"/>
    <w:rsid w:val="00296C22"/>
    <w:rsid w:val="002A7EBC"/>
    <w:rsid w:val="002B6B51"/>
    <w:rsid w:val="002E5DD6"/>
    <w:rsid w:val="002E7203"/>
    <w:rsid w:val="002F3733"/>
    <w:rsid w:val="002F54ED"/>
    <w:rsid w:val="0030771A"/>
    <w:rsid w:val="00320031"/>
    <w:rsid w:val="0032137A"/>
    <w:rsid w:val="00322210"/>
    <w:rsid w:val="00333C85"/>
    <w:rsid w:val="0033798C"/>
    <w:rsid w:val="00344227"/>
    <w:rsid w:val="00344627"/>
    <w:rsid w:val="00357363"/>
    <w:rsid w:val="0036093C"/>
    <w:rsid w:val="00364047"/>
    <w:rsid w:val="00370D29"/>
    <w:rsid w:val="00380517"/>
    <w:rsid w:val="0039746A"/>
    <w:rsid w:val="003A7E79"/>
    <w:rsid w:val="003B34BF"/>
    <w:rsid w:val="003B4693"/>
    <w:rsid w:val="003D27A8"/>
    <w:rsid w:val="003D45A9"/>
    <w:rsid w:val="003D57ED"/>
    <w:rsid w:val="00410C4C"/>
    <w:rsid w:val="004138E1"/>
    <w:rsid w:val="0042632E"/>
    <w:rsid w:val="00434D55"/>
    <w:rsid w:val="00436EBC"/>
    <w:rsid w:val="004410BF"/>
    <w:rsid w:val="00446608"/>
    <w:rsid w:val="00454060"/>
    <w:rsid w:val="004541A4"/>
    <w:rsid w:val="004654AA"/>
    <w:rsid w:val="00467502"/>
    <w:rsid w:val="00481E8D"/>
    <w:rsid w:val="00494059"/>
    <w:rsid w:val="00495D53"/>
    <w:rsid w:val="004A21F0"/>
    <w:rsid w:val="004A67E3"/>
    <w:rsid w:val="004B0EBA"/>
    <w:rsid w:val="004B38AC"/>
    <w:rsid w:val="004B41C8"/>
    <w:rsid w:val="004C1B4D"/>
    <w:rsid w:val="004C3272"/>
    <w:rsid w:val="004C3F3A"/>
    <w:rsid w:val="004E6AD1"/>
    <w:rsid w:val="004F4158"/>
    <w:rsid w:val="004F5062"/>
    <w:rsid w:val="00500692"/>
    <w:rsid w:val="0050600C"/>
    <w:rsid w:val="00506485"/>
    <w:rsid w:val="00530CC3"/>
    <w:rsid w:val="0054173C"/>
    <w:rsid w:val="0055197A"/>
    <w:rsid w:val="00555FA9"/>
    <w:rsid w:val="00565685"/>
    <w:rsid w:val="00572338"/>
    <w:rsid w:val="0058482A"/>
    <w:rsid w:val="00593BBE"/>
    <w:rsid w:val="005A2959"/>
    <w:rsid w:val="005B297C"/>
    <w:rsid w:val="005B452D"/>
    <w:rsid w:val="005C4AE5"/>
    <w:rsid w:val="005C74CB"/>
    <w:rsid w:val="005D2EAA"/>
    <w:rsid w:val="005E6341"/>
    <w:rsid w:val="005F2D52"/>
    <w:rsid w:val="00601223"/>
    <w:rsid w:val="006067A7"/>
    <w:rsid w:val="00623FD1"/>
    <w:rsid w:val="00630B52"/>
    <w:rsid w:val="00632B93"/>
    <w:rsid w:val="0063397A"/>
    <w:rsid w:val="00650126"/>
    <w:rsid w:val="006525B0"/>
    <w:rsid w:val="00654168"/>
    <w:rsid w:val="006850DC"/>
    <w:rsid w:val="00693F9B"/>
    <w:rsid w:val="00695D6B"/>
    <w:rsid w:val="006966E8"/>
    <w:rsid w:val="006A52EF"/>
    <w:rsid w:val="006B5C6D"/>
    <w:rsid w:val="006B6926"/>
    <w:rsid w:val="006C5637"/>
    <w:rsid w:val="006D3F03"/>
    <w:rsid w:val="00710BE7"/>
    <w:rsid w:val="007155B6"/>
    <w:rsid w:val="00734542"/>
    <w:rsid w:val="00735DB9"/>
    <w:rsid w:val="00736E01"/>
    <w:rsid w:val="0074298A"/>
    <w:rsid w:val="007621A3"/>
    <w:rsid w:val="007702C1"/>
    <w:rsid w:val="007761F4"/>
    <w:rsid w:val="00776775"/>
    <w:rsid w:val="007A446F"/>
    <w:rsid w:val="007B0CE9"/>
    <w:rsid w:val="007C7EF9"/>
    <w:rsid w:val="007E0CB5"/>
    <w:rsid w:val="007E6FB5"/>
    <w:rsid w:val="007E78AF"/>
    <w:rsid w:val="007F02C8"/>
    <w:rsid w:val="008022E9"/>
    <w:rsid w:val="0081073C"/>
    <w:rsid w:val="008120FA"/>
    <w:rsid w:val="00833738"/>
    <w:rsid w:val="008349BA"/>
    <w:rsid w:val="00840531"/>
    <w:rsid w:val="00841830"/>
    <w:rsid w:val="0084753A"/>
    <w:rsid w:val="00853F9C"/>
    <w:rsid w:val="00861ACE"/>
    <w:rsid w:val="00862F48"/>
    <w:rsid w:val="00863D18"/>
    <w:rsid w:val="00864476"/>
    <w:rsid w:val="00877F16"/>
    <w:rsid w:val="008843D6"/>
    <w:rsid w:val="008846F2"/>
    <w:rsid w:val="008908CF"/>
    <w:rsid w:val="008B1CBB"/>
    <w:rsid w:val="008B4266"/>
    <w:rsid w:val="008B4BD5"/>
    <w:rsid w:val="008C497F"/>
    <w:rsid w:val="008C778B"/>
    <w:rsid w:val="008D1680"/>
    <w:rsid w:val="008D7528"/>
    <w:rsid w:val="008F0EB3"/>
    <w:rsid w:val="008F3788"/>
    <w:rsid w:val="009175E5"/>
    <w:rsid w:val="00932BAC"/>
    <w:rsid w:val="00933AFC"/>
    <w:rsid w:val="00934479"/>
    <w:rsid w:val="00936FBB"/>
    <w:rsid w:val="00937884"/>
    <w:rsid w:val="00940210"/>
    <w:rsid w:val="00945338"/>
    <w:rsid w:val="00950480"/>
    <w:rsid w:val="00972093"/>
    <w:rsid w:val="00982A69"/>
    <w:rsid w:val="00987C5C"/>
    <w:rsid w:val="009933A1"/>
    <w:rsid w:val="0099375B"/>
    <w:rsid w:val="00993A93"/>
    <w:rsid w:val="009B1420"/>
    <w:rsid w:val="009B4C4F"/>
    <w:rsid w:val="009C5EE4"/>
    <w:rsid w:val="009D0C02"/>
    <w:rsid w:val="009D1A86"/>
    <w:rsid w:val="009D2AD7"/>
    <w:rsid w:val="009D3E4A"/>
    <w:rsid w:val="009E7900"/>
    <w:rsid w:val="009F603B"/>
    <w:rsid w:val="009F678E"/>
    <w:rsid w:val="00A209AD"/>
    <w:rsid w:val="00A20D34"/>
    <w:rsid w:val="00A23654"/>
    <w:rsid w:val="00A24FA0"/>
    <w:rsid w:val="00A27BC7"/>
    <w:rsid w:val="00A41849"/>
    <w:rsid w:val="00A532C9"/>
    <w:rsid w:val="00A56A2A"/>
    <w:rsid w:val="00A6372D"/>
    <w:rsid w:val="00A65DF1"/>
    <w:rsid w:val="00A72736"/>
    <w:rsid w:val="00A74B3E"/>
    <w:rsid w:val="00A76717"/>
    <w:rsid w:val="00A8463B"/>
    <w:rsid w:val="00A84C18"/>
    <w:rsid w:val="00A85998"/>
    <w:rsid w:val="00A90FF9"/>
    <w:rsid w:val="00A929D2"/>
    <w:rsid w:val="00AA3EB8"/>
    <w:rsid w:val="00AB17CF"/>
    <w:rsid w:val="00AB5E59"/>
    <w:rsid w:val="00AC0075"/>
    <w:rsid w:val="00AE5A94"/>
    <w:rsid w:val="00AF26E4"/>
    <w:rsid w:val="00B01888"/>
    <w:rsid w:val="00B04C72"/>
    <w:rsid w:val="00B07EFD"/>
    <w:rsid w:val="00B23F47"/>
    <w:rsid w:val="00B242B9"/>
    <w:rsid w:val="00B54A70"/>
    <w:rsid w:val="00B56F26"/>
    <w:rsid w:val="00B653DE"/>
    <w:rsid w:val="00B73F27"/>
    <w:rsid w:val="00BA5ADA"/>
    <w:rsid w:val="00BB3E53"/>
    <w:rsid w:val="00BC1F9E"/>
    <w:rsid w:val="00BC2B90"/>
    <w:rsid w:val="00BD379D"/>
    <w:rsid w:val="00BE5C60"/>
    <w:rsid w:val="00BF250C"/>
    <w:rsid w:val="00BF79D0"/>
    <w:rsid w:val="00C30E06"/>
    <w:rsid w:val="00C30FDB"/>
    <w:rsid w:val="00C32B83"/>
    <w:rsid w:val="00C45197"/>
    <w:rsid w:val="00C45D36"/>
    <w:rsid w:val="00C473A4"/>
    <w:rsid w:val="00C623B3"/>
    <w:rsid w:val="00C63A4E"/>
    <w:rsid w:val="00C7243F"/>
    <w:rsid w:val="00C775F7"/>
    <w:rsid w:val="00C83A5E"/>
    <w:rsid w:val="00CE339C"/>
    <w:rsid w:val="00D010F2"/>
    <w:rsid w:val="00D055A4"/>
    <w:rsid w:val="00D16707"/>
    <w:rsid w:val="00D202F8"/>
    <w:rsid w:val="00D370AB"/>
    <w:rsid w:val="00D502C1"/>
    <w:rsid w:val="00D62D37"/>
    <w:rsid w:val="00D649CC"/>
    <w:rsid w:val="00D67739"/>
    <w:rsid w:val="00D8149E"/>
    <w:rsid w:val="00D814FC"/>
    <w:rsid w:val="00DA2A04"/>
    <w:rsid w:val="00DD0CAF"/>
    <w:rsid w:val="00DD3190"/>
    <w:rsid w:val="00DE5D6B"/>
    <w:rsid w:val="00DE5E93"/>
    <w:rsid w:val="00E01E97"/>
    <w:rsid w:val="00E059A5"/>
    <w:rsid w:val="00E16935"/>
    <w:rsid w:val="00E23303"/>
    <w:rsid w:val="00E32378"/>
    <w:rsid w:val="00E35708"/>
    <w:rsid w:val="00E46630"/>
    <w:rsid w:val="00E528EE"/>
    <w:rsid w:val="00E52F92"/>
    <w:rsid w:val="00E624FB"/>
    <w:rsid w:val="00E70118"/>
    <w:rsid w:val="00E72386"/>
    <w:rsid w:val="00E733B7"/>
    <w:rsid w:val="00E76A1C"/>
    <w:rsid w:val="00E87B63"/>
    <w:rsid w:val="00E92A98"/>
    <w:rsid w:val="00ED133F"/>
    <w:rsid w:val="00EE3B95"/>
    <w:rsid w:val="00EE5ECA"/>
    <w:rsid w:val="00EF7F17"/>
    <w:rsid w:val="00EF7FDC"/>
    <w:rsid w:val="00F00D3F"/>
    <w:rsid w:val="00F052D5"/>
    <w:rsid w:val="00F126AB"/>
    <w:rsid w:val="00F27CB2"/>
    <w:rsid w:val="00F30751"/>
    <w:rsid w:val="00F328E3"/>
    <w:rsid w:val="00F64CBE"/>
    <w:rsid w:val="00F6590F"/>
    <w:rsid w:val="00FA55C5"/>
    <w:rsid w:val="00FA60BF"/>
    <w:rsid w:val="00FB376B"/>
    <w:rsid w:val="00FD527B"/>
    <w:rsid w:val="00FE07A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C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5062"/>
    <w:rPr>
      <w:color w:val="0563C1" w:themeColor="hyperlink"/>
      <w:u w:val="single"/>
    </w:rPr>
  </w:style>
  <w:style w:type="table" w:styleId="Tablaconcuadrcula">
    <w:name w:val="Table Grid"/>
    <w:basedOn w:val="Tablanormal"/>
    <w:uiPriority w:val="59"/>
    <w:rsid w:val="00EF7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EF7FDC"/>
    <w:rPr>
      <w:color w:val="954F72" w:themeColor="followedHyperlink"/>
      <w:u w:val="single"/>
    </w:rPr>
  </w:style>
  <w:style w:type="character" w:customStyle="1" w:styleId="apple-converted-space">
    <w:name w:val="apple-converted-space"/>
    <w:basedOn w:val="Fuentedeprrafopredeter"/>
    <w:rsid w:val="001356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orreo.salud.madrid.org/owa/redir.aspx?C=87GiwYHYhEyJDYZoTwCgEgNEftGN5tFIR_QutfySIPLk_tZOPK2ANnFzlR0m1p3cuaX19P7RQuM.&amp;URL=http%3a%2f%2fwww.sefh.es%2ffichadjuntos%2fCICLOPENTOLATO0%2c5_COLIRIODILUIDO.doc" TargetMode="External"/><Relationship Id="rId5" Type="http://schemas.openxmlformats.org/officeDocument/2006/relationships/hyperlink" Target="https://correo.salud.madrid.org/owa/redir.aspx?C=87GiwYHYhEyJDYZoTwCgEgNEftGN5tFIR_QutfySIPLk_tZOPK2ANnFzlR0m1p3cuaX19P7RQuM.&amp;URL=http%3a%2f%2fwww.sefh.es%2ffichadjuntos%2fCiclopentolato0%2c5_.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C70E-EA01-445B-A040-9F2CF45D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913</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Mimia</dc:creator>
  <cp:keywords/>
  <dc:description/>
  <cp:lastModifiedBy>Sagrario</cp:lastModifiedBy>
  <cp:revision>3</cp:revision>
  <dcterms:created xsi:type="dcterms:W3CDTF">2014-12-08T15:07:00Z</dcterms:created>
  <dcterms:modified xsi:type="dcterms:W3CDTF">2014-12-08T15:28:00Z</dcterms:modified>
</cp:coreProperties>
</file>