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8644"/>
      </w:tblGrid>
      <w:tr w:rsidR="00EF7FDC" w:rsidRPr="00C95371" w:rsidTr="00F27CB2">
        <w:tc>
          <w:tcPr>
            <w:tcW w:w="8644" w:type="dxa"/>
            <w:shd w:val="clear" w:color="auto" w:fill="DEEAF6" w:themeFill="accent1" w:themeFillTint="33"/>
          </w:tcPr>
          <w:p w:rsidR="00EF7FDC" w:rsidRPr="00C95371" w:rsidRDefault="00984D9E" w:rsidP="00F27CB2">
            <w:pPr>
              <w:rPr>
                <w:rFonts w:ascii="Arial" w:eastAsia="Times New Roman" w:hAnsi="Arial" w:cs="Arial"/>
                <w:b/>
                <w:bCs/>
                <w:color w:val="000000"/>
                <w:sz w:val="24"/>
                <w:szCs w:val="24"/>
                <w:lang w:eastAsia="es-ES"/>
              </w:rPr>
            </w:pPr>
            <w:proofErr w:type="spellStart"/>
            <w:r>
              <w:rPr>
                <w:rFonts w:ascii="Arial" w:eastAsia="Times New Roman" w:hAnsi="Arial" w:cs="Arial"/>
                <w:b/>
                <w:bCs/>
                <w:color w:val="000000"/>
                <w:sz w:val="24"/>
                <w:szCs w:val="24"/>
                <w:lang w:eastAsia="es-ES"/>
              </w:rPr>
              <w:t>Cefuroxima</w:t>
            </w:r>
            <w:proofErr w:type="spellEnd"/>
            <w:r>
              <w:rPr>
                <w:rFonts w:ascii="Arial" w:eastAsia="Times New Roman" w:hAnsi="Arial" w:cs="Arial"/>
                <w:b/>
                <w:bCs/>
                <w:color w:val="000000"/>
                <w:sz w:val="24"/>
                <w:szCs w:val="24"/>
                <w:lang w:eastAsia="es-ES"/>
              </w:rPr>
              <w:t xml:space="preserve"> suspensión</w:t>
            </w:r>
          </w:p>
        </w:tc>
      </w:tr>
    </w:tbl>
    <w:p w:rsidR="00EF7FDC" w:rsidRPr="00C95371" w:rsidRDefault="00EF7FDC" w:rsidP="00EF7FDC">
      <w:pPr>
        <w:spacing w:after="0" w:line="240" w:lineRule="auto"/>
        <w:rPr>
          <w:rFonts w:ascii="Arial" w:eastAsia="Times New Roman" w:hAnsi="Arial" w:cs="Arial"/>
          <w:b/>
          <w:bCs/>
          <w:color w:val="000000"/>
          <w:sz w:val="24"/>
          <w:szCs w:val="24"/>
          <w:lang w:eastAsia="es-ES"/>
        </w:rPr>
      </w:pPr>
    </w:p>
    <w:p w:rsidR="004A21F0" w:rsidRPr="0018367E" w:rsidRDefault="00135676" w:rsidP="00135676">
      <w:pPr>
        <w:spacing w:line="360" w:lineRule="auto"/>
        <w:ind w:left="4956" w:firstLine="708"/>
        <w:jc w:val="right"/>
        <w:rPr>
          <w:rFonts w:ascii="Arial" w:hAnsi="Arial" w:cs="Arial"/>
          <w:sz w:val="24"/>
          <w:szCs w:val="24"/>
        </w:rPr>
      </w:pPr>
      <w:r w:rsidRPr="0018367E">
        <w:rPr>
          <w:rFonts w:ascii="Arial" w:hAnsi="Arial" w:cs="Arial"/>
          <w:sz w:val="24"/>
          <w:szCs w:val="24"/>
        </w:rPr>
        <w:t>2</w:t>
      </w:r>
      <w:r w:rsidR="00984D9E" w:rsidRPr="0018367E">
        <w:rPr>
          <w:rFonts w:ascii="Arial" w:hAnsi="Arial" w:cs="Arial"/>
          <w:sz w:val="24"/>
          <w:szCs w:val="24"/>
        </w:rPr>
        <w:t>1</w:t>
      </w:r>
      <w:r w:rsidR="00695D6B" w:rsidRPr="0018367E">
        <w:rPr>
          <w:rFonts w:ascii="Arial" w:hAnsi="Arial" w:cs="Arial"/>
          <w:sz w:val="24"/>
          <w:szCs w:val="24"/>
        </w:rPr>
        <w:t>-</w:t>
      </w:r>
      <w:r w:rsidR="00984D9E" w:rsidRPr="0018367E">
        <w:rPr>
          <w:rFonts w:ascii="Arial" w:hAnsi="Arial" w:cs="Arial"/>
          <w:sz w:val="24"/>
          <w:szCs w:val="24"/>
        </w:rPr>
        <w:t>11</w:t>
      </w:r>
      <w:r w:rsidR="002F3733" w:rsidRPr="0018367E">
        <w:rPr>
          <w:rFonts w:ascii="Arial" w:hAnsi="Arial" w:cs="Arial"/>
          <w:sz w:val="24"/>
          <w:szCs w:val="24"/>
        </w:rPr>
        <w:t>-2014</w:t>
      </w:r>
    </w:p>
    <w:p w:rsidR="00984D9E" w:rsidRPr="0018367E"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Buenos días:</w:t>
      </w:r>
    </w:p>
    <w:p w:rsidR="00984D9E" w:rsidRPr="0018367E"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 xml:space="preserve">GSK nos ha confirmado la falta de suministro de </w:t>
      </w:r>
      <w:proofErr w:type="spellStart"/>
      <w:r w:rsidRPr="0018367E">
        <w:rPr>
          <w:rFonts w:ascii="Arial" w:hAnsi="Arial" w:cs="Arial"/>
          <w:color w:val="000000"/>
          <w:sz w:val="24"/>
          <w:szCs w:val="24"/>
        </w:rPr>
        <w:t>Zinnat</w:t>
      </w:r>
      <w:proofErr w:type="spellEnd"/>
      <w:r w:rsidRPr="0018367E">
        <w:rPr>
          <w:rFonts w:ascii="Arial" w:hAnsi="Arial" w:cs="Arial"/>
          <w:color w:val="000000"/>
          <w:sz w:val="24"/>
          <w:szCs w:val="24"/>
        </w:rPr>
        <w:t xml:space="preserve"> suspensión pediátrico 250 mg/5 ml 60 ml hasta el 26/01/2015. De momento, no tienen intención de tramitarlo por extranjeros ya que el problema es a nivel europeo.</w:t>
      </w:r>
      <w:r w:rsidRPr="0018367E">
        <w:rPr>
          <w:rStyle w:val="apple-converted-space"/>
          <w:rFonts w:ascii="Arial" w:hAnsi="Arial" w:cs="Arial"/>
          <w:color w:val="000000"/>
          <w:sz w:val="24"/>
          <w:szCs w:val="24"/>
        </w:rPr>
        <w:t> </w:t>
      </w:r>
      <w:r w:rsidR="000528E8">
        <w:rPr>
          <w:rFonts w:ascii="Arial" w:hAnsi="Arial" w:cs="Arial"/>
          <w:color w:val="000000"/>
          <w:sz w:val="24"/>
          <w:szCs w:val="24"/>
        </w:rPr>
        <w:br/>
        <w:t>Debido</w:t>
      </w:r>
      <w:r w:rsidRPr="0018367E">
        <w:rPr>
          <w:rFonts w:ascii="Arial" w:hAnsi="Arial" w:cs="Arial"/>
          <w:color w:val="000000"/>
          <w:sz w:val="24"/>
          <w:szCs w:val="24"/>
        </w:rPr>
        <w:t xml:space="preserve"> de esta falta de suministro en el mercado español, he buscado bibliografía para poder realizar la suspensión como formulación magistral. De todas las páginas consultadas, he encontrado que </w:t>
      </w:r>
      <w:proofErr w:type="spellStart"/>
      <w:r w:rsidRPr="0018367E">
        <w:rPr>
          <w:rFonts w:ascii="Arial" w:hAnsi="Arial" w:cs="Arial"/>
          <w:color w:val="000000"/>
          <w:sz w:val="24"/>
          <w:szCs w:val="24"/>
        </w:rPr>
        <w:t>PharmInfoTech</w:t>
      </w:r>
      <w:proofErr w:type="spellEnd"/>
      <w:r w:rsidRPr="0018367E">
        <w:rPr>
          <w:rFonts w:ascii="Arial" w:hAnsi="Arial" w:cs="Arial"/>
          <w:color w:val="000000"/>
          <w:sz w:val="24"/>
          <w:szCs w:val="24"/>
        </w:rPr>
        <w:t xml:space="preserve"> (Blog Buscando la Fórmula) explica un poco el procedimiento para realizar la elaboración de la suspensión. </w:t>
      </w:r>
    </w:p>
    <w:p w:rsidR="00984D9E" w:rsidRPr="0018367E"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Mis preguntas son las siguientes:</w:t>
      </w:r>
    </w:p>
    <w:p w:rsidR="00984D9E" w:rsidRPr="0018367E" w:rsidRDefault="00984D9E" w:rsidP="00984D9E">
      <w:pPr>
        <w:pStyle w:val="Prrafodelista"/>
        <w:numPr>
          <w:ilvl w:val="0"/>
          <w:numId w:val="1"/>
        </w:numPr>
        <w:spacing w:line="360" w:lineRule="auto"/>
        <w:jc w:val="both"/>
        <w:rPr>
          <w:rFonts w:ascii="Arial" w:hAnsi="Arial" w:cs="Arial"/>
          <w:color w:val="000000"/>
          <w:sz w:val="24"/>
          <w:szCs w:val="24"/>
        </w:rPr>
      </w:pPr>
      <w:r w:rsidRPr="0018367E">
        <w:rPr>
          <w:rFonts w:ascii="Arial" w:hAnsi="Arial" w:cs="Arial"/>
          <w:color w:val="000000"/>
          <w:sz w:val="24"/>
          <w:szCs w:val="24"/>
        </w:rPr>
        <w:t>¿En qué situación estáis vosotros?</w:t>
      </w:r>
    </w:p>
    <w:p w:rsidR="00984D9E" w:rsidRPr="0018367E" w:rsidRDefault="00984D9E" w:rsidP="00984D9E">
      <w:pPr>
        <w:pStyle w:val="Prrafodelista"/>
        <w:numPr>
          <w:ilvl w:val="0"/>
          <w:numId w:val="1"/>
        </w:numPr>
        <w:spacing w:line="360" w:lineRule="auto"/>
        <w:jc w:val="both"/>
        <w:rPr>
          <w:rFonts w:ascii="Arial" w:hAnsi="Arial" w:cs="Arial"/>
          <w:color w:val="000000"/>
          <w:sz w:val="24"/>
          <w:szCs w:val="24"/>
        </w:rPr>
      </w:pPr>
      <w:r w:rsidRPr="0018367E">
        <w:rPr>
          <w:rFonts w:ascii="Arial" w:hAnsi="Arial" w:cs="Arial"/>
          <w:color w:val="000000"/>
          <w:sz w:val="24"/>
          <w:szCs w:val="24"/>
        </w:rPr>
        <w:t>¿Os habéis planteado de realizar formulación magistral?</w:t>
      </w:r>
    </w:p>
    <w:p w:rsidR="00984D9E" w:rsidRPr="0018367E" w:rsidRDefault="00984D9E" w:rsidP="00984D9E">
      <w:pPr>
        <w:pStyle w:val="Prrafodelista"/>
        <w:numPr>
          <w:ilvl w:val="0"/>
          <w:numId w:val="1"/>
        </w:numPr>
        <w:spacing w:line="360" w:lineRule="auto"/>
        <w:jc w:val="both"/>
        <w:rPr>
          <w:rFonts w:ascii="Arial" w:hAnsi="Arial" w:cs="Arial"/>
          <w:color w:val="000000"/>
          <w:sz w:val="24"/>
          <w:szCs w:val="24"/>
        </w:rPr>
      </w:pPr>
      <w:r w:rsidRPr="0018367E">
        <w:rPr>
          <w:rFonts w:ascii="Arial" w:hAnsi="Arial" w:cs="Arial"/>
          <w:color w:val="000000"/>
          <w:sz w:val="24"/>
          <w:szCs w:val="24"/>
        </w:rPr>
        <w:t xml:space="preserve">¿Optaréis por otra cefalosporina en suspensión, si es que disponéis en guía de </w:t>
      </w:r>
      <w:proofErr w:type="spellStart"/>
      <w:r w:rsidRPr="0018367E">
        <w:rPr>
          <w:rFonts w:ascii="Arial" w:hAnsi="Arial" w:cs="Arial"/>
          <w:color w:val="000000"/>
          <w:sz w:val="24"/>
          <w:szCs w:val="24"/>
        </w:rPr>
        <w:t>Cefuroxima</w:t>
      </w:r>
      <w:proofErr w:type="spellEnd"/>
      <w:r w:rsidRPr="0018367E">
        <w:rPr>
          <w:rFonts w:ascii="Arial" w:hAnsi="Arial" w:cs="Arial"/>
          <w:color w:val="000000"/>
          <w:sz w:val="24"/>
          <w:szCs w:val="24"/>
        </w:rPr>
        <w:t xml:space="preserve"> suspensión?</w:t>
      </w:r>
    </w:p>
    <w:p w:rsidR="00984D9E" w:rsidRPr="0018367E" w:rsidRDefault="00984D9E" w:rsidP="00984D9E">
      <w:pPr>
        <w:pStyle w:val="Prrafodelista"/>
        <w:numPr>
          <w:ilvl w:val="0"/>
          <w:numId w:val="1"/>
        </w:numPr>
        <w:spacing w:line="360" w:lineRule="auto"/>
        <w:jc w:val="both"/>
        <w:rPr>
          <w:rFonts w:ascii="Arial" w:hAnsi="Arial" w:cs="Arial"/>
          <w:color w:val="000000"/>
          <w:sz w:val="24"/>
          <w:szCs w:val="24"/>
        </w:rPr>
      </w:pPr>
      <w:r w:rsidRPr="0018367E">
        <w:rPr>
          <w:rFonts w:ascii="Arial" w:hAnsi="Arial" w:cs="Arial"/>
          <w:color w:val="000000"/>
          <w:sz w:val="24"/>
          <w:szCs w:val="24"/>
        </w:rPr>
        <w:t xml:space="preserve">¿Tenéis algún otro procedimiento de cómo elaborar la suspensión de </w:t>
      </w:r>
      <w:proofErr w:type="spellStart"/>
      <w:r w:rsidRPr="0018367E">
        <w:rPr>
          <w:rFonts w:ascii="Arial" w:hAnsi="Arial" w:cs="Arial"/>
          <w:color w:val="000000"/>
          <w:sz w:val="24"/>
          <w:szCs w:val="24"/>
        </w:rPr>
        <w:t>Cefuroxima</w:t>
      </w:r>
      <w:proofErr w:type="spellEnd"/>
      <w:r w:rsidRPr="0018367E">
        <w:rPr>
          <w:rFonts w:ascii="Arial" w:hAnsi="Arial" w:cs="Arial"/>
          <w:color w:val="000000"/>
          <w:sz w:val="24"/>
          <w:szCs w:val="24"/>
        </w:rPr>
        <w:t xml:space="preserve"> por formulación magistral? </w:t>
      </w:r>
    </w:p>
    <w:p w:rsidR="002406D1"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 xml:space="preserve">Adjunto el procedimiento que he encontrado de </w:t>
      </w:r>
      <w:proofErr w:type="spellStart"/>
      <w:r w:rsidRPr="0018367E">
        <w:rPr>
          <w:rFonts w:ascii="Arial" w:hAnsi="Arial" w:cs="Arial"/>
          <w:color w:val="000000"/>
          <w:sz w:val="24"/>
          <w:szCs w:val="24"/>
        </w:rPr>
        <w:t>PharmInfoTech</w:t>
      </w:r>
      <w:proofErr w:type="spellEnd"/>
      <w:r w:rsidRPr="0018367E">
        <w:rPr>
          <w:rFonts w:ascii="Arial" w:hAnsi="Arial" w:cs="Arial"/>
          <w:color w:val="000000"/>
          <w:sz w:val="24"/>
          <w:szCs w:val="24"/>
        </w:rPr>
        <w:t xml:space="preserve">: </w:t>
      </w:r>
      <w:hyperlink r:id="rId6" w:history="1">
        <w:r w:rsidR="002406D1" w:rsidRPr="0007538F">
          <w:rPr>
            <w:rStyle w:val="Hipervnculo"/>
            <w:rFonts w:ascii="Arial" w:hAnsi="Arial" w:cs="Arial"/>
            <w:sz w:val="24"/>
            <w:szCs w:val="24"/>
          </w:rPr>
          <w:t>http://pharminfotech.co.nz/manual/Formulation/mixtures/cefuroxime.html</w:t>
        </w:r>
      </w:hyperlink>
    </w:p>
    <w:p w:rsidR="00984D9E" w:rsidRPr="0018367E"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Muchas gracias por vuestra colaboración.</w:t>
      </w:r>
    </w:p>
    <w:p w:rsidR="00984D9E" w:rsidRPr="0018367E" w:rsidRDefault="00984D9E" w:rsidP="00984D9E">
      <w:pPr>
        <w:spacing w:line="360" w:lineRule="auto"/>
        <w:jc w:val="both"/>
        <w:rPr>
          <w:rFonts w:ascii="Arial" w:hAnsi="Arial" w:cs="Arial"/>
          <w:color w:val="000000"/>
          <w:sz w:val="24"/>
          <w:szCs w:val="24"/>
        </w:rPr>
      </w:pPr>
      <w:r w:rsidRPr="0018367E">
        <w:rPr>
          <w:rFonts w:ascii="Arial" w:hAnsi="Arial" w:cs="Arial"/>
          <w:color w:val="000000"/>
          <w:sz w:val="24"/>
          <w:szCs w:val="24"/>
        </w:rPr>
        <w:t>Archivos adjuntos:</w:t>
      </w:r>
    </w:p>
    <w:p w:rsidR="00984D9E" w:rsidRPr="0018367E" w:rsidRDefault="002406D1" w:rsidP="00862F48">
      <w:pPr>
        <w:spacing w:line="360" w:lineRule="auto"/>
        <w:jc w:val="both"/>
        <w:rPr>
          <w:rFonts w:ascii="Arial" w:hAnsi="Arial" w:cs="Arial"/>
          <w:color w:val="000000"/>
          <w:sz w:val="24"/>
          <w:szCs w:val="24"/>
        </w:rPr>
      </w:pPr>
      <w:hyperlink r:id="rId7" w:tgtFrame="_blank" w:history="1">
        <w:r w:rsidR="00984D9E" w:rsidRPr="0018367E">
          <w:rPr>
            <w:rStyle w:val="Hipervnculo"/>
            <w:rFonts w:ascii="Arial" w:hAnsi="Arial" w:cs="Arial"/>
            <w:sz w:val="24"/>
            <w:szCs w:val="24"/>
          </w:rPr>
          <w:t>http://www.sefh.es/fichadjuntos/Cefuroximesuspension.pdf</w:t>
        </w:r>
      </w:hyperlink>
    </w:p>
    <w:p w:rsidR="00EF7FDC" w:rsidRPr="0018367E" w:rsidRDefault="00EF7FDC" w:rsidP="00862F48">
      <w:pPr>
        <w:spacing w:line="360" w:lineRule="auto"/>
        <w:jc w:val="both"/>
        <w:rPr>
          <w:rFonts w:ascii="Arial" w:hAnsi="Arial" w:cs="Arial"/>
          <w:sz w:val="24"/>
          <w:szCs w:val="24"/>
        </w:rPr>
      </w:pPr>
      <w:r w:rsidRPr="0018367E">
        <w:rPr>
          <w:rFonts w:ascii="Arial" w:hAnsi="Arial" w:cs="Arial"/>
          <w:sz w:val="24"/>
          <w:szCs w:val="24"/>
        </w:rPr>
        <w:t>Mensaje enviado por:</w:t>
      </w:r>
      <w:r w:rsidR="00135676" w:rsidRPr="0018367E">
        <w:rPr>
          <w:rFonts w:ascii="Arial" w:hAnsi="Arial" w:cs="Arial"/>
          <w:sz w:val="24"/>
          <w:szCs w:val="24"/>
        </w:rPr>
        <w:t xml:space="preserve"> </w:t>
      </w:r>
      <w:r w:rsidR="0018367E" w:rsidRPr="0018367E">
        <w:rPr>
          <w:rFonts w:ascii="Arial" w:hAnsi="Arial" w:cs="Arial"/>
          <w:sz w:val="24"/>
          <w:szCs w:val="24"/>
        </w:rPr>
        <w:t>EM</w:t>
      </w:r>
      <w:r w:rsidR="00135676" w:rsidRPr="0018367E">
        <w:rPr>
          <w:rFonts w:ascii="Arial" w:hAnsi="Arial" w:cs="Arial"/>
          <w:sz w:val="24"/>
          <w:szCs w:val="24"/>
        </w:rPr>
        <w:t>N</w:t>
      </w:r>
      <w:r w:rsidR="00862F48" w:rsidRPr="0018367E">
        <w:rPr>
          <w:rFonts w:ascii="Arial" w:hAnsi="Arial" w:cs="Arial"/>
          <w:sz w:val="24"/>
          <w:szCs w:val="24"/>
        </w:rPr>
        <w:t xml:space="preserve">. </w:t>
      </w:r>
      <w:proofErr w:type="spellStart"/>
      <w:r w:rsidR="0018367E" w:rsidRPr="0018367E">
        <w:rPr>
          <w:rFonts w:ascii="Arial" w:hAnsi="Arial" w:cs="Arial"/>
          <w:color w:val="000000"/>
          <w:sz w:val="24"/>
          <w:szCs w:val="24"/>
        </w:rPr>
        <w:t>Parc</w:t>
      </w:r>
      <w:proofErr w:type="spellEnd"/>
      <w:r w:rsidR="0018367E" w:rsidRPr="0018367E">
        <w:rPr>
          <w:rFonts w:ascii="Arial" w:hAnsi="Arial" w:cs="Arial"/>
          <w:color w:val="000000"/>
          <w:sz w:val="24"/>
          <w:szCs w:val="24"/>
        </w:rPr>
        <w:t xml:space="preserve"> </w:t>
      </w:r>
      <w:proofErr w:type="spellStart"/>
      <w:r w:rsidR="0018367E" w:rsidRPr="0018367E">
        <w:rPr>
          <w:rFonts w:ascii="Arial" w:hAnsi="Arial" w:cs="Arial"/>
          <w:color w:val="000000"/>
          <w:sz w:val="24"/>
          <w:szCs w:val="24"/>
        </w:rPr>
        <w:t>Sanitari</w:t>
      </w:r>
      <w:proofErr w:type="spellEnd"/>
      <w:r w:rsidR="0018367E" w:rsidRPr="0018367E">
        <w:rPr>
          <w:rFonts w:ascii="Arial" w:hAnsi="Arial" w:cs="Arial"/>
          <w:color w:val="000000"/>
          <w:sz w:val="24"/>
          <w:szCs w:val="24"/>
        </w:rPr>
        <w:t xml:space="preserve"> </w:t>
      </w:r>
      <w:proofErr w:type="spellStart"/>
      <w:r w:rsidR="0018367E" w:rsidRPr="0018367E">
        <w:rPr>
          <w:rFonts w:ascii="Arial" w:hAnsi="Arial" w:cs="Arial"/>
          <w:color w:val="000000"/>
          <w:sz w:val="24"/>
          <w:szCs w:val="24"/>
        </w:rPr>
        <w:t>Sant</w:t>
      </w:r>
      <w:proofErr w:type="spellEnd"/>
      <w:r w:rsidR="0018367E" w:rsidRPr="0018367E">
        <w:rPr>
          <w:rFonts w:ascii="Arial" w:hAnsi="Arial" w:cs="Arial"/>
          <w:color w:val="000000"/>
          <w:sz w:val="24"/>
          <w:szCs w:val="24"/>
        </w:rPr>
        <w:t xml:space="preserve"> Joan de </w:t>
      </w:r>
      <w:proofErr w:type="spellStart"/>
      <w:r w:rsidR="0018367E" w:rsidRPr="0018367E">
        <w:rPr>
          <w:rFonts w:ascii="Arial" w:hAnsi="Arial" w:cs="Arial"/>
          <w:color w:val="000000"/>
          <w:sz w:val="24"/>
          <w:szCs w:val="24"/>
        </w:rPr>
        <w:t>Déu</w:t>
      </w:r>
      <w:proofErr w:type="spellEnd"/>
      <w:r w:rsidR="0018367E" w:rsidRPr="0018367E">
        <w:rPr>
          <w:rFonts w:ascii="Arial" w:hAnsi="Arial" w:cs="Arial"/>
          <w:color w:val="000000"/>
          <w:sz w:val="24"/>
          <w:szCs w:val="24"/>
        </w:rPr>
        <w:t xml:space="preserve">, de </w:t>
      </w:r>
      <w:proofErr w:type="spellStart"/>
      <w:r w:rsidR="0018367E" w:rsidRPr="0018367E">
        <w:rPr>
          <w:rFonts w:ascii="Arial" w:hAnsi="Arial" w:cs="Arial"/>
          <w:color w:val="000000"/>
          <w:sz w:val="24"/>
          <w:szCs w:val="24"/>
        </w:rPr>
        <w:t>Sant</w:t>
      </w:r>
      <w:proofErr w:type="spellEnd"/>
      <w:r w:rsidR="0018367E" w:rsidRPr="0018367E">
        <w:rPr>
          <w:rFonts w:ascii="Arial" w:hAnsi="Arial" w:cs="Arial"/>
          <w:color w:val="000000"/>
          <w:sz w:val="24"/>
          <w:szCs w:val="24"/>
        </w:rPr>
        <w:t xml:space="preserve"> </w:t>
      </w:r>
      <w:proofErr w:type="spellStart"/>
      <w:r w:rsidR="0018367E" w:rsidRPr="0018367E">
        <w:rPr>
          <w:rFonts w:ascii="Arial" w:hAnsi="Arial" w:cs="Arial"/>
          <w:color w:val="000000"/>
          <w:sz w:val="24"/>
          <w:szCs w:val="24"/>
        </w:rPr>
        <w:t>Boi</w:t>
      </w:r>
      <w:proofErr w:type="spellEnd"/>
      <w:r w:rsidR="0018367E" w:rsidRPr="0018367E">
        <w:rPr>
          <w:rFonts w:ascii="Arial" w:hAnsi="Arial" w:cs="Arial"/>
          <w:color w:val="000000"/>
          <w:sz w:val="24"/>
          <w:szCs w:val="24"/>
        </w:rPr>
        <w:t xml:space="preserve"> de Llobregat (Barcelona)</w:t>
      </w:r>
    </w:p>
    <w:p w:rsidR="0018367E" w:rsidRDefault="00EF7FDC" w:rsidP="00EF7FDC">
      <w:pPr>
        <w:spacing w:after="0" w:line="240" w:lineRule="auto"/>
        <w:rPr>
          <w:rFonts w:ascii="Arial" w:eastAsia="Times New Roman" w:hAnsi="Arial" w:cs="Arial"/>
          <w:sz w:val="24"/>
          <w:szCs w:val="24"/>
          <w:lang w:eastAsia="es-ES"/>
        </w:rPr>
      </w:pPr>
      <w:r w:rsidRPr="00C95371">
        <w:rPr>
          <w:rFonts w:ascii="Arial" w:eastAsia="Times New Roman" w:hAnsi="Arial" w:cs="Arial"/>
          <w:sz w:val="24"/>
          <w:szCs w:val="24"/>
          <w:lang w:eastAsia="es-ES"/>
        </w:rPr>
        <w:t>  </w:t>
      </w:r>
    </w:p>
    <w:p w:rsidR="0018367E" w:rsidRDefault="0018367E">
      <w:pPr>
        <w:rPr>
          <w:rFonts w:ascii="Arial" w:eastAsia="Times New Roman" w:hAnsi="Arial" w:cs="Arial"/>
          <w:sz w:val="24"/>
          <w:szCs w:val="24"/>
          <w:lang w:eastAsia="es-ES"/>
        </w:rPr>
      </w:pPr>
      <w:r>
        <w:rPr>
          <w:rFonts w:ascii="Arial" w:eastAsia="Times New Roman" w:hAnsi="Arial" w:cs="Arial"/>
          <w:sz w:val="24"/>
          <w:szCs w:val="24"/>
          <w:lang w:eastAsia="es-ES"/>
        </w:rPr>
        <w:br w:type="page"/>
      </w:r>
    </w:p>
    <w:p w:rsidR="00EF7FDC" w:rsidRPr="00C95371" w:rsidRDefault="00EF7FDC" w:rsidP="00EF7FDC">
      <w:pPr>
        <w:spacing w:after="0" w:line="240" w:lineRule="auto"/>
        <w:rPr>
          <w:rFonts w:ascii="Arial" w:eastAsia="Times New Roman" w:hAnsi="Arial" w:cs="Arial"/>
          <w:sz w:val="24"/>
          <w:szCs w:val="24"/>
          <w:lang w:eastAsia="es-ES"/>
        </w:rPr>
      </w:pPr>
      <w:r w:rsidRPr="00C95371">
        <w:rPr>
          <w:rFonts w:ascii="Arial" w:eastAsia="Times New Roman" w:hAnsi="Arial" w:cs="Arial"/>
          <w:sz w:val="24"/>
          <w:szCs w:val="24"/>
          <w:lang w:eastAsia="es-ES"/>
        </w:rPr>
        <w:lastRenderedPageBreak/>
        <w:t xml:space="preserve">                      </w:t>
      </w:r>
    </w:p>
    <w:tbl>
      <w:tblPr>
        <w:tblStyle w:val="Tablaconcuadrcula"/>
        <w:tblW w:w="0" w:type="auto"/>
        <w:tblLook w:val="04A0" w:firstRow="1" w:lastRow="0" w:firstColumn="1" w:lastColumn="0" w:noHBand="0" w:noVBand="1"/>
      </w:tblPr>
      <w:tblGrid>
        <w:gridCol w:w="8644"/>
      </w:tblGrid>
      <w:tr w:rsidR="00EF7FDC" w:rsidRPr="00C95371" w:rsidTr="00F27CB2">
        <w:tc>
          <w:tcPr>
            <w:tcW w:w="8644" w:type="dxa"/>
            <w:shd w:val="clear" w:color="auto" w:fill="DEEAF6" w:themeFill="accent1" w:themeFillTint="33"/>
          </w:tcPr>
          <w:p w:rsidR="00EF7FDC" w:rsidRPr="00C95371" w:rsidRDefault="00EF7FDC" w:rsidP="00F27CB2">
            <w:pPr>
              <w:rPr>
                <w:rFonts w:ascii="Arial" w:eastAsia="Times New Roman" w:hAnsi="Arial" w:cs="Arial"/>
                <w:b/>
                <w:bCs/>
                <w:color w:val="000000"/>
                <w:sz w:val="24"/>
                <w:szCs w:val="24"/>
                <w:lang w:eastAsia="es-ES"/>
              </w:rPr>
            </w:pPr>
            <w:r w:rsidRPr="00C95371">
              <w:rPr>
                <w:rFonts w:ascii="Arial" w:eastAsia="Times New Roman" w:hAnsi="Arial" w:cs="Arial"/>
                <w:b/>
                <w:bCs/>
                <w:color w:val="000000"/>
                <w:sz w:val="24"/>
                <w:szCs w:val="24"/>
                <w:lang w:eastAsia="es-ES"/>
              </w:rPr>
              <w:t>Respuesta</w:t>
            </w:r>
            <w:r w:rsidR="00135676">
              <w:rPr>
                <w:rFonts w:ascii="Arial" w:eastAsia="Times New Roman" w:hAnsi="Arial" w:cs="Arial"/>
                <w:b/>
                <w:bCs/>
                <w:color w:val="000000"/>
                <w:sz w:val="24"/>
                <w:szCs w:val="24"/>
                <w:lang w:eastAsia="es-ES"/>
              </w:rPr>
              <w:t xml:space="preserve"> 1</w:t>
            </w:r>
          </w:p>
        </w:tc>
      </w:tr>
    </w:tbl>
    <w:p w:rsidR="00EF7FDC" w:rsidRDefault="00EF7FDC" w:rsidP="00EF7FDC">
      <w:pPr>
        <w:spacing w:after="0" w:line="240" w:lineRule="auto"/>
        <w:rPr>
          <w:rFonts w:ascii="Arial" w:eastAsia="Times New Roman" w:hAnsi="Arial" w:cs="Arial"/>
          <w:b/>
          <w:bCs/>
          <w:color w:val="000000"/>
          <w:sz w:val="24"/>
          <w:szCs w:val="24"/>
          <w:lang w:eastAsia="es-ES"/>
        </w:rPr>
      </w:pPr>
    </w:p>
    <w:p w:rsidR="0018367E" w:rsidRPr="0018367E" w:rsidRDefault="0018367E" w:rsidP="00754842">
      <w:pPr>
        <w:spacing w:after="0" w:line="360" w:lineRule="auto"/>
        <w:jc w:val="both"/>
        <w:rPr>
          <w:rFonts w:ascii="Arial" w:hAnsi="Arial" w:cs="Arial"/>
          <w:color w:val="000000"/>
          <w:sz w:val="24"/>
          <w:szCs w:val="24"/>
        </w:rPr>
      </w:pPr>
      <w:r w:rsidRPr="0018367E">
        <w:rPr>
          <w:rFonts w:cs="Tahoma"/>
          <w:color w:val="000000"/>
        </w:rPr>
        <w:br/>
      </w:r>
      <w:r w:rsidRPr="0018367E">
        <w:rPr>
          <w:rFonts w:ascii="Arial" w:hAnsi="Arial" w:cs="Arial"/>
          <w:color w:val="000000"/>
          <w:sz w:val="24"/>
          <w:szCs w:val="24"/>
        </w:rPr>
        <w:t>Nosotros hemos presentado en el último congreso de la SEFH (Valladolid) una comunicación sobre cómo abordar situaciones como esta cuando no existe alternativa comercial:</w:t>
      </w:r>
    </w:p>
    <w:p w:rsidR="0018367E" w:rsidRPr="0018367E" w:rsidRDefault="0018367E" w:rsidP="00754842">
      <w:pPr>
        <w:spacing w:after="0" w:line="360" w:lineRule="auto"/>
        <w:jc w:val="both"/>
        <w:rPr>
          <w:rFonts w:ascii="Arial" w:hAnsi="Arial" w:cs="Arial"/>
          <w:color w:val="000000"/>
          <w:sz w:val="24"/>
          <w:szCs w:val="24"/>
        </w:rPr>
      </w:pPr>
      <w:r w:rsidRPr="0018367E">
        <w:rPr>
          <w:rFonts w:ascii="Arial" w:hAnsi="Arial" w:cs="Arial"/>
          <w:color w:val="000000"/>
          <w:sz w:val="24"/>
          <w:szCs w:val="24"/>
        </w:rPr>
        <w:br/>
        <w:t>795. Algoritmo de decisión para la elaboración de antibióticos en solución extemporánea como alternativa al desabastecimiento comercial</w:t>
      </w:r>
    </w:p>
    <w:p w:rsidR="00754842" w:rsidRDefault="0018367E" w:rsidP="00754842">
      <w:pPr>
        <w:spacing w:after="0" w:line="360" w:lineRule="auto"/>
        <w:jc w:val="both"/>
        <w:rPr>
          <w:rFonts w:ascii="Arial" w:hAnsi="Arial" w:cs="Arial"/>
          <w:color w:val="000000"/>
          <w:sz w:val="24"/>
          <w:szCs w:val="24"/>
        </w:rPr>
      </w:pPr>
      <w:r w:rsidRPr="0018367E">
        <w:rPr>
          <w:rFonts w:ascii="Arial" w:hAnsi="Arial" w:cs="Arial"/>
          <w:color w:val="000000"/>
          <w:sz w:val="24"/>
          <w:szCs w:val="24"/>
        </w:rPr>
        <w:br/>
        <w:t xml:space="preserve">Disponible en: </w:t>
      </w:r>
    </w:p>
    <w:p w:rsidR="002406D1" w:rsidRDefault="002406D1" w:rsidP="00754842">
      <w:pPr>
        <w:spacing w:after="0" w:line="360" w:lineRule="auto"/>
        <w:jc w:val="both"/>
        <w:rPr>
          <w:rFonts w:ascii="Arial" w:hAnsi="Arial" w:cs="Arial"/>
          <w:color w:val="000000"/>
          <w:sz w:val="24"/>
          <w:szCs w:val="24"/>
        </w:rPr>
      </w:pPr>
      <w:hyperlink r:id="rId8" w:history="1">
        <w:r w:rsidRPr="0007538F">
          <w:rPr>
            <w:rStyle w:val="Hipervnculo"/>
            <w:rFonts w:ascii="Arial" w:hAnsi="Arial" w:cs="Arial"/>
            <w:sz w:val="24"/>
            <w:szCs w:val="24"/>
          </w:rPr>
          <w:t>www.aulamedica.es/gdcr/index.php/fh/issue/download/v38s01/pdf412</w:t>
        </w:r>
      </w:hyperlink>
    </w:p>
    <w:p w:rsidR="0018367E" w:rsidRPr="0018367E" w:rsidRDefault="0018367E" w:rsidP="00754842">
      <w:pPr>
        <w:spacing w:after="0" w:line="360" w:lineRule="auto"/>
        <w:jc w:val="both"/>
        <w:rPr>
          <w:rFonts w:ascii="Arial" w:hAnsi="Arial" w:cs="Arial"/>
          <w:color w:val="000000"/>
          <w:sz w:val="24"/>
          <w:szCs w:val="24"/>
        </w:rPr>
      </w:pPr>
      <w:r w:rsidRPr="0018367E">
        <w:rPr>
          <w:rFonts w:ascii="Arial" w:hAnsi="Arial" w:cs="Arial"/>
          <w:color w:val="000000"/>
          <w:sz w:val="24"/>
          <w:szCs w:val="24"/>
        </w:rPr>
        <w:t xml:space="preserve"> (</w:t>
      </w:r>
      <w:proofErr w:type="gramStart"/>
      <w:r w:rsidRPr="0018367E">
        <w:rPr>
          <w:rFonts w:ascii="Arial" w:hAnsi="Arial" w:cs="Arial"/>
          <w:color w:val="000000"/>
          <w:sz w:val="24"/>
          <w:szCs w:val="24"/>
        </w:rPr>
        <w:t>página</w:t>
      </w:r>
      <w:proofErr w:type="gramEnd"/>
      <w:r w:rsidRPr="0018367E">
        <w:rPr>
          <w:rFonts w:ascii="Arial" w:hAnsi="Arial" w:cs="Arial"/>
          <w:color w:val="000000"/>
          <w:sz w:val="24"/>
          <w:szCs w:val="24"/>
        </w:rPr>
        <w:t xml:space="preserve"> 153)</w:t>
      </w:r>
    </w:p>
    <w:p w:rsidR="0018367E" w:rsidRPr="0018367E" w:rsidRDefault="0018367E" w:rsidP="00754842">
      <w:pPr>
        <w:spacing w:after="0" w:line="360" w:lineRule="auto"/>
        <w:jc w:val="both"/>
        <w:rPr>
          <w:rStyle w:val="apple-converted-space"/>
          <w:rFonts w:ascii="Arial" w:hAnsi="Arial" w:cs="Arial"/>
          <w:color w:val="000000"/>
          <w:sz w:val="24"/>
          <w:szCs w:val="24"/>
        </w:rPr>
      </w:pPr>
      <w:r w:rsidRPr="0018367E">
        <w:rPr>
          <w:rFonts w:ascii="Arial" w:hAnsi="Arial" w:cs="Arial"/>
          <w:color w:val="000000"/>
          <w:sz w:val="24"/>
          <w:szCs w:val="24"/>
        </w:rPr>
        <w:t xml:space="preserve">La propuesta de </w:t>
      </w:r>
      <w:proofErr w:type="spellStart"/>
      <w:r w:rsidRPr="0018367E">
        <w:rPr>
          <w:rFonts w:ascii="Arial" w:hAnsi="Arial" w:cs="Arial"/>
          <w:color w:val="000000"/>
          <w:sz w:val="24"/>
          <w:szCs w:val="24"/>
        </w:rPr>
        <w:t>PharmaInphotech</w:t>
      </w:r>
      <w:proofErr w:type="spellEnd"/>
      <w:r w:rsidRPr="0018367E">
        <w:rPr>
          <w:rFonts w:ascii="Arial" w:hAnsi="Arial" w:cs="Arial"/>
          <w:color w:val="000000"/>
          <w:sz w:val="24"/>
          <w:szCs w:val="24"/>
        </w:rPr>
        <w:t xml:space="preserve"> es una buena alternativa, solo que yo no establecería nunca un periodo de validez superior a la caducidad que marca la suspensión extemporánea comercial: 10 días 2-8</w:t>
      </w:r>
      <w:r w:rsidRPr="0018367E">
        <w:rPr>
          <w:rFonts w:ascii="Arial" w:hAnsi="Arial" w:cs="Arial"/>
          <w:color w:val="000000"/>
          <w:sz w:val="24"/>
          <w:szCs w:val="24"/>
          <w:vertAlign w:val="superscript"/>
        </w:rPr>
        <w:t>ª</w:t>
      </w:r>
      <w:r w:rsidRPr="0018367E">
        <w:rPr>
          <w:rFonts w:ascii="Arial" w:hAnsi="Arial" w:cs="Arial"/>
          <w:color w:val="000000"/>
          <w:sz w:val="24"/>
          <w:szCs w:val="24"/>
        </w:rPr>
        <w:t>. Esto también se comenta en el poster del congreso.</w:t>
      </w:r>
      <w:r w:rsidRPr="0018367E">
        <w:rPr>
          <w:rStyle w:val="apple-converted-space"/>
          <w:rFonts w:ascii="Arial" w:hAnsi="Arial" w:cs="Arial"/>
          <w:color w:val="000000"/>
          <w:sz w:val="24"/>
          <w:szCs w:val="24"/>
        </w:rPr>
        <w:t> </w:t>
      </w:r>
    </w:p>
    <w:p w:rsidR="0018367E" w:rsidRDefault="0018367E" w:rsidP="00754842">
      <w:pPr>
        <w:spacing w:after="0" w:line="360" w:lineRule="auto"/>
        <w:jc w:val="both"/>
        <w:rPr>
          <w:rFonts w:ascii="Arial" w:hAnsi="Arial" w:cs="Arial"/>
          <w:color w:val="000000"/>
          <w:sz w:val="24"/>
          <w:szCs w:val="24"/>
        </w:rPr>
      </w:pPr>
      <w:r w:rsidRPr="0018367E">
        <w:rPr>
          <w:rFonts w:ascii="Arial" w:hAnsi="Arial" w:cs="Arial"/>
          <w:color w:val="000000"/>
          <w:sz w:val="24"/>
          <w:szCs w:val="24"/>
        </w:rPr>
        <w:br/>
        <w:t xml:space="preserve">La primera elección sería </w:t>
      </w:r>
      <w:proofErr w:type="gramStart"/>
      <w:r w:rsidRPr="0018367E">
        <w:rPr>
          <w:rFonts w:ascii="Arial" w:hAnsi="Arial" w:cs="Arial"/>
          <w:color w:val="000000"/>
          <w:sz w:val="24"/>
          <w:szCs w:val="24"/>
        </w:rPr>
        <w:t>un</w:t>
      </w:r>
      <w:proofErr w:type="gramEnd"/>
      <w:r w:rsidRPr="0018367E">
        <w:rPr>
          <w:rFonts w:ascii="Arial" w:hAnsi="Arial" w:cs="Arial"/>
          <w:color w:val="000000"/>
          <w:sz w:val="24"/>
          <w:szCs w:val="24"/>
        </w:rPr>
        <w:t xml:space="preserve"> alternat</w:t>
      </w:r>
      <w:r>
        <w:rPr>
          <w:rFonts w:ascii="Arial" w:hAnsi="Arial" w:cs="Arial"/>
          <w:color w:val="000000"/>
          <w:sz w:val="24"/>
          <w:szCs w:val="24"/>
        </w:rPr>
        <w:t>iva comercial, en caso negativo</w:t>
      </w:r>
      <w:r w:rsidRPr="0018367E">
        <w:rPr>
          <w:rFonts w:ascii="Arial" w:hAnsi="Arial" w:cs="Arial"/>
          <w:color w:val="000000"/>
          <w:sz w:val="24"/>
          <w:szCs w:val="24"/>
        </w:rPr>
        <w:t>, elaborar la fórmula. Puesto que la presentación comercial lleva sacarosa (1) es factible utilizar jarabe simple como vehículo, no forma espuma como la metilcelulosa al 1% y es un buen agente suspensor.</w:t>
      </w:r>
    </w:p>
    <w:p w:rsidR="0018367E" w:rsidRPr="0018367E" w:rsidRDefault="002406D1" w:rsidP="00754842">
      <w:pPr>
        <w:spacing w:after="0" w:line="360" w:lineRule="auto"/>
        <w:jc w:val="both"/>
        <w:rPr>
          <w:rFonts w:ascii="Arial" w:hAnsi="Arial" w:cs="Arial"/>
          <w:color w:val="000000"/>
          <w:sz w:val="24"/>
          <w:szCs w:val="24"/>
        </w:rPr>
      </w:pPr>
      <w:r>
        <w:rPr>
          <w:rFonts w:ascii="Arial" w:hAnsi="Arial" w:cs="Arial"/>
          <w:color w:val="000000"/>
          <w:sz w:val="24"/>
          <w:szCs w:val="24"/>
        </w:rPr>
        <w:br/>
      </w:r>
      <w:bookmarkStart w:id="0" w:name="_GoBack"/>
      <w:bookmarkEnd w:id="0"/>
      <w:r w:rsidR="0018367E" w:rsidRPr="0018367E">
        <w:rPr>
          <w:rFonts w:ascii="Arial" w:hAnsi="Arial" w:cs="Arial"/>
          <w:color w:val="000000"/>
          <w:sz w:val="24"/>
          <w:szCs w:val="24"/>
        </w:rPr>
        <w:t xml:space="preserve"> </w:t>
      </w:r>
      <w:proofErr w:type="spellStart"/>
      <w:r w:rsidR="0018367E" w:rsidRPr="002406D1">
        <w:rPr>
          <w:rFonts w:ascii="Arial" w:hAnsi="Arial" w:cs="Arial"/>
          <w:color w:val="000000"/>
          <w:sz w:val="24"/>
          <w:szCs w:val="24"/>
          <w:u w:val="single"/>
        </w:rPr>
        <w:t>Zinnat</w:t>
      </w:r>
      <w:proofErr w:type="spellEnd"/>
      <w:r>
        <w:rPr>
          <w:rFonts w:ascii="Arial" w:hAnsi="Arial" w:cs="Arial"/>
          <w:color w:val="000000"/>
          <w:sz w:val="24"/>
          <w:szCs w:val="24"/>
          <w:u w:val="single"/>
        </w:rPr>
        <w:t xml:space="preserve"> granulado para suspensión oral:</w:t>
      </w:r>
    </w:p>
    <w:p w:rsidR="002406D1" w:rsidRDefault="0018367E" w:rsidP="00754842">
      <w:pPr>
        <w:spacing w:after="0" w:line="240" w:lineRule="auto"/>
        <w:rPr>
          <w:rFonts w:ascii="Arial" w:hAnsi="Arial" w:cs="Arial"/>
          <w:color w:val="000000"/>
          <w:sz w:val="24"/>
          <w:szCs w:val="24"/>
        </w:rPr>
      </w:pPr>
      <w:r w:rsidRPr="0018367E">
        <w:rPr>
          <w:rFonts w:ascii="Arial" w:hAnsi="Arial" w:cs="Arial"/>
          <w:color w:val="000000"/>
          <w:sz w:val="24"/>
          <w:szCs w:val="24"/>
        </w:rPr>
        <w:t>Ácido esteárico</w:t>
      </w:r>
      <w:r w:rsidRPr="0018367E">
        <w:rPr>
          <w:rFonts w:ascii="Arial" w:hAnsi="Arial" w:cs="Arial"/>
          <w:color w:val="000000"/>
          <w:sz w:val="24"/>
          <w:szCs w:val="24"/>
        </w:rPr>
        <w:br/>
      </w:r>
      <w:proofErr w:type="spellStart"/>
      <w:r w:rsidRPr="0018367E">
        <w:rPr>
          <w:rFonts w:ascii="Arial" w:hAnsi="Arial" w:cs="Arial"/>
          <w:color w:val="000000"/>
          <w:sz w:val="24"/>
          <w:szCs w:val="24"/>
        </w:rPr>
        <w:t>Povidona</w:t>
      </w:r>
      <w:proofErr w:type="spellEnd"/>
      <w:r w:rsidRPr="0018367E">
        <w:rPr>
          <w:rFonts w:ascii="Arial" w:hAnsi="Arial" w:cs="Arial"/>
          <w:color w:val="000000"/>
          <w:sz w:val="24"/>
          <w:szCs w:val="24"/>
        </w:rPr>
        <w:br/>
        <w:t>Sacarosa</w:t>
      </w:r>
      <w:r w:rsidRPr="0018367E">
        <w:rPr>
          <w:rFonts w:ascii="Arial" w:hAnsi="Arial" w:cs="Arial"/>
          <w:color w:val="000000"/>
          <w:sz w:val="24"/>
          <w:szCs w:val="24"/>
        </w:rPr>
        <w:br/>
        <w:t>Aspartamo (E951)</w:t>
      </w:r>
      <w:r w:rsidRPr="0018367E">
        <w:rPr>
          <w:rFonts w:ascii="Arial" w:hAnsi="Arial" w:cs="Arial"/>
          <w:color w:val="000000"/>
          <w:sz w:val="24"/>
          <w:szCs w:val="24"/>
        </w:rPr>
        <w:br/>
        <w:t xml:space="preserve">Goma </w:t>
      </w:r>
      <w:proofErr w:type="spellStart"/>
      <w:r w:rsidRPr="0018367E">
        <w:rPr>
          <w:rFonts w:ascii="Arial" w:hAnsi="Arial" w:cs="Arial"/>
          <w:color w:val="000000"/>
          <w:sz w:val="24"/>
          <w:szCs w:val="24"/>
        </w:rPr>
        <w:t>xantán</w:t>
      </w:r>
      <w:proofErr w:type="spellEnd"/>
      <w:r w:rsidRPr="0018367E">
        <w:rPr>
          <w:rFonts w:ascii="Arial" w:hAnsi="Arial" w:cs="Arial"/>
          <w:color w:val="000000"/>
          <w:sz w:val="24"/>
          <w:szCs w:val="24"/>
        </w:rPr>
        <w:br/>
      </w:r>
      <w:proofErr w:type="spellStart"/>
      <w:r w:rsidRPr="0018367E">
        <w:rPr>
          <w:rFonts w:ascii="Arial" w:hAnsi="Arial" w:cs="Arial"/>
          <w:color w:val="000000"/>
          <w:sz w:val="24"/>
          <w:szCs w:val="24"/>
        </w:rPr>
        <w:t>Acesulfamo</w:t>
      </w:r>
      <w:proofErr w:type="spellEnd"/>
      <w:r w:rsidRPr="0018367E">
        <w:rPr>
          <w:rFonts w:ascii="Arial" w:hAnsi="Arial" w:cs="Arial"/>
          <w:color w:val="000000"/>
          <w:sz w:val="24"/>
          <w:szCs w:val="24"/>
        </w:rPr>
        <w:t xml:space="preserve"> potásico</w:t>
      </w:r>
      <w:r w:rsidRPr="0018367E">
        <w:rPr>
          <w:rFonts w:ascii="Arial" w:hAnsi="Arial" w:cs="Arial"/>
          <w:color w:val="000000"/>
          <w:sz w:val="24"/>
          <w:szCs w:val="24"/>
        </w:rPr>
        <w:br/>
        <w:t xml:space="preserve">Saborizante </w:t>
      </w:r>
      <w:proofErr w:type="spellStart"/>
      <w:r w:rsidRPr="0018367E">
        <w:rPr>
          <w:rFonts w:ascii="Arial" w:hAnsi="Arial" w:cs="Arial"/>
          <w:color w:val="000000"/>
          <w:sz w:val="24"/>
          <w:szCs w:val="24"/>
        </w:rPr>
        <w:t>tutti-frutti</w:t>
      </w:r>
      <w:proofErr w:type="spellEnd"/>
      <w:r w:rsidRPr="0018367E">
        <w:rPr>
          <w:rFonts w:ascii="Arial" w:hAnsi="Arial" w:cs="Arial"/>
          <w:color w:val="000000"/>
          <w:sz w:val="24"/>
          <w:szCs w:val="24"/>
        </w:rPr>
        <w:t xml:space="preserve"> (contiene glucosa)</w:t>
      </w:r>
      <w:r w:rsidRPr="0018367E">
        <w:rPr>
          <w:rStyle w:val="apple-converted-space"/>
          <w:rFonts w:ascii="Arial" w:hAnsi="Arial" w:cs="Arial"/>
          <w:color w:val="000000"/>
          <w:sz w:val="24"/>
          <w:szCs w:val="24"/>
        </w:rPr>
        <w:t> </w:t>
      </w:r>
      <w:r w:rsidRPr="0018367E">
        <w:rPr>
          <w:rFonts w:ascii="Arial" w:hAnsi="Arial" w:cs="Arial"/>
          <w:color w:val="000000"/>
          <w:sz w:val="24"/>
          <w:szCs w:val="24"/>
        </w:rPr>
        <w:br/>
      </w:r>
      <w:r w:rsidRPr="0018367E">
        <w:rPr>
          <w:rFonts w:ascii="Arial" w:hAnsi="Arial" w:cs="Arial"/>
          <w:color w:val="000000"/>
          <w:sz w:val="24"/>
          <w:szCs w:val="24"/>
        </w:rPr>
        <w:br/>
      </w:r>
      <w:hyperlink r:id="rId9" w:history="1">
        <w:r w:rsidR="002406D1" w:rsidRPr="0007538F">
          <w:rPr>
            <w:rStyle w:val="Hipervnculo"/>
            <w:rFonts w:ascii="Arial" w:hAnsi="Arial" w:cs="Arial"/>
            <w:sz w:val="24"/>
            <w:szCs w:val="24"/>
          </w:rPr>
          <w:t>http://www.aemps.gob.es/cima/pdfs/es/ft/62806/FT_62806.pdf</w:t>
        </w:r>
      </w:hyperlink>
    </w:p>
    <w:p w:rsidR="0018367E" w:rsidRPr="0018367E" w:rsidRDefault="0018367E" w:rsidP="00754842">
      <w:pPr>
        <w:spacing w:after="0" w:line="240" w:lineRule="auto"/>
        <w:rPr>
          <w:rFonts w:ascii="Arial" w:eastAsia="Times New Roman" w:hAnsi="Arial" w:cs="Arial"/>
          <w:b/>
          <w:bCs/>
          <w:color w:val="000000"/>
          <w:sz w:val="24"/>
          <w:szCs w:val="24"/>
          <w:lang w:eastAsia="es-ES"/>
        </w:rPr>
      </w:pPr>
      <w:r w:rsidRPr="0018367E">
        <w:rPr>
          <w:rFonts w:ascii="Arial" w:hAnsi="Arial" w:cs="Arial"/>
          <w:color w:val="000000"/>
          <w:sz w:val="24"/>
          <w:szCs w:val="24"/>
        </w:rPr>
        <w:br/>
      </w:r>
      <w:r w:rsidRPr="0018367E">
        <w:rPr>
          <w:rFonts w:ascii="Arial" w:hAnsi="Arial" w:cs="Arial"/>
          <w:color w:val="000000"/>
          <w:sz w:val="24"/>
          <w:szCs w:val="24"/>
        </w:rPr>
        <w:br/>
        <w:t>Un saludo y espero que la información sea de utilidad.</w:t>
      </w:r>
      <w:r w:rsidRPr="0018367E">
        <w:rPr>
          <w:rFonts w:ascii="Arial" w:hAnsi="Arial" w:cs="Arial"/>
          <w:color w:val="000000"/>
          <w:sz w:val="24"/>
          <w:szCs w:val="24"/>
        </w:rPr>
        <w:br/>
      </w:r>
      <w:r w:rsidRPr="0018367E">
        <w:rPr>
          <w:rFonts w:ascii="Arial" w:hAnsi="Arial" w:cs="Arial"/>
          <w:color w:val="000000"/>
          <w:sz w:val="24"/>
          <w:szCs w:val="24"/>
        </w:rPr>
        <w:br/>
      </w:r>
    </w:p>
    <w:p w:rsidR="00BE5C60" w:rsidRPr="0018367E" w:rsidRDefault="0018367E" w:rsidP="00754842">
      <w:pPr>
        <w:tabs>
          <w:tab w:val="right" w:pos="8505"/>
        </w:tabs>
        <w:spacing w:line="360" w:lineRule="auto"/>
        <w:ind w:firstLine="5"/>
        <w:jc w:val="both"/>
        <w:rPr>
          <w:rFonts w:ascii="Arial" w:hAnsi="Arial" w:cs="Arial"/>
          <w:sz w:val="24"/>
          <w:szCs w:val="24"/>
        </w:rPr>
      </w:pPr>
      <w:r>
        <w:rPr>
          <w:rFonts w:ascii="Arial" w:hAnsi="Arial" w:cs="Arial"/>
          <w:sz w:val="24"/>
          <w:szCs w:val="24"/>
        </w:rPr>
        <w:lastRenderedPageBreak/>
        <w:tab/>
      </w:r>
      <w:r w:rsidR="00BE5C60" w:rsidRPr="0018367E">
        <w:rPr>
          <w:rFonts w:ascii="Arial" w:hAnsi="Arial" w:cs="Arial"/>
          <w:sz w:val="24"/>
          <w:szCs w:val="24"/>
        </w:rPr>
        <w:t>[</w:t>
      </w:r>
      <w:r w:rsidR="00135676" w:rsidRPr="0018367E">
        <w:rPr>
          <w:rFonts w:ascii="Arial" w:hAnsi="Arial" w:cs="Arial"/>
          <w:sz w:val="24"/>
          <w:szCs w:val="24"/>
        </w:rPr>
        <w:t>Respuesta enviada</w:t>
      </w:r>
      <w:r w:rsidR="00BE5C60" w:rsidRPr="0018367E">
        <w:rPr>
          <w:rFonts w:ascii="Arial" w:hAnsi="Arial" w:cs="Arial"/>
          <w:sz w:val="24"/>
          <w:szCs w:val="24"/>
        </w:rPr>
        <w:t>:</w:t>
      </w:r>
      <w:r w:rsidR="00932BAC" w:rsidRPr="0018367E">
        <w:rPr>
          <w:rFonts w:ascii="Arial" w:hAnsi="Arial" w:cs="Arial"/>
          <w:sz w:val="24"/>
          <w:szCs w:val="24"/>
        </w:rPr>
        <w:t xml:space="preserve"> </w:t>
      </w:r>
      <w:r w:rsidRPr="0018367E">
        <w:rPr>
          <w:rFonts w:ascii="Arial" w:hAnsi="Arial" w:cs="Arial"/>
          <w:sz w:val="24"/>
          <w:szCs w:val="24"/>
        </w:rPr>
        <w:t>24-</w:t>
      </w:r>
      <w:r w:rsidR="00135676" w:rsidRPr="0018367E">
        <w:rPr>
          <w:rFonts w:ascii="Arial" w:hAnsi="Arial" w:cs="Arial"/>
          <w:sz w:val="24"/>
          <w:szCs w:val="24"/>
        </w:rPr>
        <w:t>1</w:t>
      </w:r>
      <w:r w:rsidRPr="0018367E">
        <w:rPr>
          <w:rFonts w:ascii="Arial" w:hAnsi="Arial" w:cs="Arial"/>
          <w:sz w:val="24"/>
          <w:szCs w:val="24"/>
        </w:rPr>
        <w:t>1</w:t>
      </w:r>
      <w:r w:rsidR="002F3733" w:rsidRPr="0018367E">
        <w:rPr>
          <w:rFonts w:ascii="Arial" w:hAnsi="Arial" w:cs="Arial"/>
          <w:sz w:val="24"/>
          <w:szCs w:val="24"/>
        </w:rPr>
        <w:t>-2014</w:t>
      </w:r>
      <w:r w:rsidR="00BE5C60" w:rsidRPr="0018367E">
        <w:rPr>
          <w:rFonts w:ascii="Arial" w:hAnsi="Arial" w:cs="Arial"/>
          <w:sz w:val="24"/>
          <w:szCs w:val="24"/>
        </w:rPr>
        <w:t>]</w:t>
      </w:r>
    </w:p>
    <w:p w:rsidR="004F5062" w:rsidRPr="0018367E" w:rsidRDefault="00EF7FDC" w:rsidP="00754842">
      <w:pPr>
        <w:spacing w:line="360" w:lineRule="auto"/>
        <w:jc w:val="both"/>
        <w:rPr>
          <w:rFonts w:ascii="Arial" w:hAnsi="Arial" w:cs="Arial"/>
          <w:sz w:val="24"/>
          <w:szCs w:val="24"/>
        </w:rPr>
      </w:pPr>
      <w:r w:rsidRPr="0018367E">
        <w:rPr>
          <w:rFonts w:ascii="Arial" w:hAnsi="Arial" w:cs="Arial"/>
          <w:sz w:val="24"/>
          <w:szCs w:val="24"/>
        </w:rPr>
        <w:t xml:space="preserve">Respuesta enviada por: </w:t>
      </w:r>
      <w:r w:rsidR="0018367E" w:rsidRPr="0018367E">
        <w:rPr>
          <w:rFonts w:ascii="Arial" w:hAnsi="Arial" w:cs="Arial"/>
          <w:color w:val="000000"/>
          <w:sz w:val="24"/>
          <w:szCs w:val="24"/>
        </w:rPr>
        <w:t xml:space="preserve">Dávila </w:t>
      </w:r>
      <w:proofErr w:type="spellStart"/>
      <w:r w:rsidR="0018367E" w:rsidRPr="0018367E">
        <w:rPr>
          <w:rFonts w:ascii="Arial" w:hAnsi="Arial" w:cs="Arial"/>
          <w:color w:val="000000"/>
          <w:sz w:val="24"/>
          <w:szCs w:val="24"/>
        </w:rPr>
        <w:t>Pousa</w:t>
      </w:r>
      <w:proofErr w:type="spellEnd"/>
      <w:r w:rsidR="0018367E" w:rsidRPr="0018367E">
        <w:rPr>
          <w:rFonts w:ascii="Arial" w:hAnsi="Arial" w:cs="Arial"/>
          <w:color w:val="000000"/>
          <w:sz w:val="24"/>
          <w:szCs w:val="24"/>
        </w:rPr>
        <w:t>, Mª Carmen (Complexo Hospitalario Universitario de Pontevedra). Grupo de Farmacotecnia SEFH</w:t>
      </w:r>
    </w:p>
    <w:p w:rsidR="00135676" w:rsidRDefault="00135676" w:rsidP="002F3733">
      <w:pPr>
        <w:jc w:val="both"/>
        <w:rPr>
          <w:rFonts w:ascii="Arial" w:hAnsi="Arial" w:cs="Arial"/>
          <w:sz w:val="24"/>
          <w:szCs w:val="24"/>
        </w:rPr>
      </w:pPr>
    </w:p>
    <w:tbl>
      <w:tblPr>
        <w:tblStyle w:val="Tablaconcuadrcula"/>
        <w:tblW w:w="0" w:type="auto"/>
        <w:shd w:val="clear" w:color="auto" w:fill="D9E2F3" w:themeFill="accent5" w:themeFillTint="33"/>
        <w:tblLook w:val="04A0" w:firstRow="1" w:lastRow="0" w:firstColumn="1" w:lastColumn="0" w:noHBand="0" w:noVBand="1"/>
      </w:tblPr>
      <w:tblGrid>
        <w:gridCol w:w="8644"/>
      </w:tblGrid>
      <w:tr w:rsidR="00754842" w:rsidRPr="00754842" w:rsidTr="00754842">
        <w:tc>
          <w:tcPr>
            <w:tcW w:w="8644" w:type="dxa"/>
            <w:shd w:val="clear" w:color="auto" w:fill="D9E2F3" w:themeFill="accent5" w:themeFillTint="33"/>
          </w:tcPr>
          <w:p w:rsidR="00754842" w:rsidRPr="00754842" w:rsidRDefault="00754842" w:rsidP="00A744C7">
            <w:pPr>
              <w:jc w:val="both"/>
              <w:rPr>
                <w:rFonts w:ascii="Arial" w:hAnsi="Arial" w:cs="Arial"/>
                <w:b/>
                <w:sz w:val="24"/>
                <w:szCs w:val="24"/>
              </w:rPr>
            </w:pPr>
            <w:r w:rsidRPr="00754842">
              <w:rPr>
                <w:rFonts w:ascii="Arial" w:hAnsi="Arial" w:cs="Arial"/>
                <w:b/>
                <w:sz w:val="24"/>
                <w:szCs w:val="24"/>
              </w:rPr>
              <w:t>Respuesta 3</w:t>
            </w:r>
          </w:p>
        </w:tc>
      </w:tr>
    </w:tbl>
    <w:p w:rsidR="00754842" w:rsidRDefault="00754842" w:rsidP="00754842">
      <w:pPr>
        <w:jc w:val="both"/>
        <w:rPr>
          <w:rFonts w:ascii="Arial" w:hAnsi="Arial" w:cs="Arial"/>
          <w:b/>
          <w:sz w:val="24"/>
          <w:szCs w:val="24"/>
        </w:rPr>
      </w:pPr>
    </w:p>
    <w:p w:rsidR="00754842" w:rsidRDefault="00754842" w:rsidP="00754842">
      <w:pPr>
        <w:spacing w:line="360" w:lineRule="auto"/>
        <w:jc w:val="both"/>
        <w:rPr>
          <w:rFonts w:ascii="Arial" w:hAnsi="Arial" w:cs="Arial"/>
          <w:color w:val="000000"/>
          <w:sz w:val="24"/>
          <w:szCs w:val="24"/>
        </w:rPr>
      </w:pPr>
      <w:r w:rsidRPr="00754842">
        <w:rPr>
          <w:rFonts w:ascii="Arial" w:hAnsi="Arial" w:cs="Arial"/>
          <w:color w:val="000000"/>
          <w:sz w:val="24"/>
          <w:szCs w:val="24"/>
        </w:rPr>
        <w:br/>
        <w:t>Buenas tardes,</w:t>
      </w:r>
    </w:p>
    <w:p w:rsidR="00754842" w:rsidRDefault="00754842" w:rsidP="00754842">
      <w:pPr>
        <w:spacing w:line="360" w:lineRule="auto"/>
        <w:jc w:val="both"/>
        <w:rPr>
          <w:rStyle w:val="apple-converted-space"/>
          <w:rFonts w:ascii="Arial" w:hAnsi="Arial" w:cs="Arial"/>
          <w:color w:val="000000"/>
          <w:sz w:val="24"/>
          <w:szCs w:val="24"/>
        </w:rPr>
      </w:pPr>
      <w:r w:rsidRPr="00754842">
        <w:rPr>
          <w:rFonts w:ascii="Arial" w:hAnsi="Arial" w:cs="Arial"/>
          <w:color w:val="000000"/>
          <w:sz w:val="24"/>
          <w:szCs w:val="24"/>
        </w:rPr>
        <w:t>Muchos y prolongados han sido en los últimos meses los desabastecimientos que han afectado a antibióticos en solución/suspensión oral, que suponían la carencia real de primeras líneas para el tratamiento de determinados procesos infecciosos en los niños.</w:t>
      </w:r>
    </w:p>
    <w:p w:rsidR="00754842" w:rsidRDefault="00754842" w:rsidP="00754842">
      <w:pPr>
        <w:spacing w:line="360" w:lineRule="auto"/>
        <w:jc w:val="both"/>
        <w:rPr>
          <w:rFonts w:ascii="Arial" w:hAnsi="Arial" w:cs="Arial"/>
          <w:color w:val="000000"/>
          <w:sz w:val="24"/>
          <w:szCs w:val="24"/>
        </w:rPr>
      </w:pPr>
      <w:r w:rsidRPr="00754842">
        <w:rPr>
          <w:rFonts w:ascii="Arial" w:hAnsi="Arial" w:cs="Arial"/>
          <w:color w:val="000000"/>
          <w:sz w:val="24"/>
          <w:szCs w:val="24"/>
        </w:rPr>
        <w:t xml:space="preserve">Este es el caso, además de la </w:t>
      </w:r>
      <w:proofErr w:type="spellStart"/>
      <w:r w:rsidRPr="00754842">
        <w:rPr>
          <w:rFonts w:ascii="Arial" w:hAnsi="Arial" w:cs="Arial"/>
          <w:color w:val="000000"/>
          <w:sz w:val="24"/>
          <w:szCs w:val="24"/>
        </w:rPr>
        <w:t>cefuroxima</w:t>
      </w:r>
      <w:proofErr w:type="spellEnd"/>
      <w:r w:rsidRPr="00754842">
        <w:rPr>
          <w:rFonts w:ascii="Arial" w:hAnsi="Arial" w:cs="Arial"/>
          <w:color w:val="000000"/>
          <w:sz w:val="24"/>
          <w:szCs w:val="24"/>
        </w:rPr>
        <w:t xml:space="preserve"> que inicia este interesante mensaje - especial por lo prol</w:t>
      </w:r>
      <w:r>
        <w:rPr>
          <w:rFonts w:ascii="Arial" w:hAnsi="Arial" w:cs="Arial"/>
          <w:color w:val="000000"/>
          <w:sz w:val="24"/>
          <w:szCs w:val="24"/>
        </w:rPr>
        <w:t xml:space="preserve">ongado de su </w:t>
      </w:r>
      <w:proofErr w:type="spellStart"/>
      <w:r>
        <w:rPr>
          <w:rFonts w:ascii="Arial" w:hAnsi="Arial" w:cs="Arial"/>
          <w:color w:val="000000"/>
          <w:sz w:val="24"/>
          <w:szCs w:val="24"/>
        </w:rPr>
        <w:t>desasbastecimiento</w:t>
      </w:r>
      <w:proofErr w:type="spellEnd"/>
      <w:r>
        <w:rPr>
          <w:rFonts w:ascii="Arial" w:hAnsi="Arial" w:cs="Arial"/>
          <w:color w:val="000000"/>
          <w:sz w:val="24"/>
          <w:szCs w:val="24"/>
        </w:rPr>
        <w:t>,</w:t>
      </w:r>
      <w:r w:rsidRPr="00754842">
        <w:rPr>
          <w:rFonts w:ascii="Arial" w:hAnsi="Arial" w:cs="Arial"/>
          <w:color w:val="000000"/>
          <w:sz w:val="24"/>
          <w:szCs w:val="24"/>
        </w:rPr>
        <w:t xml:space="preserve"> de la </w:t>
      </w:r>
      <w:proofErr w:type="spellStart"/>
      <w:r w:rsidRPr="00754842">
        <w:rPr>
          <w:rFonts w:ascii="Arial" w:hAnsi="Arial" w:cs="Arial"/>
          <w:color w:val="000000"/>
          <w:sz w:val="24"/>
          <w:szCs w:val="24"/>
        </w:rPr>
        <w:t>cefixima</w:t>
      </w:r>
      <w:proofErr w:type="spellEnd"/>
      <w:r w:rsidRPr="00754842">
        <w:rPr>
          <w:rFonts w:ascii="Arial" w:hAnsi="Arial" w:cs="Arial"/>
          <w:color w:val="000000"/>
          <w:sz w:val="24"/>
          <w:szCs w:val="24"/>
        </w:rPr>
        <w:t xml:space="preserve">, el </w:t>
      </w:r>
      <w:proofErr w:type="spellStart"/>
      <w:r w:rsidRPr="00754842">
        <w:rPr>
          <w:rFonts w:ascii="Arial" w:hAnsi="Arial" w:cs="Arial"/>
          <w:color w:val="000000"/>
          <w:sz w:val="24"/>
          <w:szCs w:val="24"/>
        </w:rPr>
        <w:t>ceftibuteno</w:t>
      </w:r>
      <w:proofErr w:type="spellEnd"/>
      <w:r w:rsidRPr="00754842">
        <w:rPr>
          <w:rFonts w:ascii="Arial" w:hAnsi="Arial" w:cs="Arial"/>
          <w:color w:val="000000"/>
          <w:sz w:val="24"/>
          <w:szCs w:val="24"/>
        </w:rPr>
        <w:t xml:space="preserve">, etc. La disponibilidad o no de una alternativa a través de medicamentos extranjeros, pese a ser una solución de cara al manejo intrahospitalario de los pacientes que lo precisan, dificulta muchísimo su acceso en pacientes desde el ámbito de primaria, por la necesidad de inmediatez del abordaje terapéutico, característica que este circuito no soluciona, lo que al final ha derivado en un reducido aprovechamiento a este nivel de las alternativas extranjeras. Por tanto, en muchos casos se ha optado por el uso de </w:t>
      </w:r>
      <w:proofErr w:type="spellStart"/>
      <w:r w:rsidRPr="00754842">
        <w:rPr>
          <w:rFonts w:ascii="Arial" w:hAnsi="Arial" w:cs="Arial"/>
          <w:color w:val="000000"/>
          <w:sz w:val="24"/>
          <w:szCs w:val="24"/>
        </w:rPr>
        <w:t>amoxi-clavulánico</w:t>
      </w:r>
      <w:proofErr w:type="spellEnd"/>
      <w:r w:rsidRPr="00754842">
        <w:rPr>
          <w:rFonts w:ascii="Arial" w:hAnsi="Arial" w:cs="Arial"/>
          <w:color w:val="000000"/>
          <w:sz w:val="24"/>
          <w:szCs w:val="24"/>
        </w:rPr>
        <w:t>, como opción de tratamiento disponible, aunque en determinadas zonas haya tasas de resistencia cercanas al 30% e incluso superiores, lo cual lo hace una opción no del todo adecuada.</w:t>
      </w:r>
      <w:r w:rsidRPr="00754842">
        <w:rPr>
          <w:rFonts w:ascii="Arial" w:hAnsi="Arial" w:cs="Arial"/>
          <w:color w:val="000000"/>
          <w:sz w:val="24"/>
          <w:szCs w:val="24"/>
        </w:rPr>
        <w:br/>
      </w:r>
      <w:r w:rsidRPr="00754842">
        <w:rPr>
          <w:rFonts w:ascii="Arial" w:hAnsi="Arial" w:cs="Arial"/>
          <w:color w:val="000000"/>
          <w:sz w:val="24"/>
          <w:szCs w:val="24"/>
        </w:rPr>
        <w:br/>
        <w:t xml:space="preserve">Ante esta situación, recientemente se celebró en la AEMPS una reunión con el Jefe del Departamento de Medicamentos de Uso Humano, César Hernández, a la que tuve el placer de asistir, como coordinadora del Grupo Español de Farmacia Pediátrica, junto al resto de pediatras miembros del Comité de Medicamentos de la AEP. De entre las diversas "soluciones" que allí se plantearon, surgió la idea de que el GEFP, en coordinación con el Grupo de Farmacotecnia de la SEFH, hiciesen una búsqueda bibliográfica exhaustiva y </w:t>
      </w:r>
      <w:r w:rsidRPr="00754842">
        <w:rPr>
          <w:rFonts w:ascii="Arial" w:hAnsi="Arial" w:cs="Arial"/>
          <w:color w:val="000000"/>
          <w:sz w:val="24"/>
          <w:szCs w:val="24"/>
        </w:rPr>
        <w:lastRenderedPageBreak/>
        <w:t>trabajasen en el desarrollo de formulaciones magistrales de un listado de principios activos "fundamentales" que los pediatras nos facilitarían, de manera que pudieran, con el apoyo y la "agilidad" que la AEMPS, desarrollar nuevas fórmulas de estos principios activos para ser incorporadas al Formulario Nacional. Desde luego creo que estas interesantes aportaciones de Mª</w:t>
      </w:r>
      <w:r>
        <w:rPr>
          <w:rFonts w:ascii="Arial" w:hAnsi="Arial" w:cs="Arial"/>
          <w:color w:val="000000"/>
          <w:sz w:val="24"/>
          <w:szCs w:val="24"/>
        </w:rPr>
        <w:t xml:space="preserve"> </w:t>
      </w:r>
      <w:r w:rsidRPr="00754842">
        <w:rPr>
          <w:rFonts w:ascii="Arial" w:hAnsi="Arial" w:cs="Arial"/>
          <w:color w:val="000000"/>
          <w:sz w:val="24"/>
          <w:szCs w:val="24"/>
        </w:rPr>
        <w:t>Carmen Dávila y Eva Miquel son el principio de esta nueva iniciativa.</w:t>
      </w:r>
      <w:r w:rsidRPr="00754842">
        <w:rPr>
          <w:rFonts w:ascii="Arial" w:hAnsi="Arial" w:cs="Arial"/>
          <w:color w:val="000000"/>
          <w:sz w:val="24"/>
          <w:szCs w:val="24"/>
        </w:rPr>
        <w:br/>
        <w:t>Esta es una línea de trabajo en la que ambos grupos están trabajando actualmente, y esta actuación supondría un espaldarazo más de nuestra labor como farmacéuticos de hospital.</w:t>
      </w:r>
    </w:p>
    <w:p w:rsidR="00754842" w:rsidRDefault="00754842" w:rsidP="00754842">
      <w:pPr>
        <w:spacing w:line="360" w:lineRule="auto"/>
        <w:jc w:val="both"/>
        <w:rPr>
          <w:rStyle w:val="apple-converted-space"/>
          <w:rFonts w:ascii="Arial" w:hAnsi="Arial" w:cs="Arial"/>
          <w:color w:val="000000"/>
          <w:sz w:val="24"/>
          <w:szCs w:val="24"/>
        </w:rPr>
      </w:pPr>
      <w:r w:rsidRPr="00754842">
        <w:rPr>
          <w:rFonts w:ascii="Arial" w:hAnsi="Arial" w:cs="Arial"/>
          <w:color w:val="000000"/>
          <w:sz w:val="24"/>
          <w:szCs w:val="24"/>
        </w:rPr>
        <w:t>En breve estará disponible esta lista, y por supuesto, además de los miembros del Grupo de Farmacotecnia, a los que felicito por la agilidad y rigor siempre de sus respuestas, invito a cualquier farmacéutico que desarrolle sus actividades en el área pediátrica, a participar en esa tarea.</w:t>
      </w:r>
    </w:p>
    <w:p w:rsidR="00754842" w:rsidRDefault="00754842" w:rsidP="00754842">
      <w:pPr>
        <w:spacing w:line="360" w:lineRule="auto"/>
        <w:jc w:val="both"/>
        <w:rPr>
          <w:rFonts w:ascii="Arial" w:hAnsi="Arial" w:cs="Arial"/>
          <w:color w:val="000000"/>
          <w:sz w:val="24"/>
          <w:szCs w:val="24"/>
        </w:rPr>
      </w:pPr>
      <w:r w:rsidRPr="00754842">
        <w:rPr>
          <w:rFonts w:ascii="Arial" w:hAnsi="Arial" w:cs="Arial"/>
          <w:color w:val="000000"/>
          <w:sz w:val="24"/>
          <w:szCs w:val="24"/>
        </w:rPr>
        <w:t>Un</w:t>
      </w:r>
      <w:r>
        <w:rPr>
          <w:rFonts w:ascii="Arial" w:hAnsi="Arial" w:cs="Arial"/>
          <w:color w:val="000000"/>
          <w:sz w:val="24"/>
          <w:szCs w:val="24"/>
        </w:rPr>
        <w:t xml:space="preserve"> </w:t>
      </w:r>
      <w:r w:rsidRPr="00754842">
        <w:rPr>
          <w:rFonts w:ascii="Arial" w:hAnsi="Arial" w:cs="Arial"/>
          <w:color w:val="000000"/>
          <w:sz w:val="24"/>
          <w:szCs w:val="24"/>
        </w:rPr>
        <w:t>saludo</w:t>
      </w:r>
    </w:p>
    <w:p w:rsidR="00754842" w:rsidRPr="0018367E" w:rsidRDefault="00754842" w:rsidP="00754842">
      <w:pPr>
        <w:tabs>
          <w:tab w:val="right" w:pos="8505"/>
        </w:tabs>
        <w:ind w:firstLine="5"/>
        <w:jc w:val="both"/>
        <w:rPr>
          <w:rFonts w:ascii="Arial" w:hAnsi="Arial" w:cs="Arial"/>
          <w:sz w:val="24"/>
          <w:szCs w:val="24"/>
        </w:rPr>
      </w:pPr>
      <w:r>
        <w:rPr>
          <w:rFonts w:ascii="Arial" w:hAnsi="Arial" w:cs="Arial"/>
          <w:sz w:val="24"/>
          <w:szCs w:val="24"/>
        </w:rPr>
        <w:tab/>
      </w:r>
      <w:r w:rsidRPr="0018367E">
        <w:rPr>
          <w:rFonts w:ascii="Arial" w:hAnsi="Arial" w:cs="Arial"/>
          <w:sz w:val="24"/>
          <w:szCs w:val="24"/>
        </w:rPr>
        <w:t>[Respuesta enviada: 24-11-2014]</w:t>
      </w:r>
    </w:p>
    <w:p w:rsidR="00754842" w:rsidRPr="0018367E" w:rsidRDefault="00754842" w:rsidP="00754842">
      <w:pPr>
        <w:jc w:val="both"/>
        <w:rPr>
          <w:rFonts w:ascii="Arial" w:hAnsi="Arial" w:cs="Arial"/>
          <w:sz w:val="24"/>
          <w:szCs w:val="24"/>
        </w:rPr>
      </w:pPr>
      <w:r w:rsidRPr="0018367E">
        <w:rPr>
          <w:rFonts w:ascii="Arial" w:hAnsi="Arial" w:cs="Arial"/>
          <w:sz w:val="24"/>
          <w:szCs w:val="24"/>
        </w:rPr>
        <w:t xml:space="preserve">Respuesta enviada por: </w:t>
      </w:r>
      <w:r>
        <w:rPr>
          <w:rFonts w:ascii="Arial" w:hAnsi="Arial" w:cs="Arial"/>
          <w:sz w:val="24"/>
          <w:szCs w:val="24"/>
        </w:rPr>
        <w:t xml:space="preserve">Cecilia M Fernández-Llamazares </w:t>
      </w:r>
      <w:r w:rsidRPr="00754842">
        <w:rPr>
          <w:rFonts w:ascii="Arial" w:hAnsi="Arial" w:cs="Arial"/>
          <w:color w:val="000000"/>
          <w:sz w:val="24"/>
          <w:szCs w:val="24"/>
        </w:rPr>
        <w:t>Grupo Español de Farmacia Pediátrica</w:t>
      </w:r>
    </w:p>
    <w:p w:rsidR="00754842" w:rsidRPr="00754842" w:rsidRDefault="00754842" w:rsidP="00754842">
      <w:pPr>
        <w:spacing w:line="360" w:lineRule="auto"/>
        <w:jc w:val="both"/>
        <w:rPr>
          <w:rFonts w:ascii="Arial" w:hAnsi="Arial" w:cs="Arial"/>
          <w:b/>
          <w:sz w:val="24"/>
          <w:szCs w:val="24"/>
        </w:rPr>
      </w:pPr>
    </w:p>
    <w:sectPr w:rsidR="00754842" w:rsidRPr="00754842" w:rsidSect="008B1C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F47EA3"/>
    <w:multiLevelType w:val="hybridMultilevel"/>
    <w:tmpl w:val="8CFE67E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E5"/>
    <w:rsid w:val="00000819"/>
    <w:rsid w:val="00002344"/>
    <w:rsid w:val="0000256D"/>
    <w:rsid w:val="00013ED6"/>
    <w:rsid w:val="000247D4"/>
    <w:rsid w:val="0003552C"/>
    <w:rsid w:val="00043A98"/>
    <w:rsid w:val="00045C34"/>
    <w:rsid w:val="00051251"/>
    <w:rsid w:val="000528E8"/>
    <w:rsid w:val="000533BF"/>
    <w:rsid w:val="00064BE3"/>
    <w:rsid w:val="000707B1"/>
    <w:rsid w:val="0007214F"/>
    <w:rsid w:val="00072A4A"/>
    <w:rsid w:val="000773AC"/>
    <w:rsid w:val="00077F62"/>
    <w:rsid w:val="00084C93"/>
    <w:rsid w:val="0008649C"/>
    <w:rsid w:val="00097283"/>
    <w:rsid w:val="000B0B44"/>
    <w:rsid w:val="000D5400"/>
    <w:rsid w:val="000D711F"/>
    <w:rsid w:val="000D7FC1"/>
    <w:rsid w:val="000E2F65"/>
    <w:rsid w:val="000F3742"/>
    <w:rsid w:val="001103F9"/>
    <w:rsid w:val="001166D0"/>
    <w:rsid w:val="00116C64"/>
    <w:rsid w:val="00116CEF"/>
    <w:rsid w:val="0011735C"/>
    <w:rsid w:val="00117A13"/>
    <w:rsid w:val="001216A9"/>
    <w:rsid w:val="00135676"/>
    <w:rsid w:val="00146965"/>
    <w:rsid w:val="00151633"/>
    <w:rsid w:val="00175028"/>
    <w:rsid w:val="0018367E"/>
    <w:rsid w:val="00194490"/>
    <w:rsid w:val="00194C03"/>
    <w:rsid w:val="001A1F35"/>
    <w:rsid w:val="001A7FEF"/>
    <w:rsid w:val="001B4A21"/>
    <w:rsid w:val="001C276F"/>
    <w:rsid w:val="001C4134"/>
    <w:rsid w:val="001D7216"/>
    <w:rsid w:val="001D7D3A"/>
    <w:rsid w:val="001E5F61"/>
    <w:rsid w:val="001F39D0"/>
    <w:rsid w:val="001F4569"/>
    <w:rsid w:val="00203DF5"/>
    <w:rsid w:val="00206D7F"/>
    <w:rsid w:val="00217175"/>
    <w:rsid w:val="00236529"/>
    <w:rsid w:val="002406D1"/>
    <w:rsid w:val="00257A38"/>
    <w:rsid w:val="00257DBC"/>
    <w:rsid w:val="00262AE4"/>
    <w:rsid w:val="002767AC"/>
    <w:rsid w:val="00296C22"/>
    <w:rsid w:val="002A7EBC"/>
    <w:rsid w:val="002B6B51"/>
    <w:rsid w:val="002E5DD6"/>
    <w:rsid w:val="002E7203"/>
    <w:rsid w:val="002F3733"/>
    <w:rsid w:val="002F54ED"/>
    <w:rsid w:val="0030771A"/>
    <w:rsid w:val="00320031"/>
    <w:rsid w:val="0032137A"/>
    <w:rsid w:val="00322210"/>
    <w:rsid w:val="00333C85"/>
    <w:rsid w:val="0033798C"/>
    <w:rsid w:val="00344227"/>
    <w:rsid w:val="00344627"/>
    <w:rsid w:val="00357363"/>
    <w:rsid w:val="0036093C"/>
    <w:rsid w:val="00364047"/>
    <w:rsid w:val="00370D29"/>
    <w:rsid w:val="00380517"/>
    <w:rsid w:val="0039746A"/>
    <w:rsid w:val="003A7E79"/>
    <w:rsid w:val="003B34BF"/>
    <w:rsid w:val="003B4693"/>
    <w:rsid w:val="003D27A8"/>
    <w:rsid w:val="003D45A9"/>
    <w:rsid w:val="003D57ED"/>
    <w:rsid w:val="003E38C2"/>
    <w:rsid w:val="00410C4C"/>
    <w:rsid w:val="004138E1"/>
    <w:rsid w:val="0042632E"/>
    <w:rsid w:val="00434D55"/>
    <w:rsid w:val="00436EBC"/>
    <w:rsid w:val="004410BF"/>
    <w:rsid w:val="00446608"/>
    <w:rsid w:val="00454060"/>
    <w:rsid w:val="004541A4"/>
    <w:rsid w:val="004654AA"/>
    <w:rsid w:val="00467502"/>
    <w:rsid w:val="00481E8D"/>
    <w:rsid w:val="00494059"/>
    <w:rsid w:val="00495D53"/>
    <w:rsid w:val="004A21F0"/>
    <w:rsid w:val="004A67E3"/>
    <w:rsid w:val="004B0EBA"/>
    <w:rsid w:val="004B38AC"/>
    <w:rsid w:val="004B41C8"/>
    <w:rsid w:val="004C1B4D"/>
    <w:rsid w:val="004C3272"/>
    <w:rsid w:val="004C3F3A"/>
    <w:rsid w:val="004C6233"/>
    <w:rsid w:val="004E6AD1"/>
    <w:rsid w:val="004F4158"/>
    <w:rsid w:val="004F5062"/>
    <w:rsid w:val="00500692"/>
    <w:rsid w:val="0050600C"/>
    <w:rsid w:val="00506485"/>
    <w:rsid w:val="00530CC3"/>
    <w:rsid w:val="0054173C"/>
    <w:rsid w:val="0055197A"/>
    <w:rsid w:val="00555FA9"/>
    <w:rsid w:val="00565685"/>
    <w:rsid w:val="00572338"/>
    <w:rsid w:val="0058482A"/>
    <w:rsid w:val="00593BBE"/>
    <w:rsid w:val="005A2959"/>
    <w:rsid w:val="005B297C"/>
    <w:rsid w:val="005B452D"/>
    <w:rsid w:val="005C4AE5"/>
    <w:rsid w:val="005C74CB"/>
    <w:rsid w:val="005D2EAA"/>
    <w:rsid w:val="005E6341"/>
    <w:rsid w:val="005F2D52"/>
    <w:rsid w:val="00601223"/>
    <w:rsid w:val="006067A7"/>
    <w:rsid w:val="00623FD1"/>
    <w:rsid w:val="00630B52"/>
    <w:rsid w:val="0063397A"/>
    <w:rsid w:val="00650126"/>
    <w:rsid w:val="006525B0"/>
    <w:rsid w:val="00654168"/>
    <w:rsid w:val="006850DC"/>
    <w:rsid w:val="00693F9B"/>
    <w:rsid w:val="00695D6B"/>
    <w:rsid w:val="006966E8"/>
    <w:rsid w:val="006A52EF"/>
    <w:rsid w:val="006B5C6D"/>
    <w:rsid w:val="006B6926"/>
    <w:rsid w:val="006C5637"/>
    <w:rsid w:val="006D3F03"/>
    <w:rsid w:val="00710BE7"/>
    <w:rsid w:val="007155B6"/>
    <w:rsid w:val="00734542"/>
    <w:rsid w:val="00735DB9"/>
    <w:rsid w:val="00736E01"/>
    <w:rsid w:val="0074298A"/>
    <w:rsid w:val="00754842"/>
    <w:rsid w:val="007621A3"/>
    <w:rsid w:val="007702C1"/>
    <w:rsid w:val="007761F4"/>
    <w:rsid w:val="00776775"/>
    <w:rsid w:val="007A446F"/>
    <w:rsid w:val="007B0CE9"/>
    <w:rsid w:val="007C7EF9"/>
    <w:rsid w:val="007E0CB5"/>
    <w:rsid w:val="007E6FB5"/>
    <w:rsid w:val="007E78AF"/>
    <w:rsid w:val="007F02C8"/>
    <w:rsid w:val="008022E9"/>
    <w:rsid w:val="008120FA"/>
    <w:rsid w:val="00833738"/>
    <w:rsid w:val="008349BA"/>
    <w:rsid w:val="00840531"/>
    <w:rsid w:val="00841830"/>
    <w:rsid w:val="0084753A"/>
    <w:rsid w:val="00853F9C"/>
    <w:rsid w:val="00861ACE"/>
    <w:rsid w:val="00862F48"/>
    <w:rsid w:val="00863D18"/>
    <w:rsid w:val="00864476"/>
    <w:rsid w:val="00877F16"/>
    <w:rsid w:val="008843D6"/>
    <w:rsid w:val="008846F2"/>
    <w:rsid w:val="008908CF"/>
    <w:rsid w:val="008B1CBB"/>
    <w:rsid w:val="008B4266"/>
    <w:rsid w:val="008B4BD5"/>
    <w:rsid w:val="008C497F"/>
    <w:rsid w:val="008C778B"/>
    <w:rsid w:val="008D1680"/>
    <w:rsid w:val="008D7528"/>
    <w:rsid w:val="008F0EB3"/>
    <w:rsid w:val="008F3788"/>
    <w:rsid w:val="009175E5"/>
    <w:rsid w:val="00932BAC"/>
    <w:rsid w:val="00933AFC"/>
    <w:rsid w:val="00934479"/>
    <w:rsid w:val="00936FBB"/>
    <w:rsid w:val="00937884"/>
    <w:rsid w:val="00940210"/>
    <w:rsid w:val="00950480"/>
    <w:rsid w:val="00972093"/>
    <w:rsid w:val="00982A69"/>
    <w:rsid w:val="00984D9E"/>
    <w:rsid w:val="00987C5C"/>
    <w:rsid w:val="009933A1"/>
    <w:rsid w:val="0099375B"/>
    <w:rsid w:val="00993A93"/>
    <w:rsid w:val="009B1420"/>
    <w:rsid w:val="009B4C4F"/>
    <w:rsid w:val="009C041B"/>
    <w:rsid w:val="009C5EE4"/>
    <w:rsid w:val="009D0C02"/>
    <w:rsid w:val="009D1A86"/>
    <w:rsid w:val="009D2AD7"/>
    <w:rsid w:val="009D3E4A"/>
    <w:rsid w:val="009E7900"/>
    <w:rsid w:val="009F603B"/>
    <w:rsid w:val="009F678E"/>
    <w:rsid w:val="00A209AD"/>
    <w:rsid w:val="00A20D34"/>
    <w:rsid w:val="00A23654"/>
    <w:rsid w:val="00A24FA0"/>
    <w:rsid w:val="00A27BC7"/>
    <w:rsid w:val="00A41849"/>
    <w:rsid w:val="00A532C9"/>
    <w:rsid w:val="00A56A2A"/>
    <w:rsid w:val="00A6372D"/>
    <w:rsid w:val="00A65DF1"/>
    <w:rsid w:val="00A72736"/>
    <w:rsid w:val="00A74B3E"/>
    <w:rsid w:val="00A76717"/>
    <w:rsid w:val="00A8463B"/>
    <w:rsid w:val="00A84C18"/>
    <w:rsid w:val="00A85998"/>
    <w:rsid w:val="00A90FF9"/>
    <w:rsid w:val="00A929D2"/>
    <w:rsid w:val="00AA3EB8"/>
    <w:rsid w:val="00AB17CF"/>
    <w:rsid w:val="00AB5E59"/>
    <w:rsid w:val="00AC0075"/>
    <w:rsid w:val="00AE5A94"/>
    <w:rsid w:val="00AF26E4"/>
    <w:rsid w:val="00B01888"/>
    <w:rsid w:val="00B04C72"/>
    <w:rsid w:val="00B07EFD"/>
    <w:rsid w:val="00B23F47"/>
    <w:rsid w:val="00B242B9"/>
    <w:rsid w:val="00B56F26"/>
    <w:rsid w:val="00B653DE"/>
    <w:rsid w:val="00B73F27"/>
    <w:rsid w:val="00BA5ADA"/>
    <w:rsid w:val="00BB3E53"/>
    <w:rsid w:val="00BC1F9E"/>
    <w:rsid w:val="00BC2B90"/>
    <w:rsid w:val="00BD379D"/>
    <w:rsid w:val="00BE5C60"/>
    <w:rsid w:val="00BF250C"/>
    <w:rsid w:val="00BF79D0"/>
    <w:rsid w:val="00C30E06"/>
    <w:rsid w:val="00C30FDB"/>
    <w:rsid w:val="00C32B83"/>
    <w:rsid w:val="00C45197"/>
    <w:rsid w:val="00C45D36"/>
    <w:rsid w:val="00C473A4"/>
    <w:rsid w:val="00C623B3"/>
    <w:rsid w:val="00C63A4E"/>
    <w:rsid w:val="00C7243F"/>
    <w:rsid w:val="00C775F7"/>
    <w:rsid w:val="00C83A5E"/>
    <w:rsid w:val="00CE339C"/>
    <w:rsid w:val="00D010F2"/>
    <w:rsid w:val="00D055A4"/>
    <w:rsid w:val="00D16707"/>
    <w:rsid w:val="00D202F8"/>
    <w:rsid w:val="00D370AB"/>
    <w:rsid w:val="00D502C1"/>
    <w:rsid w:val="00D62D37"/>
    <w:rsid w:val="00D649CC"/>
    <w:rsid w:val="00D67739"/>
    <w:rsid w:val="00D8149E"/>
    <w:rsid w:val="00D814FC"/>
    <w:rsid w:val="00DA2A04"/>
    <w:rsid w:val="00DD0CAF"/>
    <w:rsid w:val="00DD3190"/>
    <w:rsid w:val="00DE5D6B"/>
    <w:rsid w:val="00DE5E93"/>
    <w:rsid w:val="00E01E97"/>
    <w:rsid w:val="00E059A5"/>
    <w:rsid w:val="00E16935"/>
    <w:rsid w:val="00E23303"/>
    <w:rsid w:val="00E32378"/>
    <w:rsid w:val="00E35708"/>
    <w:rsid w:val="00E46630"/>
    <w:rsid w:val="00E528EE"/>
    <w:rsid w:val="00E52F92"/>
    <w:rsid w:val="00E624FB"/>
    <w:rsid w:val="00E70118"/>
    <w:rsid w:val="00E733B7"/>
    <w:rsid w:val="00E76A1C"/>
    <w:rsid w:val="00E87B63"/>
    <w:rsid w:val="00E92A98"/>
    <w:rsid w:val="00ED133F"/>
    <w:rsid w:val="00EE3B95"/>
    <w:rsid w:val="00EE5ECA"/>
    <w:rsid w:val="00EF7F17"/>
    <w:rsid w:val="00EF7FDC"/>
    <w:rsid w:val="00F00D3F"/>
    <w:rsid w:val="00F052D5"/>
    <w:rsid w:val="00F126AB"/>
    <w:rsid w:val="00F27CB2"/>
    <w:rsid w:val="00F30751"/>
    <w:rsid w:val="00F328E3"/>
    <w:rsid w:val="00F64CBE"/>
    <w:rsid w:val="00F6590F"/>
    <w:rsid w:val="00FA55C5"/>
    <w:rsid w:val="00FA60BF"/>
    <w:rsid w:val="00FB376B"/>
    <w:rsid w:val="00FD527B"/>
    <w:rsid w:val="00FE07A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52DC0B-BC5C-4C32-A939-725AF11E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CB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F5062"/>
    <w:rPr>
      <w:color w:val="0563C1" w:themeColor="hyperlink"/>
      <w:u w:val="single"/>
    </w:rPr>
  </w:style>
  <w:style w:type="table" w:styleId="Tablaconcuadrcula">
    <w:name w:val="Table Grid"/>
    <w:basedOn w:val="Tablanormal"/>
    <w:uiPriority w:val="59"/>
    <w:rsid w:val="00EF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EF7FDC"/>
    <w:rPr>
      <w:color w:val="954F72" w:themeColor="followedHyperlink"/>
      <w:u w:val="single"/>
    </w:rPr>
  </w:style>
  <w:style w:type="character" w:customStyle="1" w:styleId="apple-converted-space">
    <w:name w:val="apple-converted-space"/>
    <w:basedOn w:val="Fuentedeprrafopredeter"/>
    <w:rsid w:val="00135676"/>
  </w:style>
  <w:style w:type="paragraph" w:styleId="Prrafodelista">
    <w:name w:val="List Paragraph"/>
    <w:basedOn w:val="Normal"/>
    <w:uiPriority w:val="34"/>
    <w:qFormat/>
    <w:rsid w:val="00984D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lamedica.es/gdcr/index.php/fh/issue/download/v38s01/pdf412" TargetMode="External"/><Relationship Id="rId3" Type="http://schemas.openxmlformats.org/officeDocument/2006/relationships/styles" Target="styles.xml"/><Relationship Id="rId7" Type="http://schemas.openxmlformats.org/officeDocument/2006/relationships/hyperlink" Target="https://correo.salud.madrid.org/owa/redir.aspx?C=SqwGPN3yoESckcmHk-iL-FeqjA7E29FILQzwvrdWsfT4mVQyWGW2mvF7-OVO86vhcbN6eedZ83Y.&amp;URL=http%3a%2f%2fwww.sefh.es%2ffichadjuntos%2fCefuroximesuspension.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harminfotech.co.nz/manual/Formulation/mixtures/cefuroxime.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emps.gob.es/cima/pdfs/es/ft/62806/FT_62806.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DDD23-B163-4FE4-9548-CDE31C1D5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4976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Mimia</dc:creator>
  <cp:keywords/>
  <dc:description/>
  <cp:lastModifiedBy>Mimia</cp:lastModifiedBy>
  <cp:revision>2</cp:revision>
  <dcterms:created xsi:type="dcterms:W3CDTF">2014-12-08T19:24:00Z</dcterms:created>
  <dcterms:modified xsi:type="dcterms:W3CDTF">2014-12-08T19:24:00Z</dcterms:modified>
</cp:coreProperties>
</file>