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BF597D" w:rsidP="00BF59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Aciclovir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oftálmico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BF597D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31-03-2015</w:t>
      </w:r>
    </w:p>
    <w:p w:rsidR="00135676" w:rsidRDefault="00BF597D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Buenos días, ante la situación de desabastecimiento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aciclovir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pomada oftálmica</w:t>
      </w:r>
      <w:r w:rsidRPr="00BF597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F597D">
        <w:rPr>
          <w:rFonts w:ascii="Arial" w:hAnsi="Arial" w:cs="Arial"/>
          <w:color w:val="000000"/>
          <w:sz w:val="24"/>
          <w:szCs w:val="24"/>
        </w:rPr>
        <w:br/>
        <w:t>querríamos saber si alguien lo está preparando en pomada o colirio....muchas gracias a todos</w:t>
      </w:r>
      <w:r w:rsidR="00135676" w:rsidRPr="00135676">
        <w:rPr>
          <w:rFonts w:ascii="Arial" w:hAnsi="Arial" w:cs="Arial"/>
          <w:color w:val="000000"/>
          <w:sz w:val="24"/>
          <w:szCs w:val="24"/>
        </w:rPr>
        <w:t>.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</w:t>
      </w:r>
      <w:r w:rsidR="00BF597D">
        <w:rPr>
          <w:rFonts w:ascii="Arial" w:hAnsi="Arial" w:cs="Arial"/>
          <w:sz w:val="24"/>
          <w:szCs w:val="24"/>
        </w:rPr>
        <w:t>GST</w:t>
      </w:r>
      <w:r w:rsidR="00862F48">
        <w:rPr>
          <w:rFonts w:ascii="Arial" w:hAnsi="Arial" w:cs="Arial"/>
          <w:sz w:val="24"/>
          <w:szCs w:val="24"/>
        </w:rPr>
        <w:t>. Servicio de Farmacia.</w:t>
      </w:r>
      <w:r w:rsidR="00BF597D">
        <w:rPr>
          <w:rFonts w:ascii="Arial" w:hAnsi="Arial" w:cs="Arial"/>
          <w:sz w:val="24"/>
          <w:szCs w:val="24"/>
        </w:rPr>
        <w:t xml:space="preserve"> </w:t>
      </w:r>
      <w:r w:rsidR="00BF597D" w:rsidRPr="00BF597D">
        <w:rPr>
          <w:rFonts w:ascii="Arial" w:hAnsi="Arial" w:cs="Arial"/>
          <w:color w:val="000000"/>
          <w:sz w:val="24"/>
          <w:szCs w:val="24"/>
        </w:rPr>
        <w:t>Hospital General Universitario de Elche</w:t>
      </w:r>
    </w:p>
    <w:tbl>
      <w:tblPr>
        <w:tblStyle w:val="Tablaconcuadrcula"/>
        <w:tblW w:w="0" w:type="auto"/>
        <w:shd w:val="clear" w:color="auto" w:fill="DEEAF6" w:themeFill="accent1" w:themeFillTint="33"/>
        <w:tblLook w:val="04A0"/>
      </w:tblPr>
      <w:tblGrid>
        <w:gridCol w:w="8644"/>
      </w:tblGrid>
      <w:tr w:rsidR="003A7A2C" w:rsidRPr="002E24F4" w:rsidTr="003A7A2C">
        <w:tc>
          <w:tcPr>
            <w:tcW w:w="8644" w:type="dxa"/>
            <w:shd w:val="clear" w:color="auto" w:fill="DEEAF6" w:themeFill="accent1" w:themeFillTint="33"/>
          </w:tcPr>
          <w:p w:rsidR="003A7A2C" w:rsidRPr="002E24F4" w:rsidRDefault="003A7A2C" w:rsidP="00E81D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E24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Respuesta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</w:tbl>
    <w:p w:rsidR="003A7A2C" w:rsidRDefault="003A7A2C" w:rsidP="003A7A2C">
      <w:pPr>
        <w:jc w:val="both"/>
        <w:rPr>
          <w:rFonts w:ascii="Arial" w:hAnsi="Arial" w:cs="Arial"/>
          <w:sz w:val="24"/>
          <w:szCs w:val="24"/>
        </w:rPr>
      </w:pPr>
    </w:p>
    <w:p w:rsidR="003A7A2C" w:rsidRDefault="003A7A2C" w:rsidP="003A7A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24F4">
        <w:rPr>
          <w:rFonts w:ascii="Arial" w:hAnsi="Arial" w:cs="Arial"/>
          <w:color w:val="000000"/>
          <w:sz w:val="24"/>
          <w:szCs w:val="24"/>
        </w:rPr>
        <w:t>Mensaje enviado por: HURTADO BOUZA, JUAN LUIS</w:t>
      </w:r>
      <w:r w:rsidRPr="002E24F4">
        <w:rPr>
          <w:rFonts w:ascii="Arial" w:hAnsi="Arial" w:cs="Arial"/>
          <w:color w:val="000000"/>
          <w:sz w:val="24"/>
          <w:szCs w:val="24"/>
        </w:rPr>
        <w:br/>
        <w:t xml:space="preserve">Por si acaso no se ha tenido en cuenta en la pregunta sobre fórmulas magistrales de </w:t>
      </w:r>
      <w:proofErr w:type="spellStart"/>
      <w:r w:rsidRPr="002E24F4">
        <w:rPr>
          <w:rFonts w:ascii="Arial" w:hAnsi="Arial" w:cs="Arial"/>
          <w:color w:val="000000"/>
          <w:sz w:val="24"/>
          <w:szCs w:val="24"/>
        </w:rPr>
        <w:t>aciclovir</w:t>
      </w:r>
      <w:proofErr w:type="spellEnd"/>
      <w:r w:rsidRPr="002E24F4">
        <w:rPr>
          <w:rFonts w:ascii="Arial" w:hAnsi="Arial" w:cs="Arial"/>
          <w:color w:val="000000"/>
          <w:sz w:val="24"/>
          <w:szCs w:val="24"/>
        </w:rPr>
        <w:t xml:space="preserve">, os comunico que está disponible </w:t>
      </w:r>
      <w:proofErr w:type="spellStart"/>
      <w:r w:rsidRPr="002E24F4">
        <w:rPr>
          <w:rFonts w:ascii="Arial" w:hAnsi="Arial" w:cs="Arial"/>
          <w:color w:val="000000"/>
          <w:sz w:val="24"/>
          <w:szCs w:val="24"/>
        </w:rPr>
        <w:t>aciclovir</w:t>
      </w:r>
      <w:proofErr w:type="spellEnd"/>
      <w:r w:rsidRPr="002E24F4">
        <w:rPr>
          <w:rFonts w:ascii="Arial" w:hAnsi="Arial" w:cs="Arial"/>
          <w:color w:val="000000"/>
          <w:sz w:val="24"/>
          <w:szCs w:val="24"/>
        </w:rPr>
        <w:t xml:space="preserve"> pomada oftálmica en Medicamentos Extranjeros (</w:t>
      </w:r>
      <w:proofErr w:type="spellStart"/>
      <w:r w:rsidRPr="002E24F4">
        <w:rPr>
          <w:rFonts w:ascii="Arial" w:hAnsi="Arial" w:cs="Arial"/>
          <w:color w:val="000000"/>
          <w:sz w:val="24"/>
          <w:szCs w:val="24"/>
        </w:rPr>
        <w:t>Zovir</w:t>
      </w:r>
      <w:proofErr w:type="spellEnd"/>
      <w:r w:rsidRPr="002E24F4">
        <w:rPr>
          <w:rFonts w:ascii="Arial" w:hAnsi="Arial" w:cs="Arial"/>
          <w:color w:val="000000"/>
          <w:sz w:val="24"/>
          <w:szCs w:val="24"/>
        </w:rPr>
        <w:t xml:space="preserve"> 3%).</w:t>
      </w:r>
    </w:p>
    <w:p w:rsidR="003A7A2C" w:rsidRPr="002F3733" w:rsidRDefault="003A7A2C" w:rsidP="003A7A2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2-4-2015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3A7A2C" w:rsidRDefault="003A7A2C" w:rsidP="003A7A2C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>Juan Luis Hurtado Bouza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3A7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</w:tbl>
    <w:p w:rsidR="00EF7FDC" w:rsidRPr="00BF597D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En el Grupo de Farmacotecnia hemos </w:t>
      </w:r>
      <w:r>
        <w:rPr>
          <w:rFonts w:ascii="Arial" w:hAnsi="Arial" w:cs="Arial"/>
          <w:color w:val="000000"/>
          <w:sz w:val="24"/>
          <w:szCs w:val="24"/>
        </w:rPr>
        <w:t>encontrado cuatro posibilidades d</w:t>
      </w:r>
      <w:r w:rsidRPr="00BF597D">
        <w:rPr>
          <w:rFonts w:ascii="Arial" w:hAnsi="Arial" w:cs="Arial"/>
          <w:color w:val="000000"/>
          <w:sz w:val="24"/>
          <w:szCs w:val="24"/>
        </w:rPr>
        <w:t>iferentes que deberían seleccionarse según la situación del paciente y la disponibilidad de medios. Estas opciones son: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 xml:space="preserve">•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Aciclovir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Ganciclovir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Idoxouridina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 o pomada oftálmica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Trifluorotimidina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</w:t>
      </w:r>
    </w:p>
    <w:p w:rsidR="00BF597D" w:rsidRPr="00BF597D" w:rsidRDefault="00BF597D" w:rsidP="00BF597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</w:r>
      <w:r w:rsidRPr="00BF597D">
        <w:rPr>
          <w:rFonts w:ascii="Arial" w:hAnsi="Arial" w:cs="Arial"/>
          <w:b/>
          <w:color w:val="000000"/>
          <w:sz w:val="24"/>
          <w:szCs w:val="24"/>
        </w:rPr>
        <w:t>ACICLOVIR COLIRIO: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En Argentina está comercializado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Lysovir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colirio:</w:t>
      </w:r>
    </w:p>
    <w:p w:rsidR="00BF597D" w:rsidRDefault="008F2953" w:rsidP="00BF597D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hyperlink r:id="rId5" w:history="1">
        <w:r w:rsidR="00BF597D" w:rsidRPr="00760A00">
          <w:rPr>
            <w:rStyle w:val="Hipervnculo"/>
            <w:rFonts w:ascii="Arial" w:hAnsi="Arial" w:cs="Arial"/>
            <w:sz w:val="24"/>
            <w:szCs w:val="24"/>
          </w:rPr>
          <w:t>http://www.elea.com/files/prospectos/93630ab01dda4fea46dd0194148aa2cc.pdf</w:t>
        </w:r>
      </w:hyperlink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lastRenderedPageBreak/>
        <w:t xml:space="preserve">Cada 100 ml contienen: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aciclovir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3,000 g y como excipientes: alcohol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polivinílico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0,350 g; cloruro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benzalconio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0,010 g; fosfato de sodio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dibásico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anhidro 1,398 g; fosfato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monosódico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monohidrato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0,392 g; agua destilada para inyectables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c.s.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</w:t>
      </w:r>
      <w:r w:rsidRPr="00BF597D">
        <w:rPr>
          <w:rFonts w:ascii="Arial" w:hAnsi="Arial" w:cs="Arial"/>
          <w:color w:val="000000"/>
          <w:sz w:val="24"/>
          <w:szCs w:val="24"/>
        </w:rPr>
        <w:t xml:space="preserve">ue se ajusta a la composición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Liquifilm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Lágrimas® 14 mg/ml colirio en solución.</w:t>
      </w:r>
    </w:p>
    <w:p w:rsidR="00BF597D" w:rsidRDefault="00BF597D" w:rsidP="00BF597D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>En cuanto a la pomada oftálmica sólo figura como excipiente la parafina blanca anhidra, por lo que también se podría plantear.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597D" w:rsidRPr="00BF597D" w:rsidRDefault="00BF597D" w:rsidP="00BF597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97D">
        <w:rPr>
          <w:rFonts w:ascii="Arial" w:hAnsi="Arial" w:cs="Arial"/>
          <w:b/>
          <w:color w:val="000000"/>
          <w:sz w:val="24"/>
          <w:szCs w:val="24"/>
        </w:rPr>
        <w:t>GANCICLOVIR COLIRIO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En la bibliografía se describe el uso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Ganciclovir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Colirio (1,5 mg/ml) para el tratamiento de queratitis por Herpes Simplex.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>Componentes:</w:t>
      </w:r>
      <w:r w:rsidRPr="00BF597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Ganciclovir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Sódico 500 mg/vial (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Cymevene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>®)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>API 10 ml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Carbómero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9,7 ml (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Viscotears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>®)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>Modus Operandi: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 xml:space="preserve">Trabajar en CFLV con técnica aséptica. Reconstituir el vial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Ganciclovir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con 10 ml de API. Tomar 0,3 ml del vial reconstituido y completar con 9,7 ml de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Carbómero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>. Agitar hasta homogenización. Envasar en frasco para colirio de vidrio topacio. Etiquetar.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>Caducidad: 30 días, 7 días una vez abierto.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>Conservación: Protegido de la luz. Temperatura ambiente.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 xml:space="preserve">Observaciones: El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Ganciclovir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es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</w:rPr>
        <w:t>mutagénico</w:t>
      </w:r>
      <w:proofErr w:type="spellEnd"/>
      <w:r w:rsidRPr="00BF597D">
        <w:rPr>
          <w:rFonts w:ascii="Arial" w:hAnsi="Arial" w:cs="Arial"/>
          <w:color w:val="000000"/>
          <w:sz w:val="24"/>
          <w:szCs w:val="24"/>
        </w:rPr>
        <w:t xml:space="preserve"> y carcinogénico por lo que se deben emplear las mismas técnicas y precauciones que en la manipulación de medicamentos citostáticos.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>Bibliografía: Alonso Herreros, José Mª. Preparación De Medicamentos Y Formulación Magistral En Oftalmología, 2003.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BF597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IDOXURIDINA COLIRIO O POMADA OFTÁ</w:t>
      </w:r>
      <w:r w:rsidRPr="00BF597D">
        <w:rPr>
          <w:rFonts w:ascii="Arial" w:hAnsi="Arial" w:cs="Arial"/>
          <w:b/>
          <w:color w:val="000000"/>
          <w:sz w:val="24"/>
          <w:szCs w:val="24"/>
        </w:rPr>
        <w:t>LMICA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>Aparece c</w:t>
      </w:r>
      <w:r>
        <w:rPr>
          <w:rFonts w:ascii="Arial" w:hAnsi="Arial" w:cs="Arial"/>
          <w:color w:val="000000"/>
          <w:sz w:val="24"/>
          <w:szCs w:val="24"/>
        </w:rPr>
        <w:t xml:space="preserve">omo materia prima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comercializada</w:t>
      </w:r>
      <w:r w:rsidRPr="00BF597D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Pr="00BF597D">
        <w:rPr>
          <w:rFonts w:ascii="Arial" w:hAnsi="Arial" w:cs="Arial"/>
          <w:color w:val="000000"/>
          <w:sz w:val="24"/>
          <w:szCs w:val="24"/>
        </w:rPr>
        <w:t xml:space="preserve"> en España en el RUESA. Remitimos documentos anexos con fichas de preparación y bibliografía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TRIFLUOROTIMIDINA COLIRIO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br/>
        <w:t xml:space="preserve">También aparece como materia prima </w:t>
      </w:r>
      <w:proofErr w:type="gramStart"/>
      <w:r w:rsidRPr="00BF597D">
        <w:rPr>
          <w:rFonts w:ascii="Arial" w:hAnsi="Arial" w:cs="Arial"/>
          <w:color w:val="000000"/>
          <w:sz w:val="24"/>
          <w:szCs w:val="24"/>
        </w:rPr>
        <w:t>comercializados</w:t>
      </w:r>
      <w:proofErr w:type="gramEnd"/>
      <w:r w:rsidRPr="00BF597D">
        <w:rPr>
          <w:rFonts w:ascii="Arial" w:hAnsi="Arial" w:cs="Arial"/>
          <w:color w:val="000000"/>
          <w:sz w:val="24"/>
          <w:szCs w:val="24"/>
        </w:rPr>
        <w:t xml:space="preserve"> en España en el RUESA. </w:t>
      </w:r>
    </w:p>
    <w:p w:rsidR="00BF597D" w:rsidRP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97D">
        <w:rPr>
          <w:rFonts w:ascii="Arial" w:hAnsi="Arial" w:cs="Arial"/>
          <w:color w:val="000000"/>
          <w:sz w:val="24"/>
          <w:szCs w:val="24"/>
        </w:rPr>
        <w:t>Está comercializado en EEUU y su composición parece reproducible: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VIROPTIC is the brand name for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trifluridine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(also known as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trifluorothymidine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, F3TdR</w:t>
      </w:r>
      <w:proofErr w:type="gram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,F3T</w:t>
      </w:r>
      <w:proofErr w:type="gram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), an antiviral drug for topical treatment of epithelial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keratitis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caused by herpes simplex virus. The chemical name of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trifluridine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is </w:t>
      </w:r>
      <w:r w:rsidRPr="00BF597D">
        <w:rPr>
          <w:rFonts w:ascii="Arial" w:hAnsi="Arial" w:cs="Arial"/>
          <w:color w:val="000000"/>
          <w:sz w:val="24"/>
          <w:szCs w:val="24"/>
        </w:rPr>
        <w:t>α</w:t>
      </w:r>
      <w:proofErr w:type="gram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BF597D">
        <w:rPr>
          <w:rFonts w:ascii="Arial" w:hAnsi="Arial" w:cs="Arial"/>
          <w:color w:val="000000"/>
          <w:sz w:val="24"/>
          <w:szCs w:val="24"/>
        </w:rPr>
        <w:t>α</w:t>
      </w:r>
      <w:r w:rsidRPr="00BF597D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BF597D">
        <w:rPr>
          <w:rFonts w:ascii="Arial" w:hAnsi="Arial" w:cs="Arial"/>
          <w:color w:val="000000"/>
          <w:sz w:val="24"/>
          <w:szCs w:val="24"/>
        </w:rPr>
        <w:t>α</w:t>
      </w:r>
      <w:proofErr w:type="gram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-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trifluorothymidine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; it has the following structural formula: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VIROPTIC sterile ophthalmic solution contains 1%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trifluridine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in an aqueous solution with acetic acid and sodium acetate (buffers), sodium chloride, and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thimerosal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0.001% (added as a preservative). The pH range is 5.5 to 6.0 and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osmolality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 xml:space="preserve"> is approximately 283 </w:t>
      </w:r>
      <w:proofErr w:type="spellStart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mOsm</w:t>
      </w:r>
      <w:proofErr w:type="spellEnd"/>
      <w:r w:rsidRPr="00BF597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BF597D" w:rsidRDefault="00BF597D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A2C">
        <w:rPr>
          <w:rFonts w:ascii="Arial" w:hAnsi="Arial" w:cs="Arial"/>
          <w:color w:val="000000"/>
          <w:sz w:val="24"/>
          <w:szCs w:val="24"/>
        </w:rPr>
        <w:br/>
      </w:r>
      <w:r w:rsidRPr="00BF597D">
        <w:rPr>
          <w:rFonts w:ascii="Arial" w:hAnsi="Arial" w:cs="Arial"/>
          <w:color w:val="000000"/>
          <w:sz w:val="24"/>
          <w:szCs w:val="24"/>
        </w:rPr>
        <w:t>Archivos adjuntos:</w:t>
      </w:r>
    </w:p>
    <w:p w:rsidR="00BF597D" w:rsidRPr="00BF597D" w:rsidRDefault="008F2953" w:rsidP="00BF597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tgtFrame="_blank" w:history="1">
        <w:r w:rsidR="00BF597D" w:rsidRPr="00BF597D">
          <w:rPr>
            <w:rStyle w:val="Hipervnculo"/>
            <w:rFonts w:ascii="Arial" w:hAnsi="Arial" w:cs="Arial"/>
            <w:sz w:val="24"/>
            <w:szCs w:val="24"/>
          </w:rPr>
          <w:t>http://www.sefh.es/fichadjuntos/idoxuridina.pdf</w:t>
        </w:r>
      </w:hyperlink>
      <w:r w:rsidR="00BF597D" w:rsidRPr="00BF597D">
        <w:rPr>
          <w:rFonts w:ascii="Arial" w:hAnsi="Arial" w:cs="Arial"/>
          <w:color w:val="000000"/>
          <w:sz w:val="24"/>
          <w:szCs w:val="24"/>
        </w:rPr>
        <w:br/>
      </w:r>
      <w:hyperlink r:id="rId7" w:tgtFrame="_blank" w:history="1">
        <w:r w:rsidR="00BF597D" w:rsidRPr="00BF597D">
          <w:rPr>
            <w:rStyle w:val="Hipervnculo"/>
            <w:rFonts w:ascii="Arial" w:hAnsi="Arial" w:cs="Arial"/>
            <w:sz w:val="24"/>
            <w:szCs w:val="24"/>
          </w:rPr>
          <w:t>http://www.sefh.es/fichadjuntos/ganciclovir_colirio.pdf</w:t>
        </w:r>
      </w:hyperlink>
      <w:r w:rsidR="00BF597D" w:rsidRPr="00BF597D">
        <w:rPr>
          <w:rFonts w:ascii="Arial" w:hAnsi="Arial" w:cs="Arial"/>
          <w:color w:val="000000"/>
          <w:sz w:val="24"/>
          <w:szCs w:val="24"/>
        </w:rPr>
        <w:br/>
      </w:r>
      <w:hyperlink r:id="rId8" w:tgtFrame="_blank" w:history="1">
        <w:r w:rsidR="00BF597D" w:rsidRPr="00BF597D">
          <w:rPr>
            <w:rStyle w:val="Hipervnculo"/>
            <w:rFonts w:ascii="Arial" w:hAnsi="Arial" w:cs="Arial"/>
            <w:sz w:val="24"/>
            <w:szCs w:val="24"/>
          </w:rPr>
          <w:t>http://www.sefh.es/fichadjuntos/Idoxuridine0.1_OphthalmicSolution.pdf</w:t>
        </w:r>
      </w:hyperlink>
      <w:r w:rsidR="00BF597D" w:rsidRPr="00BF597D">
        <w:rPr>
          <w:rFonts w:ascii="Arial" w:hAnsi="Arial" w:cs="Arial"/>
          <w:color w:val="000000"/>
          <w:sz w:val="24"/>
          <w:szCs w:val="24"/>
        </w:rPr>
        <w:br/>
      </w:r>
      <w:hyperlink r:id="rId9" w:tgtFrame="_blank" w:history="1">
        <w:r w:rsidR="00BF597D" w:rsidRPr="00BF597D">
          <w:rPr>
            <w:rStyle w:val="Hipervnculo"/>
            <w:rFonts w:ascii="Arial" w:hAnsi="Arial" w:cs="Arial"/>
            <w:sz w:val="24"/>
            <w:szCs w:val="24"/>
          </w:rPr>
          <w:t>http://www.sefh.es/fichadjuntos/Idoxuridine0.5_OphthalmicOintment.pdf</w:t>
        </w:r>
      </w:hyperlink>
    </w:p>
    <w:p w:rsidR="00BF597D" w:rsidRDefault="00BF597D" w:rsidP="00135676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135676" w:rsidRPr="002F3733" w:rsidRDefault="00BF597D" w:rsidP="0013567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 </w:t>
      </w:r>
      <w:r w:rsidR="00135676"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="00135676"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2-4</w:t>
      </w:r>
      <w:r w:rsidR="0013567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5</w:t>
      </w:r>
      <w:r w:rsidR="00135676" w:rsidRPr="002F3733">
        <w:rPr>
          <w:rFonts w:ascii="Arial" w:hAnsi="Arial" w:cs="Arial"/>
          <w:sz w:val="24"/>
          <w:szCs w:val="24"/>
        </w:rPr>
        <w:t>]</w:t>
      </w:r>
    </w:p>
    <w:p w:rsidR="00135676" w:rsidRDefault="00135676" w:rsidP="00135676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BF597D" w:rsidRPr="00BF597D">
        <w:rPr>
          <w:rFonts w:ascii="Arial" w:hAnsi="Arial" w:cs="Arial"/>
          <w:color w:val="000000"/>
          <w:sz w:val="24"/>
          <w:szCs w:val="24"/>
        </w:rPr>
        <w:t xml:space="preserve">Carmela Dávila </w:t>
      </w:r>
      <w:proofErr w:type="spellStart"/>
      <w:r w:rsidR="00BF597D" w:rsidRPr="00BF597D">
        <w:rPr>
          <w:rFonts w:ascii="Arial" w:hAnsi="Arial" w:cs="Arial"/>
          <w:color w:val="000000"/>
          <w:sz w:val="24"/>
          <w:szCs w:val="24"/>
        </w:rPr>
        <w:t>Pousa</w:t>
      </w:r>
      <w:proofErr w:type="spellEnd"/>
      <w:r w:rsidR="00BF597D">
        <w:rPr>
          <w:rFonts w:ascii="Arial" w:hAnsi="Arial" w:cs="Arial"/>
          <w:color w:val="000000"/>
          <w:sz w:val="24"/>
          <w:szCs w:val="24"/>
        </w:rPr>
        <w:t xml:space="preserve">, </w:t>
      </w:r>
      <w:r w:rsidR="00BF597D" w:rsidRPr="00BF597D">
        <w:rPr>
          <w:rFonts w:ascii="Arial" w:hAnsi="Arial" w:cs="Arial"/>
          <w:color w:val="000000"/>
          <w:sz w:val="24"/>
          <w:szCs w:val="24"/>
        </w:rPr>
        <w:t>Ana Cristina Riestra</w:t>
      </w:r>
      <w:r w:rsidR="00BF597D">
        <w:rPr>
          <w:rFonts w:ascii="Arial" w:hAnsi="Arial" w:cs="Arial"/>
          <w:color w:val="000000"/>
          <w:sz w:val="24"/>
          <w:szCs w:val="24"/>
        </w:rPr>
        <w:t xml:space="preserve">, </w:t>
      </w:r>
      <w:r w:rsidR="00BF597D" w:rsidRPr="00BF597D">
        <w:rPr>
          <w:rFonts w:ascii="Arial" w:hAnsi="Arial" w:cs="Arial"/>
          <w:color w:val="000000"/>
          <w:sz w:val="24"/>
          <w:szCs w:val="24"/>
        </w:rPr>
        <w:t>José Mª Alonso Herreros</w:t>
      </w:r>
      <w:r w:rsidR="00BF597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F3733">
        <w:rPr>
          <w:rFonts w:ascii="Arial" w:hAnsi="Arial" w:cs="Arial"/>
          <w:sz w:val="24"/>
          <w:szCs w:val="24"/>
        </w:rPr>
        <w:t>Grupo Trabajo Farmacotecnia SEFH</w:t>
      </w:r>
    </w:p>
    <w:p w:rsidR="002E24F4" w:rsidRDefault="002E24F4" w:rsidP="002F3733">
      <w:pPr>
        <w:jc w:val="both"/>
        <w:rPr>
          <w:rFonts w:ascii="Arial" w:hAnsi="Arial" w:cs="Arial"/>
          <w:sz w:val="24"/>
          <w:szCs w:val="24"/>
        </w:rPr>
      </w:pPr>
    </w:p>
    <w:sectPr w:rsidR="002E24F4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24F4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A2C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B5EF3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7CD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295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A4E37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07F2"/>
    <w:rsid w:val="00BD379D"/>
    <w:rsid w:val="00BE5C60"/>
    <w:rsid w:val="00BF250C"/>
    <w:rsid w:val="00BF597D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4D2A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salud.madrid.org/owa/redir.aspx?C=lIrkLtl840u6onjVJ1g8OJUX_bfKQNJI2A0-bMRl27pAFrYo7XxeQmoyNgBQ79G7B5ILNWRaFtg.&amp;URL=http%3a%2f%2fwww.sefh.es%2ffichadjuntos%2fIdoxuridine0.1_OphthalmicSolu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o.salud.madrid.org/owa/redir.aspx?C=lIrkLtl840u6onjVJ1g8OJUX_bfKQNJI2A0-bMRl27pAFrYo7XxeQmoyNgBQ79G7B5ILNWRaFtg.&amp;URL=http%3a%2f%2fwww.sefh.es%2ffichadjuntos%2fganciclovir_coliri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reo.salud.madrid.org/owa/redir.aspx?C=lIrkLtl840u6onjVJ1g8OJUX_bfKQNJI2A0-bMRl27pAFrYo7XxeQmoyNgBQ79G7B5ILNWRaFtg.&amp;URL=http%3a%2f%2fwww.sefh.es%2ffichadjuntos%2fidoxuridi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ea.com/files/prospectos/93630ab01dda4fea46dd0194148aa2c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reo.salud.madrid.org/owa/redir.aspx?C=lIrkLtl840u6onjVJ1g8OJUX_bfKQNJI2A0-bMRl27pAFrYo7XxeQmoyNgBQ79G7B5ILNWRaFtg.&amp;URL=http%3a%2f%2fwww.sefh.es%2ffichadjuntos%2fIdoxuridine0.5_OphthalmicOintmen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3</cp:revision>
  <dcterms:created xsi:type="dcterms:W3CDTF">2015-04-02T22:03:00Z</dcterms:created>
  <dcterms:modified xsi:type="dcterms:W3CDTF">2015-04-02T22:07:00Z</dcterms:modified>
</cp:coreProperties>
</file>